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A13E3" w:rsidRPr="000A13E3" w:rsidRDefault="000A13E3" w:rsidP="000A13E3">
      <w:pPr>
        <w:pBdr>
          <w:top w:val="single" w:sz="4" w:space="1" w:color="auto"/>
          <w:left w:val="single" w:sz="4" w:space="4" w:color="auto"/>
          <w:bottom w:val="single" w:sz="4" w:space="1" w:color="auto"/>
          <w:right w:val="single" w:sz="4" w:space="4" w:color="auto"/>
        </w:pBdr>
        <w:spacing w:after="0" w:line="240" w:lineRule="auto"/>
        <w:jc w:val="center"/>
        <w:rPr>
          <w:rFonts w:asciiTheme="minorHAnsi" w:eastAsiaTheme="minorHAnsi" w:hAnsiTheme="minorHAnsi" w:cstheme="minorBidi"/>
        </w:rPr>
      </w:pPr>
      <w:r w:rsidRPr="000A13E3">
        <w:rPr>
          <w:rFonts w:asciiTheme="minorHAnsi" w:eastAsiaTheme="minorHAnsi" w:hAnsiTheme="minorHAnsi" w:cstheme="minorBidi"/>
        </w:rPr>
        <w:t>VEŘEJNOPRÁVNÍ SMLOUVA O POSKYTNUTÍ DOTACE Z ROZPOČTU MĚSTA KROMĚŘÍŽE</w:t>
      </w:r>
    </w:p>
    <w:p w:rsidR="000A13E3" w:rsidRPr="000A13E3" w:rsidRDefault="000A13E3" w:rsidP="000A13E3">
      <w:pPr>
        <w:spacing w:after="0" w:line="240" w:lineRule="auto"/>
        <w:rPr>
          <w:rFonts w:asciiTheme="minorHAnsi" w:eastAsiaTheme="minorHAnsi" w:hAnsiTheme="minorHAnsi" w:cstheme="minorBidi"/>
        </w:rPr>
      </w:pPr>
    </w:p>
    <w:p w:rsidR="000A13E3" w:rsidRPr="000A13E3" w:rsidRDefault="00106080" w:rsidP="000A13E3">
      <w:pPr>
        <w:spacing w:after="0" w:line="240" w:lineRule="auto"/>
        <w:rPr>
          <w:rFonts w:asciiTheme="minorHAnsi" w:eastAsiaTheme="minorHAnsi" w:hAnsiTheme="minorHAnsi" w:cstheme="minorBidi"/>
        </w:rPr>
      </w:pPr>
      <w:r>
        <w:rPr>
          <w:rFonts w:asciiTheme="minorHAnsi" w:eastAsiaTheme="minorHAnsi" w:hAnsiTheme="minorHAnsi" w:cstheme="minorBidi"/>
        </w:rPr>
        <w:t>č. smlouvy: SML</w:t>
      </w:r>
      <w:r w:rsidR="00961C31">
        <w:rPr>
          <w:rFonts w:asciiTheme="minorHAnsi" w:eastAsiaTheme="minorHAnsi" w:hAnsiTheme="minorHAnsi" w:cstheme="minorBidi"/>
        </w:rPr>
        <w:t>/001/2023</w:t>
      </w:r>
    </w:p>
    <w:p w:rsidR="000A13E3" w:rsidRPr="000A13E3" w:rsidRDefault="000A13E3" w:rsidP="000A13E3">
      <w:pPr>
        <w:spacing w:after="0" w:line="240" w:lineRule="auto"/>
        <w:rPr>
          <w:rFonts w:asciiTheme="minorHAnsi" w:eastAsiaTheme="minorHAnsi" w:hAnsiTheme="minorHAnsi" w:cstheme="minorBidi"/>
        </w:rPr>
      </w:pPr>
    </w:p>
    <w:p w:rsidR="000A13E3" w:rsidRPr="000A13E3" w:rsidRDefault="000A13E3" w:rsidP="000A13E3">
      <w:pPr>
        <w:spacing w:after="0" w:line="240" w:lineRule="auto"/>
        <w:rPr>
          <w:rFonts w:asciiTheme="minorHAnsi" w:eastAsiaTheme="minorHAnsi" w:hAnsiTheme="minorHAnsi" w:cstheme="minorBidi"/>
        </w:rPr>
      </w:pPr>
      <w:r w:rsidRPr="000A13E3">
        <w:rPr>
          <w:rFonts w:asciiTheme="minorHAnsi" w:eastAsiaTheme="minorHAnsi" w:hAnsiTheme="minorHAnsi" w:cstheme="minorBidi"/>
        </w:rPr>
        <w:t>Smluvní strany:</w:t>
      </w:r>
    </w:p>
    <w:p w:rsidR="000A13E3" w:rsidRPr="000A13E3" w:rsidRDefault="000A13E3" w:rsidP="000A13E3">
      <w:pPr>
        <w:spacing w:after="0" w:line="240" w:lineRule="auto"/>
        <w:rPr>
          <w:rFonts w:asciiTheme="minorHAnsi" w:eastAsiaTheme="minorHAnsi" w:hAnsiTheme="minorHAnsi" w:cstheme="minorBidi"/>
        </w:rPr>
      </w:pPr>
    </w:p>
    <w:p w:rsidR="000A13E3" w:rsidRPr="000A13E3" w:rsidRDefault="000A13E3" w:rsidP="000A13E3">
      <w:pPr>
        <w:numPr>
          <w:ilvl w:val="0"/>
          <w:numId w:val="15"/>
        </w:numPr>
        <w:spacing w:after="0" w:line="240" w:lineRule="auto"/>
        <w:ind w:left="426" w:hanging="426"/>
        <w:contextualSpacing/>
        <w:rPr>
          <w:rFonts w:asciiTheme="minorHAnsi" w:eastAsiaTheme="minorHAnsi" w:hAnsiTheme="minorHAnsi" w:cstheme="minorBidi"/>
        </w:rPr>
      </w:pPr>
      <w:r w:rsidRPr="000A13E3">
        <w:rPr>
          <w:rFonts w:asciiTheme="minorHAnsi" w:eastAsiaTheme="minorHAnsi" w:hAnsiTheme="minorHAnsi" w:cstheme="minorBidi"/>
        </w:rPr>
        <w:t xml:space="preserve">POSKYTOVATEL DOTACE </w:t>
      </w:r>
      <w:r w:rsidRPr="000A13E3">
        <w:rPr>
          <w:rFonts w:asciiTheme="minorHAnsi" w:eastAsiaTheme="minorHAnsi" w:hAnsiTheme="minorHAnsi" w:cstheme="minorBidi"/>
        </w:rPr>
        <w:tab/>
        <w:t>Město Kroměříž</w:t>
      </w:r>
    </w:p>
    <w:p w:rsidR="000A13E3" w:rsidRPr="000A13E3" w:rsidRDefault="000A13E3" w:rsidP="000A13E3">
      <w:pPr>
        <w:spacing w:after="0" w:line="240" w:lineRule="auto"/>
        <w:rPr>
          <w:rFonts w:asciiTheme="minorHAnsi" w:eastAsiaTheme="minorHAnsi" w:hAnsiTheme="minorHAnsi" w:cstheme="minorBidi"/>
        </w:rPr>
      </w:pPr>
      <w:r w:rsidRPr="000A13E3">
        <w:rPr>
          <w:rFonts w:asciiTheme="minorHAnsi" w:eastAsiaTheme="minorHAnsi" w:hAnsiTheme="minorHAnsi" w:cstheme="minorBidi"/>
        </w:rPr>
        <w:t>Zastoupen:</w:t>
      </w:r>
      <w:r w:rsidRPr="000A13E3">
        <w:rPr>
          <w:rFonts w:asciiTheme="minorHAnsi" w:eastAsiaTheme="minorHAnsi" w:hAnsiTheme="minorHAnsi" w:cstheme="minorBidi"/>
        </w:rPr>
        <w:tab/>
      </w:r>
      <w:r w:rsidRPr="000A13E3">
        <w:rPr>
          <w:rFonts w:asciiTheme="minorHAnsi" w:eastAsiaTheme="minorHAnsi" w:hAnsiTheme="minorHAnsi" w:cstheme="minorBidi"/>
        </w:rPr>
        <w:tab/>
      </w:r>
      <w:r w:rsidRPr="000A13E3">
        <w:rPr>
          <w:rFonts w:asciiTheme="minorHAnsi" w:eastAsiaTheme="minorHAnsi" w:hAnsiTheme="minorHAnsi" w:cstheme="minorBidi"/>
        </w:rPr>
        <w:tab/>
        <w:t xml:space="preserve">Mgr. </w:t>
      </w:r>
      <w:r w:rsidR="00C861B1">
        <w:rPr>
          <w:rFonts w:asciiTheme="minorHAnsi" w:eastAsiaTheme="minorHAnsi" w:hAnsiTheme="minorHAnsi" w:cstheme="minorBidi"/>
        </w:rPr>
        <w:t>Tomášem Opatrným</w:t>
      </w:r>
      <w:r w:rsidRPr="000A13E3">
        <w:rPr>
          <w:rFonts w:asciiTheme="minorHAnsi" w:eastAsiaTheme="minorHAnsi" w:hAnsiTheme="minorHAnsi" w:cstheme="minorBidi"/>
        </w:rPr>
        <w:t>, starostou města</w:t>
      </w:r>
    </w:p>
    <w:p w:rsidR="000A13E3" w:rsidRPr="000A13E3" w:rsidRDefault="000A13E3" w:rsidP="000A13E3">
      <w:pPr>
        <w:spacing w:after="0" w:line="240" w:lineRule="auto"/>
        <w:rPr>
          <w:rFonts w:asciiTheme="minorHAnsi" w:eastAsiaTheme="minorHAnsi" w:hAnsiTheme="minorHAnsi" w:cstheme="minorBidi"/>
        </w:rPr>
      </w:pPr>
      <w:r w:rsidRPr="000A13E3">
        <w:rPr>
          <w:rFonts w:asciiTheme="minorHAnsi" w:eastAsiaTheme="minorHAnsi" w:hAnsiTheme="minorHAnsi" w:cstheme="minorBidi"/>
        </w:rPr>
        <w:t>Sídlo:</w:t>
      </w:r>
      <w:r w:rsidRPr="000A13E3">
        <w:rPr>
          <w:rFonts w:asciiTheme="minorHAnsi" w:eastAsiaTheme="minorHAnsi" w:hAnsiTheme="minorHAnsi" w:cstheme="minorBidi"/>
        </w:rPr>
        <w:tab/>
      </w:r>
      <w:r w:rsidRPr="000A13E3">
        <w:rPr>
          <w:rFonts w:asciiTheme="minorHAnsi" w:eastAsiaTheme="minorHAnsi" w:hAnsiTheme="minorHAnsi" w:cstheme="minorBidi"/>
        </w:rPr>
        <w:tab/>
      </w:r>
      <w:r w:rsidRPr="000A13E3">
        <w:rPr>
          <w:rFonts w:asciiTheme="minorHAnsi" w:eastAsiaTheme="minorHAnsi" w:hAnsiTheme="minorHAnsi" w:cstheme="minorBidi"/>
        </w:rPr>
        <w:tab/>
      </w:r>
      <w:r w:rsidRPr="000A13E3">
        <w:rPr>
          <w:rFonts w:asciiTheme="minorHAnsi" w:eastAsiaTheme="minorHAnsi" w:hAnsiTheme="minorHAnsi" w:cstheme="minorBidi"/>
        </w:rPr>
        <w:tab/>
        <w:t>Velké nám. 115/1, 767 01 Kroměříž</w:t>
      </w:r>
    </w:p>
    <w:p w:rsidR="000A13E3" w:rsidRPr="000A13E3" w:rsidRDefault="000A13E3" w:rsidP="000A13E3">
      <w:pPr>
        <w:spacing w:after="0" w:line="240" w:lineRule="auto"/>
        <w:rPr>
          <w:rFonts w:asciiTheme="minorHAnsi" w:eastAsiaTheme="minorHAnsi" w:hAnsiTheme="minorHAnsi" w:cstheme="minorBidi"/>
        </w:rPr>
      </w:pPr>
      <w:r w:rsidRPr="000A13E3">
        <w:rPr>
          <w:rFonts w:asciiTheme="minorHAnsi" w:eastAsiaTheme="minorHAnsi" w:hAnsiTheme="minorHAnsi" w:cstheme="minorBidi"/>
        </w:rPr>
        <w:t>IČ:</w:t>
      </w:r>
      <w:r w:rsidRPr="000A13E3">
        <w:rPr>
          <w:rFonts w:asciiTheme="minorHAnsi" w:eastAsiaTheme="minorHAnsi" w:hAnsiTheme="minorHAnsi" w:cstheme="minorBidi"/>
        </w:rPr>
        <w:tab/>
      </w:r>
      <w:r w:rsidRPr="000A13E3">
        <w:rPr>
          <w:rFonts w:asciiTheme="minorHAnsi" w:eastAsiaTheme="minorHAnsi" w:hAnsiTheme="minorHAnsi" w:cstheme="minorBidi"/>
        </w:rPr>
        <w:tab/>
      </w:r>
      <w:r w:rsidRPr="000A13E3">
        <w:rPr>
          <w:rFonts w:asciiTheme="minorHAnsi" w:eastAsiaTheme="minorHAnsi" w:hAnsiTheme="minorHAnsi" w:cstheme="minorBidi"/>
        </w:rPr>
        <w:tab/>
      </w:r>
      <w:r w:rsidRPr="000A13E3">
        <w:rPr>
          <w:rFonts w:asciiTheme="minorHAnsi" w:eastAsiaTheme="minorHAnsi" w:hAnsiTheme="minorHAnsi" w:cstheme="minorBidi"/>
        </w:rPr>
        <w:tab/>
        <w:t>002</w:t>
      </w:r>
      <w:r w:rsidR="004905CC">
        <w:rPr>
          <w:rFonts w:asciiTheme="minorHAnsi" w:eastAsiaTheme="minorHAnsi" w:hAnsiTheme="minorHAnsi" w:cstheme="minorBidi"/>
        </w:rPr>
        <w:t xml:space="preserve"> </w:t>
      </w:r>
      <w:r w:rsidRPr="000A13E3">
        <w:rPr>
          <w:rFonts w:asciiTheme="minorHAnsi" w:eastAsiaTheme="minorHAnsi" w:hAnsiTheme="minorHAnsi" w:cstheme="minorBidi"/>
        </w:rPr>
        <w:t>87</w:t>
      </w:r>
      <w:r w:rsidR="004905CC">
        <w:rPr>
          <w:rFonts w:asciiTheme="minorHAnsi" w:eastAsiaTheme="minorHAnsi" w:hAnsiTheme="minorHAnsi" w:cstheme="minorBidi"/>
        </w:rPr>
        <w:t xml:space="preserve"> </w:t>
      </w:r>
      <w:r w:rsidRPr="000A13E3">
        <w:rPr>
          <w:rFonts w:asciiTheme="minorHAnsi" w:eastAsiaTheme="minorHAnsi" w:hAnsiTheme="minorHAnsi" w:cstheme="minorBidi"/>
        </w:rPr>
        <w:t>351</w:t>
      </w:r>
    </w:p>
    <w:p w:rsidR="000A13E3" w:rsidRPr="000A13E3" w:rsidRDefault="000E6715" w:rsidP="000A13E3">
      <w:pPr>
        <w:spacing w:after="0" w:line="240" w:lineRule="auto"/>
        <w:rPr>
          <w:rFonts w:asciiTheme="minorHAnsi" w:eastAsiaTheme="minorHAnsi" w:hAnsiTheme="minorHAnsi" w:cstheme="minorBidi"/>
        </w:rPr>
      </w:pPr>
      <w:r>
        <w:rPr>
          <w:rFonts w:asciiTheme="minorHAnsi" w:eastAsiaTheme="minorHAnsi" w:hAnsiTheme="minorHAnsi" w:cstheme="minorBidi"/>
        </w:rPr>
        <w:t>Bankovní spojení:</w:t>
      </w:r>
      <w:r>
        <w:rPr>
          <w:rFonts w:asciiTheme="minorHAnsi" w:eastAsiaTheme="minorHAnsi" w:hAnsiTheme="minorHAnsi" w:cstheme="minorBidi"/>
        </w:rPr>
        <w:tab/>
      </w:r>
      <w:r>
        <w:rPr>
          <w:rFonts w:asciiTheme="minorHAnsi" w:eastAsiaTheme="minorHAnsi" w:hAnsiTheme="minorHAnsi" w:cstheme="minorBidi"/>
        </w:rPr>
        <w:tab/>
        <w:t>Komerční banka</w:t>
      </w:r>
      <w:r w:rsidR="000A13E3" w:rsidRPr="000A13E3">
        <w:rPr>
          <w:rFonts w:asciiTheme="minorHAnsi" w:eastAsiaTheme="minorHAnsi" w:hAnsiTheme="minorHAnsi" w:cstheme="minorBidi"/>
        </w:rPr>
        <w:t>, a.s., č. účtu 8326340247/0100</w:t>
      </w:r>
    </w:p>
    <w:p w:rsidR="000A13E3" w:rsidRPr="000A13E3" w:rsidRDefault="000A13E3" w:rsidP="000A13E3">
      <w:pPr>
        <w:spacing w:after="0" w:line="240" w:lineRule="auto"/>
        <w:rPr>
          <w:rFonts w:asciiTheme="minorHAnsi" w:eastAsiaTheme="minorHAnsi" w:hAnsiTheme="minorHAnsi" w:cstheme="minorBidi"/>
        </w:rPr>
      </w:pPr>
      <w:r w:rsidRPr="000A13E3">
        <w:rPr>
          <w:rFonts w:asciiTheme="minorHAnsi" w:eastAsiaTheme="minorHAnsi" w:hAnsiTheme="minorHAnsi" w:cstheme="minorBidi"/>
        </w:rPr>
        <w:t>(dále jen „poskytovatel“)</w:t>
      </w:r>
    </w:p>
    <w:p w:rsidR="000A13E3" w:rsidRPr="000A13E3" w:rsidRDefault="000A13E3" w:rsidP="000A13E3">
      <w:pPr>
        <w:spacing w:after="0" w:line="240" w:lineRule="auto"/>
        <w:rPr>
          <w:rFonts w:asciiTheme="minorHAnsi" w:eastAsiaTheme="minorHAnsi" w:hAnsiTheme="minorHAnsi" w:cstheme="minorBidi"/>
        </w:rPr>
      </w:pPr>
    </w:p>
    <w:p w:rsidR="000A13E3" w:rsidRPr="000A13E3" w:rsidRDefault="000A13E3" w:rsidP="000A13E3">
      <w:pPr>
        <w:numPr>
          <w:ilvl w:val="0"/>
          <w:numId w:val="15"/>
        </w:numPr>
        <w:spacing w:after="0" w:line="240" w:lineRule="auto"/>
        <w:ind w:left="426" w:hanging="426"/>
        <w:contextualSpacing/>
        <w:rPr>
          <w:rFonts w:asciiTheme="minorHAnsi" w:eastAsiaTheme="minorHAnsi" w:hAnsiTheme="minorHAnsi" w:cstheme="minorBidi"/>
        </w:rPr>
      </w:pPr>
      <w:r w:rsidRPr="000A13E3">
        <w:rPr>
          <w:rFonts w:asciiTheme="minorHAnsi" w:eastAsiaTheme="minorHAnsi" w:hAnsiTheme="minorHAnsi" w:cstheme="minorBidi"/>
        </w:rPr>
        <w:t>PŘÍJEMCE DOTACE</w:t>
      </w:r>
      <w:r w:rsidRPr="000A13E3">
        <w:rPr>
          <w:rFonts w:asciiTheme="minorHAnsi" w:eastAsiaTheme="minorHAnsi" w:hAnsiTheme="minorHAnsi" w:cstheme="minorBidi"/>
        </w:rPr>
        <w:tab/>
      </w:r>
      <w:r w:rsidRPr="000A13E3">
        <w:rPr>
          <w:rFonts w:asciiTheme="minorHAnsi" w:eastAsiaTheme="minorHAnsi" w:hAnsiTheme="minorHAnsi" w:cstheme="minorBidi"/>
        </w:rPr>
        <w:tab/>
        <w:t>Astras, o. p. s.</w:t>
      </w:r>
    </w:p>
    <w:p w:rsidR="000A13E3" w:rsidRPr="000A13E3" w:rsidRDefault="000A13E3" w:rsidP="000A13E3">
      <w:pPr>
        <w:spacing w:after="0" w:line="240" w:lineRule="auto"/>
        <w:rPr>
          <w:rFonts w:asciiTheme="minorHAnsi" w:eastAsiaTheme="minorHAnsi" w:hAnsiTheme="minorHAnsi" w:cstheme="minorBidi"/>
        </w:rPr>
      </w:pPr>
      <w:r w:rsidRPr="000A13E3">
        <w:rPr>
          <w:rFonts w:asciiTheme="minorHAnsi" w:eastAsiaTheme="minorHAnsi" w:hAnsiTheme="minorHAnsi" w:cstheme="minorBidi"/>
        </w:rPr>
        <w:t>Zastoupen:</w:t>
      </w:r>
      <w:r w:rsidRPr="000A13E3">
        <w:rPr>
          <w:rFonts w:asciiTheme="minorHAnsi" w:eastAsiaTheme="minorHAnsi" w:hAnsiTheme="minorHAnsi" w:cstheme="minorBidi"/>
        </w:rPr>
        <w:tab/>
      </w:r>
      <w:r w:rsidRPr="000A13E3">
        <w:rPr>
          <w:rFonts w:asciiTheme="minorHAnsi" w:eastAsiaTheme="minorHAnsi" w:hAnsiTheme="minorHAnsi" w:cstheme="minorBidi"/>
        </w:rPr>
        <w:tab/>
      </w:r>
      <w:r w:rsidRPr="000A13E3">
        <w:rPr>
          <w:rFonts w:asciiTheme="minorHAnsi" w:eastAsiaTheme="minorHAnsi" w:hAnsiTheme="minorHAnsi" w:cstheme="minorBidi"/>
        </w:rPr>
        <w:tab/>
        <w:t>Mgr. Robert Hasala, ředitel</w:t>
      </w:r>
    </w:p>
    <w:p w:rsidR="000A13E3" w:rsidRPr="000A13E3" w:rsidRDefault="000A13E3" w:rsidP="000A13E3">
      <w:pPr>
        <w:spacing w:after="0" w:line="240" w:lineRule="auto"/>
        <w:rPr>
          <w:rFonts w:asciiTheme="minorHAnsi" w:eastAsiaTheme="minorHAnsi" w:hAnsiTheme="minorHAnsi" w:cstheme="minorBidi"/>
        </w:rPr>
      </w:pPr>
      <w:r w:rsidRPr="000A13E3">
        <w:rPr>
          <w:rFonts w:asciiTheme="minorHAnsi" w:eastAsiaTheme="minorHAnsi" w:hAnsiTheme="minorHAnsi" w:cstheme="minorBidi"/>
        </w:rPr>
        <w:t>Sídlo/trvalý pobyt:</w:t>
      </w:r>
      <w:r w:rsidRPr="000A13E3">
        <w:rPr>
          <w:rFonts w:asciiTheme="minorHAnsi" w:eastAsiaTheme="minorHAnsi" w:hAnsiTheme="minorHAnsi" w:cstheme="minorBidi"/>
        </w:rPr>
        <w:tab/>
      </w:r>
      <w:r w:rsidRPr="000A13E3">
        <w:rPr>
          <w:rFonts w:asciiTheme="minorHAnsi" w:eastAsiaTheme="minorHAnsi" w:hAnsiTheme="minorHAnsi" w:cstheme="minorBidi"/>
        </w:rPr>
        <w:tab/>
      </w:r>
      <w:r w:rsidR="00106080">
        <w:rPr>
          <w:rFonts w:asciiTheme="minorHAnsi" w:eastAsiaTheme="minorHAnsi" w:hAnsiTheme="minorHAnsi" w:cstheme="minorBidi"/>
        </w:rPr>
        <w:t>Purkyňova 702/3</w:t>
      </w:r>
      <w:r w:rsidRPr="000A13E3">
        <w:rPr>
          <w:rFonts w:asciiTheme="minorHAnsi" w:eastAsiaTheme="minorHAnsi" w:hAnsiTheme="minorHAnsi" w:cstheme="minorBidi"/>
        </w:rPr>
        <w:t>, 767 01 Kroměříž</w:t>
      </w:r>
    </w:p>
    <w:p w:rsidR="000A13E3" w:rsidRPr="000A13E3" w:rsidRDefault="000A13E3" w:rsidP="000A13E3">
      <w:pPr>
        <w:spacing w:after="0" w:line="240" w:lineRule="auto"/>
        <w:rPr>
          <w:rFonts w:asciiTheme="minorHAnsi" w:eastAsiaTheme="minorHAnsi" w:hAnsiTheme="minorHAnsi" w:cstheme="minorBidi"/>
        </w:rPr>
      </w:pPr>
      <w:r w:rsidRPr="000A13E3">
        <w:rPr>
          <w:rFonts w:asciiTheme="minorHAnsi" w:eastAsiaTheme="minorHAnsi" w:hAnsiTheme="minorHAnsi" w:cstheme="minorBidi"/>
        </w:rPr>
        <w:t>IČ/datum narození:</w:t>
      </w:r>
      <w:r w:rsidRPr="000A13E3">
        <w:rPr>
          <w:rFonts w:asciiTheme="minorHAnsi" w:eastAsiaTheme="minorHAnsi" w:hAnsiTheme="minorHAnsi" w:cstheme="minorBidi"/>
        </w:rPr>
        <w:tab/>
      </w:r>
      <w:r w:rsidRPr="000A13E3">
        <w:rPr>
          <w:rFonts w:asciiTheme="minorHAnsi" w:eastAsiaTheme="minorHAnsi" w:hAnsiTheme="minorHAnsi" w:cstheme="minorBidi"/>
        </w:rPr>
        <w:tab/>
        <w:t>292 67 609</w:t>
      </w:r>
    </w:p>
    <w:p w:rsidR="000A13E3" w:rsidRPr="000A13E3" w:rsidRDefault="000A13E3" w:rsidP="000A13E3">
      <w:pPr>
        <w:spacing w:after="0" w:line="240" w:lineRule="auto"/>
        <w:rPr>
          <w:rFonts w:asciiTheme="minorHAnsi" w:eastAsiaTheme="minorHAnsi" w:hAnsiTheme="minorHAnsi" w:cstheme="minorBidi"/>
        </w:rPr>
      </w:pPr>
      <w:r w:rsidRPr="000A13E3">
        <w:rPr>
          <w:rFonts w:asciiTheme="minorHAnsi" w:eastAsiaTheme="minorHAnsi" w:hAnsiTheme="minorHAnsi" w:cstheme="minorBidi"/>
        </w:rPr>
        <w:t>Bankovní spojení:</w:t>
      </w:r>
      <w:r w:rsidRPr="000A13E3">
        <w:rPr>
          <w:rFonts w:asciiTheme="minorHAnsi" w:eastAsiaTheme="minorHAnsi" w:hAnsiTheme="minorHAnsi" w:cstheme="minorBidi"/>
        </w:rPr>
        <w:tab/>
      </w:r>
      <w:r w:rsidRPr="000A13E3">
        <w:rPr>
          <w:rFonts w:asciiTheme="minorHAnsi" w:eastAsiaTheme="minorHAnsi" w:hAnsiTheme="minorHAnsi" w:cstheme="minorBidi"/>
        </w:rPr>
        <w:tab/>
      </w:r>
      <w:r w:rsidR="00973F1F" w:rsidRPr="000A13E3">
        <w:rPr>
          <w:rFonts w:asciiTheme="minorHAnsi" w:eastAsiaTheme="minorHAnsi" w:hAnsiTheme="minorHAnsi" w:cstheme="minorBidi"/>
        </w:rPr>
        <w:t>Fio banka a. s.</w:t>
      </w:r>
      <w:r w:rsidR="00973F1F">
        <w:rPr>
          <w:rFonts w:asciiTheme="minorHAnsi" w:eastAsiaTheme="minorHAnsi" w:hAnsiTheme="minorHAnsi" w:cstheme="minorBidi"/>
        </w:rPr>
        <w:t>, číslo účtu : 2800741033/2010</w:t>
      </w:r>
    </w:p>
    <w:p w:rsidR="000A13E3" w:rsidRPr="000A13E3" w:rsidRDefault="000A13E3" w:rsidP="000A13E3">
      <w:pPr>
        <w:spacing w:after="0" w:line="240" w:lineRule="auto"/>
        <w:rPr>
          <w:rFonts w:asciiTheme="minorHAnsi" w:eastAsiaTheme="minorHAnsi" w:hAnsiTheme="minorHAnsi" w:cstheme="minorBidi"/>
        </w:rPr>
      </w:pPr>
      <w:r w:rsidRPr="000A13E3">
        <w:rPr>
          <w:rFonts w:asciiTheme="minorHAnsi" w:eastAsiaTheme="minorHAnsi" w:hAnsiTheme="minorHAnsi" w:cstheme="minorBidi"/>
        </w:rPr>
        <w:t>(dále jen „příjemce“)</w:t>
      </w:r>
    </w:p>
    <w:p w:rsidR="000A13E3" w:rsidRPr="000A13E3" w:rsidRDefault="000A13E3" w:rsidP="000A13E3">
      <w:pPr>
        <w:spacing w:after="0" w:line="240" w:lineRule="auto"/>
        <w:rPr>
          <w:rFonts w:asciiTheme="minorHAnsi" w:eastAsiaTheme="minorHAnsi" w:hAnsiTheme="minorHAnsi" w:cstheme="minorBidi"/>
        </w:rPr>
      </w:pPr>
    </w:p>
    <w:p w:rsidR="000A13E3" w:rsidRPr="000A13E3" w:rsidRDefault="000A13E3" w:rsidP="000A13E3">
      <w:pPr>
        <w:spacing w:after="0" w:line="240" w:lineRule="auto"/>
        <w:jc w:val="both"/>
        <w:rPr>
          <w:rFonts w:asciiTheme="minorHAnsi" w:eastAsiaTheme="minorHAnsi" w:hAnsiTheme="minorHAnsi" w:cstheme="minorBidi"/>
        </w:rPr>
      </w:pPr>
      <w:r w:rsidRPr="000A13E3">
        <w:rPr>
          <w:rFonts w:asciiTheme="minorHAnsi" w:eastAsiaTheme="minorHAnsi" w:hAnsiTheme="minorHAnsi" w:cstheme="minorBidi"/>
        </w:rPr>
        <w:t xml:space="preserve">Uzavírají tuto veřejnoprávní smlouvu o poskytnutí dotace z rozpočtu města Kroměříže v souladu se zákonem č. 128/2000 Sb., o obcích, v platném znění a zákonem č. 250/2000 Sb., o rozpočtových pravidlech územních rozpočtů, v platném znění. </w:t>
      </w:r>
    </w:p>
    <w:p w:rsidR="000A13E3" w:rsidRPr="000A13E3" w:rsidRDefault="000A13E3" w:rsidP="000A13E3">
      <w:pPr>
        <w:spacing w:after="0" w:line="240" w:lineRule="auto"/>
        <w:jc w:val="both"/>
        <w:rPr>
          <w:rFonts w:asciiTheme="minorHAnsi" w:eastAsiaTheme="minorHAnsi" w:hAnsiTheme="minorHAnsi" w:cstheme="minorBidi"/>
        </w:rPr>
      </w:pPr>
    </w:p>
    <w:p w:rsidR="000A13E3" w:rsidRPr="000A13E3" w:rsidRDefault="000A13E3" w:rsidP="000A13E3">
      <w:pPr>
        <w:numPr>
          <w:ilvl w:val="0"/>
          <w:numId w:val="16"/>
        </w:numPr>
        <w:pBdr>
          <w:top w:val="single" w:sz="4" w:space="1" w:color="auto"/>
          <w:left w:val="single" w:sz="4" w:space="4" w:color="auto"/>
          <w:bottom w:val="single" w:sz="4" w:space="1" w:color="auto"/>
          <w:right w:val="single" w:sz="4" w:space="4" w:color="auto"/>
        </w:pBdr>
        <w:spacing w:after="0" w:line="240" w:lineRule="auto"/>
        <w:contextualSpacing/>
        <w:jc w:val="center"/>
        <w:rPr>
          <w:rFonts w:asciiTheme="minorHAnsi" w:eastAsiaTheme="minorHAnsi" w:hAnsiTheme="minorHAnsi" w:cstheme="minorBidi"/>
        </w:rPr>
      </w:pPr>
      <w:r w:rsidRPr="000A13E3">
        <w:rPr>
          <w:rFonts w:asciiTheme="minorHAnsi" w:eastAsiaTheme="minorHAnsi" w:hAnsiTheme="minorHAnsi" w:cstheme="minorBidi"/>
        </w:rPr>
        <w:t>Předmět a účel smlouvy</w:t>
      </w:r>
    </w:p>
    <w:p w:rsidR="005E6992" w:rsidRDefault="000A13E3" w:rsidP="000A13E3">
      <w:pPr>
        <w:numPr>
          <w:ilvl w:val="0"/>
          <w:numId w:val="17"/>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Předmětem této smlouvy je poskytnutí dotace za podmínek stanovených touto smlouvou na základě žádosti o dotaci příjemce č. MeUKM/</w:t>
      </w:r>
      <w:r w:rsidR="00106080">
        <w:rPr>
          <w:rFonts w:asciiTheme="minorHAnsi" w:eastAsiaTheme="minorHAnsi" w:hAnsiTheme="minorHAnsi" w:cstheme="minorBidi"/>
        </w:rPr>
        <w:t>084730/2022</w:t>
      </w:r>
      <w:r w:rsidRPr="000A13E3">
        <w:rPr>
          <w:rFonts w:asciiTheme="minorHAnsi" w:eastAsiaTheme="minorHAnsi" w:hAnsiTheme="minorHAnsi" w:cstheme="minorBidi"/>
        </w:rPr>
        <w:t xml:space="preserve"> ze dne </w:t>
      </w:r>
    </w:p>
    <w:p w:rsidR="000A13E3" w:rsidRPr="000A13E3" w:rsidRDefault="00106080" w:rsidP="005E6992">
      <w:pPr>
        <w:spacing w:after="0" w:line="240" w:lineRule="auto"/>
        <w:ind w:left="720"/>
        <w:contextualSpacing/>
        <w:jc w:val="both"/>
        <w:rPr>
          <w:rFonts w:asciiTheme="minorHAnsi" w:eastAsiaTheme="minorHAnsi" w:hAnsiTheme="minorHAnsi" w:cstheme="minorBidi"/>
        </w:rPr>
      </w:pPr>
      <w:r>
        <w:rPr>
          <w:rFonts w:asciiTheme="minorHAnsi" w:eastAsiaTheme="minorHAnsi" w:hAnsiTheme="minorHAnsi" w:cstheme="minorBidi"/>
        </w:rPr>
        <w:t>30. 9. 2022</w:t>
      </w:r>
      <w:r w:rsidR="000A13E3" w:rsidRPr="000A13E3">
        <w:rPr>
          <w:rFonts w:asciiTheme="minorHAnsi" w:eastAsiaTheme="minorHAnsi" w:hAnsiTheme="minorHAnsi" w:cstheme="minorBidi"/>
        </w:rPr>
        <w:t xml:space="preserve"> na</w:t>
      </w:r>
    </w:p>
    <w:p w:rsidR="000A13E3" w:rsidRPr="000A13E3" w:rsidRDefault="000A13E3" w:rsidP="000A13E3">
      <w:pPr>
        <w:spacing w:after="0" w:line="240" w:lineRule="auto"/>
        <w:ind w:left="720"/>
        <w:contextualSpacing/>
        <w:jc w:val="both"/>
        <w:rPr>
          <w:rFonts w:asciiTheme="minorHAnsi" w:eastAsiaTheme="minorHAnsi" w:hAnsiTheme="minorHAnsi" w:cstheme="minorBidi"/>
        </w:rPr>
      </w:pPr>
      <w:r w:rsidRPr="000A13E3">
        <w:rPr>
          <w:rFonts w:asciiTheme="minorHAnsi" w:eastAsiaTheme="minorHAnsi" w:hAnsiTheme="minorHAnsi" w:cstheme="minorBidi"/>
        </w:rPr>
        <w:t xml:space="preserve"> </w:t>
      </w:r>
    </w:p>
    <w:p w:rsidR="000A13E3" w:rsidRPr="000A13E3" w:rsidRDefault="000A13E3" w:rsidP="000A13E3">
      <w:pPr>
        <w:spacing w:after="0" w:line="240" w:lineRule="auto"/>
        <w:ind w:left="360"/>
        <w:jc w:val="center"/>
        <w:rPr>
          <w:rFonts w:asciiTheme="minorHAnsi" w:eastAsiaTheme="minorHAnsi" w:hAnsiTheme="minorHAnsi" w:cstheme="minorBidi"/>
        </w:rPr>
      </w:pPr>
      <w:r w:rsidRPr="000A13E3">
        <w:rPr>
          <w:rFonts w:asciiTheme="minorHAnsi" w:eastAsiaTheme="minorHAnsi" w:hAnsiTheme="minorHAnsi" w:cstheme="minorBidi"/>
        </w:rPr>
        <w:t>provoz a činnost nocležny.</w:t>
      </w:r>
    </w:p>
    <w:p w:rsidR="000A13E3" w:rsidRPr="000A13E3" w:rsidRDefault="000A13E3" w:rsidP="000A13E3">
      <w:pPr>
        <w:spacing w:after="0" w:line="240" w:lineRule="auto"/>
        <w:ind w:left="720"/>
        <w:contextualSpacing/>
        <w:rPr>
          <w:rFonts w:asciiTheme="minorHAnsi" w:eastAsiaTheme="minorHAnsi" w:hAnsiTheme="minorHAnsi" w:cstheme="minorBidi"/>
        </w:rPr>
      </w:pPr>
    </w:p>
    <w:p w:rsidR="000A13E3" w:rsidRPr="000A13E3" w:rsidRDefault="000A13E3" w:rsidP="000A13E3">
      <w:pPr>
        <w:numPr>
          <w:ilvl w:val="0"/>
          <w:numId w:val="17"/>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Příjemce dotaci přijímá a zavazuje se, že bude podporovaný předmět dotace realizovat svým jménem, na svůj účet, na svou vlastní zodpovědnost, v souladu s právními předpisy a ustanoveními této smlouvy a že dotaci použije výhradně ke stanovenému účelu.</w:t>
      </w:r>
    </w:p>
    <w:p w:rsidR="000A13E3" w:rsidRPr="000A13E3" w:rsidRDefault="000A13E3" w:rsidP="000A13E3">
      <w:pPr>
        <w:numPr>
          <w:ilvl w:val="0"/>
          <w:numId w:val="17"/>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Dotace je ve smyslu zákona č. 320/2001 Sb. o finanční kontrole ve veřejné správě a o změně některých zákonů, v platném znění, veřejnou finanční podporou a vztahují se na ni všechna ustanovení tohoto zákona.</w:t>
      </w:r>
    </w:p>
    <w:p w:rsidR="000A13E3" w:rsidRPr="000A13E3" w:rsidRDefault="000A13E3" w:rsidP="000A13E3">
      <w:pPr>
        <w:numPr>
          <w:ilvl w:val="0"/>
          <w:numId w:val="17"/>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Dotace je slučitelná s podporou poskytnutou z rozpočtů jiných územních samosprávných celků, státního rozpočtu nebo strukturálních fondů Evropské unie, pokud to pravidla pro poskytnutí těchto podpor nevylučují.</w:t>
      </w:r>
    </w:p>
    <w:p w:rsidR="000A13E3" w:rsidRPr="000A13E3" w:rsidRDefault="000A13E3" w:rsidP="000A13E3">
      <w:pPr>
        <w:numPr>
          <w:ilvl w:val="0"/>
          <w:numId w:val="17"/>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Prokáže-li se po poskytnutí dotace, že tato naplňuje znaky veřejné podpory dle č. 107 až 109 Smlouvy o fungování Evropské unie, příjemce se zavazuje poskytnutou dotaci neprodleně vrátit zpět na účet poskytovatele.</w:t>
      </w:r>
    </w:p>
    <w:p w:rsidR="000A13E3" w:rsidRPr="000A13E3" w:rsidRDefault="000A13E3" w:rsidP="000A13E3">
      <w:pPr>
        <w:spacing w:after="0" w:line="240" w:lineRule="auto"/>
        <w:ind w:left="360"/>
        <w:jc w:val="both"/>
        <w:rPr>
          <w:rFonts w:asciiTheme="minorHAnsi" w:eastAsiaTheme="minorHAnsi" w:hAnsiTheme="minorHAnsi" w:cstheme="minorBidi"/>
        </w:rPr>
      </w:pPr>
    </w:p>
    <w:p w:rsidR="000A13E3" w:rsidRPr="000A13E3" w:rsidRDefault="000A13E3" w:rsidP="000A13E3">
      <w:pPr>
        <w:numPr>
          <w:ilvl w:val="0"/>
          <w:numId w:val="16"/>
        </w:numPr>
        <w:pBdr>
          <w:top w:val="single" w:sz="4" w:space="1" w:color="auto"/>
          <w:left w:val="single" w:sz="4" w:space="4" w:color="auto"/>
          <w:bottom w:val="single" w:sz="4" w:space="1" w:color="auto"/>
          <w:right w:val="single" w:sz="4" w:space="4" w:color="auto"/>
        </w:pBdr>
        <w:spacing w:after="0" w:line="240" w:lineRule="auto"/>
        <w:contextualSpacing/>
        <w:jc w:val="center"/>
        <w:rPr>
          <w:rFonts w:asciiTheme="minorHAnsi" w:eastAsiaTheme="minorHAnsi" w:hAnsiTheme="minorHAnsi" w:cstheme="minorBidi"/>
        </w:rPr>
      </w:pPr>
      <w:r w:rsidRPr="000A13E3">
        <w:rPr>
          <w:rFonts w:asciiTheme="minorHAnsi" w:eastAsiaTheme="minorHAnsi" w:hAnsiTheme="minorHAnsi" w:cstheme="minorBidi"/>
        </w:rPr>
        <w:t>Výše a způsob poskytnutí dotace</w:t>
      </w:r>
    </w:p>
    <w:p w:rsidR="000A13E3" w:rsidRPr="000A13E3" w:rsidRDefault="000A13E3" w:rsidP="000A13E3">
      <w:pPr>
        <w:numPr>
          <w:ilvl w:val="0"/>
          <w:numId w:val="18"/>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Na základě podané žádosti a přiloženého položkového rozpočtu a této smlouvy poskytovatel poskytne příjemci účelovou neinvestiční dotaci ve výši</w:t>
      </w:r>
    </w:p>
    <w:p w:rsidR="000A13E3" w:rsidRPr="000A13E3" w:rsidRDefault="000A13E3" w:rsidP="000A13E3">
      <w:pPr>
        <w:spacing w:after="0" w:line="240" w:lineRule="auto"/>
        <w:ind w:left="720"/>
        <w:contextualSpacing/>
        <w:jc w:val="both"/>
        <w:rPr>
          <w:rFonts w:asciiTheme="minorHAnsi" w:eastAsiaTheme="minorHAnsi" w:hAnsiTheme="minorHAnsi" w:cstheme="minorBidi"/>
        </w:rPr>
      </w:pPr>
    </w:p>
    <w:p w:rsidR="000A13E3" w:rsidRPr="000A13E3" w:rsidRDefault="00106080" w:rsidP="000A13E3">
      <w:pPr>
        <w:spacing w:after="0" w:line="240" w:lineRule="auto"/>
        <w:ind w:left="720"/>
        <w:contextualSpacing/>
        <w:jc w:val="center"/>
        <w:rPr>
          <w:rFonts w:asciiTheme="minorHAnsi" w:eastAsiaTheme="minorHAnsi" w:hAnsiTheme="minorHAnsi" w:cstheme="minorBidi"/>
        </w:rPr>
      </w:pPr>
      <w:r>
        <w:rPr>
          <w:rFonts w:asciiTheme="minorHAnsi" w:eastAsiaTheme="minorHAnsi" w:hAnsiTheme="minorHAnsi" w:cstheme="minorBidi"/>
        </w:rPr>
        <w:t>12</w:t>
      </w:r>
      <w:r w:rsidR="000A13E3" w:rsidRPr="000A13E3">
        <w:rPr>
          <w:rFonts w:asciiTheme="minorHAnsi" w:eastAsiaTheme="minorHAnsi" w:hAnsiTheme="minorHAnsi" w:cstheme="minorBidi"/>
        </w:rPr>
        <w:t xml:space="preserve">0 000 Kč, slovy: </w:t>
      </w:r>
      <w:r>
        <w:rPr>
          <w:rFonts w:asciiTheme="minorHAnsi" w:eastAsiaTheme="minorHAnsi" w:hAnsiTheme="minorHAnsi" w:cstheme="minorBidi"/>
        </w:rPr>
        <w:t>jedno sto dvacet tisíc</w:t>
      </w:r>
      <w:r w:rsidR="000A13E3" w:rsidRPr="000A13E3">
        <w:rPr>
          <w:rFonts w:asciiTheme="minorHAnsi" w:eastAsiaTheme="minorHAnsi" w:hAnsiTheme="minorHAnsi" w:cstheme="minorBidi"/>
        </w:rPr>
        <w:t xml:space="preserve"> korun českých</w:t>
      </w:r>
    </w:p>
    <w:p w:rsidR="000A13E3" w:rsidRPr="000A13E3" w:rsidRDefault="000A13E3" w:rsidP="000A13E3">
      <w:pPr>
        <w:spacing w:after="0" w:line="240" w:lineRule="auto"/>
        <w:ind w:left="720"/>
        <w:contextualSpacing/>
        <w:jc w:val="both"/>
        <w:rPr>
          <w:rFonts w:asciiTheme="minorHAnsi" w:eastAsiaTheme="minorHAnsi" w:hAnsiTheme="minorHAnsi" w:cstheme="minorBidi"/>
        </w:rPr>
      </w:pPr>
    </w:p>
    <w:p w:rsidR="000A13E3" w:rsidRPr="000A13E3" w:rsidRDefault="000A13E3" w:rsidP="000A13E3">
      <w:pPr>
        <w:spacing w:after="0" w:line="240" w:lineRule="auto"/>
        <w:ind w:left="720"/>
        <w:contextualSpacing/>
        <w:jc w:val="both"/>
        <w:rPr>
          <w:rFonts w:asciiTheme="minorHAnsi" w:eastAsiaTheme="minorHAnsi" w:hAnsiTheme="minorHAnsi" w:cstheme="minorBidi"/>
        </w:rPr>
      </w:pPr>
      <w:r w:rsidRPr="000A13E3">
        <w:rPr>
          <w:rFonts w:asciiTheme="minorHAnsi" w:eastAsiaTheme="minorHAnsi" w:hAnsiTheme="minorHAnsi" w:cstheme="minorBidi"/>
        </w:rPr>
        <w:t>Což může činit 100 % z celkových uznatelných výdajů na podporovaný předmět dotace.</w:t>
      </w:r>
    </w:p>
    <w:p w:rsidR="000A13E3" w:rsidRPr="000A13E3" w:rsidRDefault="000A13E3" w:rsidP="000A13E3">
      <w:pPr>
        <w:numPr>
          <w:ilvl w:val="0"/>
          <w:numId w:val="18"/>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Dotace bude poukázána bankovním převodem na účet příjemce uvedený v záhlaví smlouvy do 30 dnů po nabytí účinnosti této smlouvy či ve více splátkách uvedených v této smlouvě.</w:t>
      </w:r>
    </w:p>
    <w:p w:rsidR="000A13E3" w:rsidRPr="000A13E3" w:rsidRDefault="000A13E3" w:rsidP="000A13E3">
      <w:pPr>
        <w:spacing w:after="0" w:line="240" w:lineRule="auto"/>
        <w:ind w:left="720"/>
        <w:contextualSpacing/>
        <w:rPr>
          <w:rFonts w:asciiTheme="minorHAnsi" w:eastAsiaTheme="minorHAnsi" w:hAnsiTheme="minorHAnsi" w:cstheme="minorBidi"/>
        </w:rPr>
      </w:pPr>
    </w:p>
    <w:p w:rsidR="000A13E3" w:rsidRPr="000A13E3" w:rsidRDefault="000A13E3" w:rsidP="000A13E3">
      <w:pPr>
        <w:numPr>
          <w:ilvl w:val="0"/>
          <w:numId w:val="16"/>
        </w:numPr>
        <w:pBdr>
          <w:top w:val="single" w:sz="4" w:space="1" w:color="auto"/>
          <w:left w:val="single" w:sz="4" w:space="4" w:color="auto"/>
          <w:bottom w:val="single" w:sz="4" w:space="1" w:color="auto"/>
          <w:right w:val="single" w:sz="4" w:space="4" w:color="auto"/>
        </w:pBdr>
        <w:spacing w:after="0" w:line="240" w:lineRule="auto"/>
        <w:contextualSpacing/>
        <w:jc w:val="center"/>
        <w:rPr>
          <w:rFonts w:asciiTheme="minorHAnsi" w:eastAsiaTheme="minorHAnsi" w:hAnsiTheme="minorHAnsi" w:cstheme="minorBidi"/>
        </w:rPr>
      </w:pPr>
      <w:r w:rsidRPr="000A13E3">
        <w:rPr>
          <w:rFonts w:asciiTheme="minorHAnsi" w:eastAsiaTheme="minorHAnsi" w:hAnsiTheme="minorHAnsi" w:cstheme="minorBidi"/>
        </w:rPr>
        <w:t>Podmínky použití dotace</w:t>
      </w:r>
    </w:p>
    <w:p w:rsidR="000A13E3" w:rsidRPr="000A13E3" w:rsidRDefault="000A13E3" w:rsidP="000A13E3">
      <w:pPr>
        <w:numPr>
          <w:ilvl w:val="0"/>
          <w:numId w:val="19"/>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 xml:space="preserve">Příjemce se zavazuje použít dotaci výlučně k účelu, pro který byla poskytnuta a odpovídá za její hospodárné, účelné a efektivní využití. Použitím dotace se rozumí úhrada a promítnutí do účetnictví uznatelných výdajů </w:t>
      </w:r>
      <w:r w:rsidR="00106080">
        <w:rPr>
          <w:rFonts w:asciiTheme="minorHAnsi" w:eastAsiaTheme="minorHAnsi" w:hAnsiTheme="minorHAnsi" w:cstheme="minorBidi"/>
        </w:rPr>
        <w:t>vzniklých v období od 1. 1. 2023 do 31. 12. 2023</w:t>
      </w:r>
      <w:r w:rsidRPr="000A13E3">
        <w:rPr>
          <w:rFonts w:asciiTheme="minorHAnsi" w:eastAsiaTheme="minorHAnsi" w:hAnsiTheme="minorHAnsi" w:cstheme="minorBidi"/>
        </w:rPr>
        <w:t>, včetně výdajů uskutečněných v následují</w:t>
      </w:r>
      <w:r w:rsidR="00106080">
        <w:rPr>
          <w:rFonts w:asciiTheme="minorHAnsi" w:eastAsiaTheme="minorHAnsi" w:hAnsiTheme="minorHAnsi" w:cstheme="minorBidi"/>
        </w:rPr>
        <w:t>cím roce a to do 31. 1. 2024</w:t>
      </w:r>
      <w:r w:rsidRPr="000A13E3">
        <w:rPr>
          <w:rFonts w:asciiTheme="minorHAnsi" w:eastAsiaTheme="minorHAnsi" w:hAnsiTheme="minorHAnsi" w:cstheme="minorBidi"/>
        </w:rPr>
        <w:t>, pokud účetn</w:t>
      </w:r>
      <w:r w:rsidR="00106080">
        <w:rPr>
          <w:rFonts w:asciiTheme="minorHAnsi" w:eastAsiaTheme="minorHAnsi" w:hAnsiTheme="minorHAnsi" w:cstheme="minorBidi"/>
        </w:rPr>
        <w:t>ě a věcně souvisejí s rokem 2023</w:t>
      </w:r>
      <w:r w:rsidRPr="000A13E3">
        <w:rPr>
          <w:rFonts w:asciiTheme="minorHAnsi" w:eastAsiaTheme="minorHAnsi" w:hAnsiTheme="minorHAnsi" w:cstheme="minorBidi"/>
        </w:rPr>
        <w:t>. Dotaci nelze převádět do následujícího kalendářního roku.</w:t>
      </w:r>
    </w:p>
    <w:p w:rsidR="000A13E3" w:rsidRPr="000A13E3" w:rsidRDefault="000A13E3" w:rsidP="000A13E3">
      <w:pPr>
        <w:numPr>
          <w:ilvl w:val="0"/>
          <w:numId w:val="19"/>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O změnu rozpočtu na podporovaný předmět dotace lze písemně požádat poskytovatele v termínu do 31. 10. 202</w:t>
      </w:r>
      <w:r w:rsidR="00106080">
        <w:rPr>
          <w:rFonts w:asciiTheme="minorHAnsi" w:eastAsiaTheme="minorHAnsi" w:hAnsiTheme="minorHAnsi" w:cstheme="minorBidi"/>
        </w:rPr>
        <w:t>3</w:t>
      </w:r>
      <w:r w:rsidRPr="000A13E3">
        <w:rPr>
          <w:rFonts w:asciiTheme="minorHAnsi" w:eastAsiaTheme="minorHAnsi" w:hAnsiTheme="minorHAnsi" w:cstheme="minorBidi"/>
        </w:rPr>
        <w:t>, a to pouze ze závažných důvodů.</w:t>
      </w:r>
    </w:p>
    <w:p w:rsidR="000A13E3" w:rsidRPr="000A13E3" w:rsidRDefault="000A13E3" w:rsidP="000A13E3">
      <w:pPr>
        <w:numPr>
          <w:ilvl w:val="0"/>
          <w:numId w:val="19"/>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Příjemce se zavazuje, že poskytnutá dotace nebude použita na:</w:t>
      </w:r>
    </w:p>
    <w:p w:rsidR="000A13E3" w:rsidRPr="000A13E3" w:rsidRDefault="000A13E3" w:rsidP="000A13E3">
      <w:pPr>
        <w:numPr>
          <w:ilvl w:val="0"/>
          <w:numId w:val="21"/>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odměny členů statutárních či kontrolních orgánů příjemce, který je právnickou osobou,</w:t>
      </w:r>
    </w:p>
    <w:p w:rsidR="000A13E3" w:rsidRPr="000A13E3" w:rsidRDefault="000A13E3" w:rsidP="000A13E3">
      <w:pPr>
        <w:numPr>
          <w:ilvl w:val="0"/>
          <w:numId w:val="21"/>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odstupné ve smyslu zákoníku práce,</w:t>
      </w:r>
    </w:p>
    <w:p w:rsidR="000A13E3" w:rsidRPr="000A13E3" w:rsidRDefault="000A13E3" w:rsidP="000A13E3">
      <w:pPr>
        <w:numPr>
          <w:ilvl w:val="0"/>
          <w:numId w:val="21"/>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pořízení nebo technické zhodnocení dlouhodobého hmotného a nehmotného majetku (dlouhodobým hmotným majetkem se rozumí majetek, jehož doba použitelnosti je delší než jeden rok a vstupní cena vyšší než 40.000,- Kč/ks, dlouhodobým nehmotným majetkem se rozumí majetek, jehož doba použitelnosti je delší než jeden rok a vstupní cena vyšší než 60.000,- Kč/ks),</w:t>
      </w:r>
    </w:p>
    <w:p w:rsidR="000A13E3" w:rsidRPr="000A13E3" w:rsidRDefault="000A13E3" w:rsidP="000A13E3">
      <w:pPr>
        <w:numPr>
          <w:ilvl w:val="0"/>
          <w:numId w:val="21"/>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účetně nedoložené výdaje,</w:t>
      </w:r>
    </w:p>
    <w:p w:rsidR="000A13E3" w:rsidRPr="000A13E3" w:rsidRDefault="000A13E3" w:rsidP="000A13E3">
      <w:pPr>
        <w:numPr>
          <w:ilvl w:val="0"/>
          <w:numId w:val="21"/>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zálohové platby, které nebudou zúčtovány do 31. 1. 2023,</w:t>
      </w:r>
    </w:p>
    <w:p w:rsidR="000A13E3" w:rsidRPr="000A13E3" w:rsidRDefault="000A13E3" w:rsidP="000A13E3">
      <w:pPr>
        <w:numPr>
          <w:ilvl w:val="0"/>
          <w:numId w:val="21"/>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daně a poplatky,</w:t>
      </w:r>
    </w:p>
    <w:p w:rsidR="000A13E3" w:rsidRPr="000A13E3" w:rsidRDefault="000A13E3" w:rsidP="000A13E3">
      <w:pPr>
        <w:numPr>
          <w:ilvl w:val="0"/>
          <w:numId w:val="21"/>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na pohoštění nad rámec pitného režimu a stravování účastníků akce konané v přímé souvislosti s účelem, na který je dotace poskytována,</w:t>
      </w:r>
    </w:p>
    <w:p w:rsidR="000A13E3" w:rsidRPr="000A13E3" w:rsidRDefault="000A13E3" w:rsidP="000A13E3">
      <w:pPr>
        <w:numPr>
          <w:ilvl w:val="0"/>
          <w:numId w:val="21"/>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finanční a věcné dary z výjimkou odměn typu medailí, pohárů, výher v soutěžích, apod.</w:t>
      </w:r>
    </w:p>
    <w:p w:rsidR="000A13E3" w:rsidRPr="000A13E3" w:rsidRDefault="000A13E3" w:rsidP="000A13E3">
      <w:pPr>
        <w:numPr>
          <w:ilvl w:val="0"/>
          <w:numId w:val="21"/>
        </w:numPr>
        <w:spacing w:after="0" w:line="240" w:lineRule="auto"/>
        <w:contextualSpacing/>
        <w:jc w:val="both"/>
        <w:rPr>
          <w:rFonts w:asciiTheme="minorHAnsi" w:eastAsiaTheme="minorHAnsi" w:hAnsiTheme="minorHAnsi" w:cstheme="minorBidi"/>
        </w:rPr>
      </w:pPr>
      <w:r w:rsidRPr="000A13E3">
        <w:rPr>
          <w:rFonts w:eastAsiaTheme="minorHAnsi" w:cs="Calibri"/>
          <w:color w:val="000000"/>
          <w:shd w:val="clear" w:color="auto" w:fill="FFFFFF"/>
        </w:rPr>
        <w:t>cestovní výlohy a náhrady vyplacené nad rámec daňově uznatelných nákladů dle zákona č. 586/1992 Sb., o daních z příjmů, v platném znění,</w:t>
      </w:r>
    </w:p>
    <w:p w:rsidR="000A13E3" w:rsidRPr="000A13E3" w:rsidRDefault="000A13E3" w:rsidP="000A13E3">
      <w:pPr>
        <w:numPr>
          <w:ilvl w:val="0"/>
          <w:numId w:val="21"/>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dotace a finanční příspěvky jiným fyzickým a právnickým osobám,</w:t>
      </w:r>
    </w:p>
    <w:p w:rsidR="000A13E3" w:rsidRPr="000A13E3" w:rsidRDefault="000A13E3" w:rsidP="000A13E3">
      <w:pPr>
        <w:numPr>
          <w:ilvl w:val="0"/>
          <w:numId w:val="21"/>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poskytnuté úvěry či půjčky a leasing,</w:t>
      </w:r>
    </w:p>
    <w:p w:rsidR="000A13E3" w:rsidRPr="000A13E3" w:rsidRDefault="000A13E3" w:rsidP="000A13E3">
      <w:pPr>
        <w:numPr>
          <w:ilvl w:val="0"/>
          <w:numId w:val="21"/>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sankce, splátky úvěrů, úroků z prodlení, mank a náhrad škod,</w:t>
      </w:r>
    </w:p>
    <w:p w:rsidR="000A13E3" w:rsidRPr="000A13E3" w:rsidRDefault="000A13E3" w:rsidP="000A13E3">
      <w:pPr>
        <w:numPr>
          <w:ilvl w:val="0"/>
          <w:numId w:val="21"/>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na výdaje nesouvisející s předmětem dotace.</w:t>
      </w:r>
    </w:p>
    <w:p w:rsidR="000A13E3" w:rsidRPr="000A13E3" w:rsidRDefault="000A13E3" w:rsidP="000A13E3">
      <w:pPr>
        <w:numPr>
          <w:ilvl w:val="0"/>
          <w:numId w:val="19"/>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Daň z přidané hodnoty vztahující se k uznatelným výdajům, je uznatelným výdajem, pokud příjemce není plátcem DPH nebo pokud je plátcem DPH, a nevzniká mu nárok na odpočet této daně podle zákona č. 235/2004 Sb., o dani z přidané hodnoty, v platném znění.</w:t>
      </w:r>
    </w:p>
    <w:p w:rsidR="000A13E3" w:rsidRPr="000A13E3" w:rsidRDefault="000A13E3" w:rsidP="000A13E3">
      <w:pPr>
        <w:numPr>
          <w:ilvl w:val="0"/>
          <w:numId w:val="19"/>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Příjemce je povinen vést účetnictví v souladu s obecně platnými předpisy, zejména se zákonem č. 563/1991. Sb., o účetnictví, v platném znění a zajistit řádné a oddělené sledování použití dotace. Příjemce, který nevede účetnictví podle tohoto zákona, je povinen vést daňovou evidenci podle zákona č. 586/1992., o daních z příjmů, v platném znění, rozšířenou tak, aby příslušné doklady vztahující se k dotaci splňovaly náležitosti účetního dokladu ve smyslu § 11 zákona o účetnictví, a aby předmětné doklady byly správné, úplné, průkazné, srozumitelné, vedené v písemné formě chronologicky a způsobem zaručujícím jejich trvanlivost.</w:t>
      </w:r>
    </w:p>
    <w:p w:rsidR="000A13E3" w:rsidRPr="000A13E3" w:rsidRDefault="000A13E3" w:rsidP="000A13E3">
      <w:pPr>
        <w:numPr>
          <w:ilvl w:val="0"/>
          <w:numId w:val="19"/>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 xml:space="preserve">Příjemce odpovídá za řádné vedení a viditelné označení originálních prvotních dokladů prokazujících použití dotace uvedením na dokladech „hrazeno z dotace města Kroměříže“. </w:t>
      </w:r>
    </w:p>
    <w:p w:rsidR="000A13E3" w:rsidRPr="000A13E3" w:rsidRDefault="000A13E3" w:rsidP="000A13E3">
      <w:pPr>
        <w:numPr>
          <w:ilvl w:val="0"/>
          <w:numId w:val="19"/>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Příjemce je povinen umožnit poskytovateli nebo jím pověřeným osobám provedení kontroly použití dotace a umožnit provádět věcnou, finanční a účetní kontrolu v průběhu i po skončení realizace podporovaného účelu, a to po dobu následujících 5 kalendářních let. Příjemce je povinen přijímat nápravná opatření, která budou nutná realizovat na základě kontrolních činností poskytovatele a to v požadovaném termínu, rozsahu a kvalitě a o provedení nápravných opatření informovat na výzvu poskytovatele dotace.</w:t>
      </w:r>
    </w:p>
    <w:p w:rsidR="000A13E3" w:rsidRPr="000A13E3" w:rsidRDefault="000A13E3" w:rsidP="000A13E3">
      <w:pPr>
        <w:numPr>
          <w:ilvl w:val="0"/>
          <w:numId w:val="19"/>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 xml:space="preserve">Příjemce je povinen v souvislosti s podporovaným předmětem dotace zajistit propagaci města Kroměříže na viditelném místě v místě realizace podporovaného předmětu dotace. Dále uvádět na propozicích, letácích, v místním i regionálním tisku, na sociálních sítích, při komunikaci s médii logo města Kroměříže nebo informaci, že „Akce se koná za finanční podpory města Kroměříže“ nebo „Činnost organizace je finančně podporována městem Kroměříž“. Poskytovatel uděluje příjemci souhlas s bezúplatným užitím loga města Kroměříže po celou dobu realizace podporovaného předmětu dotace. </w:t>
      </w:r>
    </w:p>
    <w:p w:rsidR="000A13E3" w:rsidRPr="000A13E3" w:rsidRDefault="000A13E3" w:rsidP="000A13E3">
      <w:pPr>
        <w:numPr>
          <w:ilvl w:val="0"/>
          <w:numId w:val="19"/>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Doložení použití dotace a její vyúčtování je příjemce povinen předložit ke kontrole poskytovateli, a to administrátorovi dotace do 31. 3. 202</w:t>
      </w:r>
      <w:r w:rsidR="00106080">
        <w:rPr>
          <w:rFonts w:asciiTheme="minorHAnsi" w:eastAsiaTheme="minorHAnsi" w:hAnsiTheme="minorHAnsi" w:cstheme="minorBidi"/>
        </w:rPr>
        <w:t>4</w:t>
      </w:r>
      <w:r w:rsidRPr="000A13E3">
        <w:rPr>
          <w:rFonts w:asciiTheme="minorHAnsi" w:eastAsiaTheme="minorHAnsi" w:hAnsiTheme="minorHAnsi" w:cstheme="minorBidi"/>
        </w:rPr>
        <w:t>.</w:t>
      </w:r>
    </w:p>
    <w:p w:rsidR="000A13E3" w:rsidRPr="000A13E3" w:rsidRDefault="000A13E3" w:rsidP="000A13E3">
      <w:pPr>
        <w:numPr>
          <w:ilvl w:val="0"/>
          <w:numId w:val="19"/>
        </w:numPr>
        <w:spacing w:after="0" w:line="240" w:lineRule="auto"/>
        <w:jc w:val="both"/>
        <w:rPr>
          <w:rFonts w:asciiTheme="minorHAnsi" w:eastAsiaTheme="minorHAnsi" w:hAnsiTheme="minorHAnsi" w:cstheme="minorBidi"/>
        </w:rPr>
      </w:pPr>
      <w:r w:rsidRPr="000A13E3">
        <w:rPr>
          <w:rFonts w:cs="Calibri"/>
        </w:rPr>
        <w:t xml:space="preserve">V případě vyúčtování </w:t>
      </w:r>
      <w:r w:rsidR="00106080">
        <w:rPr>
          <w:rFonts w:cs="Calibri"/>
        </w:rPr>
        <w:t>dotace v termínu do 31. 03. 2024</w:t>
      </w:r>
      <w:r w:rsidRPr="000A13E3">
        <w:rPr>
          <w:rFonts w:cs="Calibri"/>
        </w:rPr>
        <w:t xml:space="preserve"> předkládá příjemce předběžnou zprávu o čerpání dotace do 31. 12. 202</w:t>
      </w:r>
      <w:r w:rsidR="00106080">
        <w:rPr>
          <w:rFonts w:cs="Calibri"/>
        </w:rPr>
        <w:t>3</w:t>
      </w:r>
      <w:r w:rsidRPr="000A13E3">
        <w:rPr>
          <w:rFonts w:cs="Calibri"/>
        </w:rPr>
        <w:t>.</w:t>
      </w:r>
    </w:p>
    <w:p w:rsidR="000A13E3" w:rsidRPr="000A13E3" w:rsidRDefault="000A13E3" w:rsidP="000A13E3">
      <w:pPr>
        <w:numPr>
          <w:ilvl w:val="0"/>
          <w:numId w:val="19"/>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 xml:space="preserve">Vyúčtováním dotace se rozumí předložení vyplněného formuláře s výčtem všech položek uznatelných výdajů, vztahujících se k podporovanému předmětu dotace a předložení kopií účetních dokladů s uvedením celkové částky, částky hrazené z dotace a spolufinancovaného podílu a dokladů prokazujících jejich úhradu. </w:t>
      </w:r>
    </w:p>
    <w:p w:rsidR="000A13E3" w:rsidRPr="000A13E3" w:rsidRDefault="000A13E3" w:rsidP="000A13E3">
      <w:pPr>
        <w:spacing w:after="0" w:line="240" w:lineRule="auto"/>
        <w:ind w:left="720"/>
        <w:contextualSpacing/>
        <w:jc w:val="both"/>
        <w:rPr>
          <w:rFonts w:asciiTheme="minorHAnsi" w:eastAsiaTheme="minorHAnsi" w:hAnsiTheme="minorHAnsi" w:cstheme="minorBidi"/>
        </w:rPr>
      </w:pPr>
      <w:r w:rsidRPr="000A13E3">
        <w:rPr>
          <w:rFonts w:asciiTheme="minorHAnsi" w:eastAsiaTheme="minorHAnsi" w:hAnsiTheme="minorHAnsi" w:cstheme="minorBidi"/>
        </w:rPr>
        <w:t xml:space="preserve">V případě potřeby může být příjemce vyzván k předložení kopií účetních dokladů týkajících se také všech ostatních výdajů uskutečněného podporovaného předmětu dotace, případně k prokázání všech celkových příjmů. </w:t>
      </w:r>
    </w:p>
    <w:p w:rsidR="000A13E3" w:rsidRPr="000A13E3" w:rsidRDefault="000A13E3" w:rsidP="000A13E3">
      <w:pPr>
        <w:numPr>
          <w:ilvl w:val="0"/>
          <w:numId w:val="19"/>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Každé použití finančních prostředků poskytovatele musí být doloženo takto:</w:t>
      </w:r>
    </w:p>
    <w:p w:rsidR="000A13E3" w:rsidRPr="000A13E3" w:rsidRDefault="000A13E3" w:rsidP="000A13E3">
      <w:pPr>
        <w:numPr>
          <w:ilvl w:val="0"/>
          <w:numId w:val="20"/>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Bezhotovostní výdaje kopií prvotního dokladu (faktury, smlouva, rozhodnutí, vyhláška apod.) a kopií dokladu o úhradě (výpis z bankovního účtu)</w:t>
      </w:r>
    </w:p>
    <w:p w:rsidR="000A13E3" w:rsidRPr="000A13E3" w:rsidRDefault="000A13E3" w:rsidP="000A13E3">
      <w:pPr>
        <w:numPr>
          <w:ilvl w:val="0"/>
          <w:numId w:val="20"/>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 xml:space="preserve">Hotovostní výdaje kopií prvotního dokladu (paragon, pokladní doklad, faktura, smlouva, rozhodnutí, vyhláška apod.) </w:t>
      </w:r>
    </w:p>
    <w:p w:rsidR="000A13E3" w:rsidRPr="000A13E3" w:rsidRDefault="000A13E3" w:rsidP="000A13E3">
      <w:pPr>
        <w:spacing w:after="0" w:line="240" w:lineRule="auto"/>
        <w:ind w:left="720"/>
        <w:jc w:val="both"/>
        <w:rPr>
          <w:rFonts w:asciiTheme="minorHAnsi" w:eastAsiaTheme="minorHAnsi" w:hAnsiTheme="minorHAnsi" w:cstheme="minorBidi"/>
        </w:rPr>
      </w:pPr>
      <w:r w:rsidRPr="000A13E3">
        <w:rPr>
          <w:rFonts w:asciiTheme="minorHAnsi" w:eastAsiaTheme="minorHAnsi" w:hAnsiTheme="minorHAnsi" w:cstheme="minorBidi"/>
        </w:rPr>
        <w:t>Veškeré účetní doklady musí být vystaveny osobou, která má příslušné oprávnění (živnostenský list) dané služby či prodej poskytovat. V opačném případě nebudou výdaje uznány. V případě, že příjemce využije dotaci na úhradu ubytování, soustředění či předloží hromadný cestovní příkaz je povinen předložit také seznam osob. V případě, že příjemce využije dotaci na úhradu PHM je povinen na vyžádání předložit také kopii knihy jízd.</w:t>
      </w:r>
    </w:p>
    <w:p w:rsidR="000A13E3" w:rsidRPr="000A13E3" w:rsidRDefault="000A13E3" w:rsidP="000A13E3">
      <w:pPr>
        <w:numPr>
          <w:ilvl w:val="0"/>
          <w:numId w:val="19"/>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 xml:space="preserve">Součástí vyúčtování musí být příjemcem dotace doložena fotodokumentace, kterou příjemce prokáže uskutečnění podporovaného předmětu dotace a splnění minimálního rozsahu propagace poskytovatele. Toto ustanovení se netýká dotací do 10.000,- Kč. </w:t>
      </w:r>
    </w:p>
    <w:p w:rsidR="000A13E3" w:rsidRPr="000A13E3" w:rsidRDefault="000A13E3" w:rsidP="000A13E3">
      <w:pPr>
        <w:numPr>
          <w:ilvl w:val="0"/>
          <w:numId w:val="19"/>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Příjemce je povinen po dobu 5 let od skončení podporovaného předmětu dotace archivovat následující podkladové materiály:</w:t>
      </w:r>
    </w:p>
    <w:p w:rsidR="000A13E3" w:rsidRPr="000A13E3" w:rsidRDefault="000A13E3" w:rsidP="000A13E3">
      <w:pPr>
        <w:numPr>
          <w:ilvl w:val="0"/>
          <w:numId w:val="20"/>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žádost včetně povinných příloh</w:t>
      </w:r>
    </w:p>
    <w:p w:rsidR="000A13E3" w:rsidRPr="000A13E3" w:rsidRDefault="000A13E3" w:rsidP="000A13E3">
      <w:pPr>
        <w:numPr>
          <w:ilvl w:val="0"/>
          <w:numId w:val="20"/>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tuto smlouvu</w:t>
      </w:r>
    </w:p>
    <w:p w:rsidR="000A13E3" w:rsidRPr="000A13E3" w:rsidRDefault="000A13E3" w:rsidP="000A13E3">
      <w:pPr>
        <w:numPr>
          <w:ilvl w:val="0"/>
          <w:numId w:val="20"/>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originály dokladů prokazujících čerpání dotace</w:t>
      </w:r>
    </w:p>
    <w:p w:rsidR="000A13E3" w:rsidRPr="000A13E3" w:rsidRDefault="000A13E3" w:rsidP="000A13E3">
      <w:pPr>
        <w:numPr>
          <w:ilvl w:val="0"/>
          <w:numId w:val="20"/>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závěrečné vyhodnocení a finanční vyúčtování dotace</w:t>
      </w:r>
    </w:p>
    <w:p w:rsidR="000A13E3" w:rsidRPr="000A13E3" w:rsidRDefault="000A13E3" w:rsidP="000A13E3">
      <w:pPr>
        <w:spacing w:after="0" w:line="240" w:lineRule="auto"/>
        <w:jc w:val="both"/>
        <w:rPr>
          <w:rFonts w:asciiTheme="minorHAnsi" w:eastAsiaTheme="minorHAnsi" w:hAnsiTheme="minorHAnsi" w:cstheme="minorBidi"/>
        </w:rPr>
      </w:pPr>
    </w:p>
    <w:p w:rsidR="000A13E3" w:rsidRPr="000A13E3" w:rsidRDefault="000A13E3" w:rsidP="000A13E3">
      <w:pPr>
        <w:numPr>
          <w:ilvl w:val="0"/>
          <w:numId w:val="16"/>
        </w:numPr>
        <w:pBdr>
          <w:top w:val="single" w:sz="4" w:space="1" w:color="auto"/>
          <w:left w:val="single" w:sz="4" w:space="4" w:color="auto"/>
          <w:bottom w:val="single" w:sz="4" w:space="1" w:color="auto"/>
          <w:right w:val="single" w:sz="4" w:space="4" w:color="auto"/>
        </w:pBdr>
        <w:spacing w:after="0" w:line="240" w:lineRule="auto"/>
        <w:contextualSpacing/>
        <w:jc w:val="center"/>
        <w:rPr>
          <w:rFonts w:asciiTheme="minorHAnsi" w:eastAsiaTheme="minorHAnsi" w:hAnsiTheme="minorHAnsi" w:cstheme="minorBidi"/>
        </w:rPr>
      </w:pPr>
      <w:r w:rsidRPr="000A13E3">
        <w:rPr>
          <w:rFonts w:asciiTheme="minorHAnsi" w:eastAsiaTheme="minorHAnsi" w:hAnsiTheme="minorHAnsi" w:cstheme="minorBidi"/>
        </w:rPr>
        <w:t>Další povinnosti příjemce</w:t>
      </w:r>
    </w:p>
    <w:p w:rsidR="000A13E3" w:rsidRPr="000A13E3" w:rsidRDefault="000A13E3" w:rsidP="000A13E3">
      <w:pPr>
        <w:numPr>
          <w:ilvl w:val="0"/>
          <w:numId w:val="22"/>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 xml:space="preserve">Nevyčerpanou část dotace je příjemce povinen vrátit na účet poskytovatele nejpozději do data pro předložení vyúčtování dotace. </w:t>
      </w:r>
    </w:p>
    <w:p w:rsidR="000A13E3" w:rsidRPr="000A13E3" w:rsidRDefault="000A13E3" w:rsidP="000A13E3">
      <w:pPr>
        <w:numPr>
          <w:ilvl w:val="0"/>
          <w:numId w:val="22"/>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Výplata dotace bude pozastavena příjemci, u kterého se v průběhu roku zjistí, že je dlužníkem města a to do doby uhrazení tohoto dluhu.</w:t>
      </w:r>
    </w:p>
    <w:p w:rsidR="000A13E3" w:rsidRPr="000A13E3" w:rsidRDefault="000A13E3" w:rsidP="000A13E3">
      <w:pPr>
        <w:numPr>
          <w:ilvl w:val="0"/>
          <w:numId w:val="22"/>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V případě, že bude zjištěno nesplnění podmínek stanovených ve smlouvě o poskytnutí dotace v předcházejícím roce, je příjemce povinen dotaci, případně její část, poskytnutou touto smlouvu, vrátit na účet poskytovatele do 30 dnů ode dne převzetí výzvy k tomuto vrácení.</w:t>
      </w:r>
    </w:p>
    <w:p w:rsidR="000A13E3" w:rsidRPr="000A13E3" w:rsidRDefault="000A13E3" w:rsidP="000A13E3">
      <w:pPr>
        <w:numPr>
          <w:ilvl w:val="0"/>
          <w:numId w:val="22"/>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Pokud nebude dotace použita na smlouvou stanovený účel, nebo nebude předloženo vyúčtování dle této smlouvy, případně bude porušena jiná povinnost stanovená touto smlouvou, je příjemce povinen dotaci nebo její nesprávně použitou část vrátit na účet poskytovatele do termínu uvedeném ve výzvě k vrácení dotace, nebo nejpozději do termínu pro předložení vyúčtování dotace.</w:t>
      </w:r>
    </w:p>
    <w:p w:rsidR="000A13E3" w:rsidRPr="000A13E3" w:rsidRDefault="000A13E3" w:rsidP="000A13E3">
      <w:pPr>
        <w:numPr>
          <w:ilvl w:val="0"/>
          <w:numId w:val="22"/>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Příjemce je povinen se při své činnosti řídit obecně platnými právními předpisy. V případě porušení této zásady je poskytovatel oprávněn vyzvat příjemce k vrácení dotace a příjemce je povinen poskytovateli dotaci vrátit a to do termínu uvedeném ve výzvě k vrácení dotace.</w:t>
      </w:r>
    </w:p>
    <w:p w:rsidR="000A13E3" w:rsidRPr="000A13E3" w:rsidRDefault="000A13E3" w:rsidP="000A13E3">
      <w:pPr>
        <w:numPr>
          <w:ilvl w:val="0"/>
          <w:numId w:val="22"/>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V případě přeměny právnické osoby příjemce v době trvání této smlouvy je příjemce povinen o této připravované přeměně poskytovatele s předstihem písemně informovat a poskytovatel si vyhrazuje právo požadovat vrácení poskytnuté dotace. V případě zrušení právnické osoby příjemce s likvidací v době trvání této smlouvy, je příjemce povinen o této připravované likvidaci poskytovatele s předstihem písemně informovat a je povinen dotaci v celé výši vrátit na účet poskytovatele.</w:t>
      </w:r>
    </w:p>
    <w:p w:rsidR="000A13E3" w:rsidRPr="000A13E3" w:rsidRDefault="000A13E3" w:rsidP="000A13E3">
      <w:pPr>
        <w:numPr>
          <w:ilvl w:val="0"/>
          <w:numId w:val="22"/>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Příjemce je povinen zajistit, aby všechny údaje, které podává poskytovateli, byly vždy úplné a pravdivé.</w:t>
      </w:r>
    </w:p>
    <w:p w:rsidR="000A13E3" w:rsidRPr="000A13E3" w:rsidRDefault="000A13E3" w:rsidP="000A13E3">
      <w:pPr>
        <w:numPr>
          <w:ilvl w:val="0"/>
          <w:numId w:val="22"/>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Příjemce je povinen vlastnit movitý majetek pořízený z dotace poskytovatele nejméně po dobu tří let od jeho nabytí. Po tuto dobu smí převést vlastnické právo k danému majetku na třetí osobu pouze s písemným souhlasem poskytovatele. Pokud je životnost a použitelnost pořízené věci kratší než 3 roky, je příjemce povinen vlastnit ji po celou dobu její životnosti či použitelnosti. Po uvedenou dobu je příjemce povinen zacházet s majetkem s péčí řádného hospodáře, zejména jej zabezpečit proti poškození, ztrátě nebo odcizení.</w:t>
      </w:r>
    </w:p>
    <w:p w:rsidR="000A13E3" w:rsidRPr="000A13E3" w:rsidRDefault="000A13E3" w:rsidP="000A13E3">
      <w:pPr>
        <w:numPr>
          <w:ilvl w:val="0"/>
          <w:numId w:val="22"/>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Práva a povinnosti této smlouvy není příjemce oprávněn převést na třetí osobu bez předchozího písemného souhlasu poskytovatele.</w:t>
      </w:r>
    </w:p>
    <w:p w:rsidR="000A13E3" w:rsidRPr="000A13E3" w:rsidRDefault="000A13E3" w:rsidP="000A13E3">
      <w:pPr>
        <w:numPr>
          <w:ilvl w:val="0"/>
          <w:numId w:val="22"/>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 xml:space="preserve">V případě zrušení příjemce bez likvidace je příjemce povinen převést práva a závazky vyplývající z této smlouvy na svého právního nástupce, pokud nedošlo k jejich automatickému přechodu, pouze s písemným souhlasem poskytovatele.  </w:t>
      </w:r>
    </w:p>
    <w:p w:rsidR="000A13E3" w:rsidRPr="000A13E3" w:rsidRDefault="000A13E3" w:rsidP="000A13E3">
      <w:pPr>
        <w:spacing w:after="0" w:line="240" w:lineRule="auto"/>
        <w:ind w:left="720"/>
        <w:contextualSpacing/>
        <w:jc w:val="both"/>
        <w:rPr>
          <w:rFonts w:asciiTheme="minorHAnsi" w:eastAsiaTheme="minorHAnsi" w:hAnsiTheme="minorHAnsi" w:cstheme="minorBidi"/>
        </w:rPr>
      </w:pPr>
    </w:p>
    <w:p w:rsidR="000A13E3" w:rsidRPr="000A13E3" w:rsidRDefault="000A13E3" w:rsidP="000A13E3">
      <w:pPr>
        <w:numPr>
          <w:ilvl w:val="0"/>
          <w:numId w:val="16"/>
        </w:numPr>
        <w:pBdr>
          <w:top w:val="single" w:sz="4" w:space="1" w:color="auto"/>
          <w:left w:val="single" w:sz="4" w:space="4" w:color="auto"/>
          <w:bottom w:val="single" w:sz="4" w:space="1" w:color="auto"/>
          <w:right w:val="single" w:sz="4" w:space="4" w:color="auto"/>
        </w:pBdr>
        <w:spacing w:after="0" w:line="240" w:lineRule="auto"/>
        <w:contextualSpacing/>
        <w:jc w:val="center"/>
        <w:rPr>
          <w:rFonts w:asciiTheme="minorHAnsi" w:eastAsiaTheme="minorHAnsi" w:hAnsiTheme="minorHAnsi" w:cstheme="minorBidi"/>
        </w:rPr>
      </w:pPr>
      <w:r w:rsidRPr="000A13E3">
        <w:rPr>
          <w:rFonts w:asciiTheme="minorHAnsi" w:eastAsiaTheme="minorHAnsi" w:hAnsiTheme="minorHAnsi" w:cstheme="minorBidi"/>
        </w:rPr>
        <w:t>Důsledky porušení povinností příjemce</w:t>
      </w:r>
    </w:p>
    <w:p w:rsidR="000A13E3" w:rsidRPr="000A13E3" w:rsidRDefault="000A13E3" w:rsidP="000A13E3">
      <w:pPr>
        <w:numPr>
          <w:ilvl w:val="0"/>
          <w:numId w:val="23"/>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V případě, že příjemce použije dotaci nebo její část na jiný účel než je sjednaný touto smlouvou, zadrží peněžní prostředky poskytnuté formou dotace, nebo poruší-li jakékoliv jiné povinnosti a podmínky stanovené touto smlouvou, dopustí se příjemce porušení rozpočtové kázně a poskytovatel postupuje podle § 22 zákona č. 250/2000 Sb., o rozpočtových pravidlech územních rozpočtů, v platném znění.</w:t>
      </w:r>
    </w:p>
    <w:p w:rsidR="000A13E3" w:rsidRPr="000A13E3" w:rsidRDefault="000A13E3" w:rsidP="000A13E3">
      <w:pPr>
        <w:numPr>
          <w:ilvl w:val="0"/>
          <w:numId w:val="23"/>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 xml:space="preserve">Při neoprávněném použití peněžních prostředků dotace, kdy jejich použitím byla porušena povinnost stanovená právním předpisem nebo veřejnoprávní smlouvou a v případě, kdy příjemce peněžních prostředků neprokáže, jak byly tyto prostředky použity anebo při zadržení peněžních prostředků, odpovídá odvod za porušení rozpočtové kázně výši neoprávněně použitých nebo zadržených prostředků. Zadržením peněžních prostředků je porušení povinnosti vrácení poskytnutých prostředků ve stanoveném termínu. </w:t>
      </w:r>
    </w:p>
    <w:p w:rsidR="000A13E3" w:rsidRDefault="000A13E3" w:rsidP="000A13E3">
      <w:pPr>
        <w:numPr>
          <w:ilvl w:val="0"/>
          <w:numId w:val="23"/>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Při neoprávněném použití peněžních prostředků dotace formou porušení povinnosti, která souvisí s účelem, na který byly peněžní prostředky poskytnuty, stanovené právním předpisem či veřejnoprávní smlouvou, nebo porušení jiných podmínek této smlouvy, je stanoven odvod za porušení rozpočtové kázně v následující výši:</w:t>
      </w:r>
    </w:p>
    <w:p w:rsidR="007E67AB" w:rsidRDefault="007E67AB" w:rsidP="007E67AB">
      <w:pPr>
        <w:pStyle w:val="Odstavecseseznamem"/>
        <w:numPr>
          <w:ilvl w:val="0"/>
          <w:numId w:val="27"/>
        </w:numPr>
        <w:spacing w:after="0" w:line="240" w:lineRule="auto"/>
        <w:jc w:val="both"/>
      </w:pPr>
      <w:r>
        <w:t>Porušení účelu dotace</w:t>
      </w:r>
      <w:r>
        <w:tab/>
      </w:r>
      <w:r>
        <w:tab/>
      </w:r>
      <w:r>
        <w:tab/>
      </w:r>
      <w:r>
        <w:tab/>
      </w:r>
      <w:r>
        <w:tab/>
        <w:t xml:space="preserve">100% </w:t>
      </w:r>
      <w:r>
        <w:tab/>
        <w:t>poskytnuté dotace</w:t>
      </w:r>
    </w:p>
    <w:p w:rsidR="007E67AB" w:rsidRDefault="007E67AB" w:rsidP="007E67AB">
      <w:pPr>
        <w:pStyle w:val="Odstavecseseznamem"/>
        <w:numPr>
          <w:ilvl w:val="0"/>
          <w:numId w:val="27"/>
        </w:numPr>
        <w:spacing w:after="0" w:line="240" w:lineRule="auto"/>
        <w:jc w:val="both"/>
      </w:pPr>
      <w:r>
        <w:t>Porušení podmínky publicity dle čl. III. odst. 9</w:t>
      </w:r>
      <w:r>
        <w:tab/>
      </w:r>
      <w:r>
        <w:tab/>
        <w:t xml:space="preserve">10 % </w:t>
      </w:r>
      <w:r>
        <w:tab/>
        <w:t>poskytnuté dotace</w:t>
      </w:r>
    </w:p>
    <w:p w:rsidR="007E67AB" w:rsidRDefault="007E67AB" w:rsidP="007E67AB">
      <w:pPr>
        <w:pStyle w:val="Odstavecseseznamem"/>
        <w:numPr>
          <w:ilvl w:val="0"/>
          <w:numId w:val="27"/>
        </w:numPr>
        <w:spacing w:after="0" w:line="240" w:lineRule="auto"/>
        <w:jc w:val="both"/>
      </w:pPr>
      <w:r>
        <w:t>Předložení kompletního vyúčtování po stanovené lhůtě:</w:t>
      </w:r>
    </w:p>
    <w:p w:rsidR="007E67AB" w:rsidRDefault="007E67AB" w:rsidP="007E67AB">
      <w:pPr>
        <w:pStyle w:val="Odstavecseseznamem"/>
        <w:spacing w:after="0" w:line="240" w:lineRule="auto"/>
        <w:ind w:left="1440"/>
        <w:jc w:val="both"/>
      </w:pPr>
      <w:r>
        <w:t>do 7 kalendářních dnů</w:t>
      </w:r>
      <w:r>
        <w:tab/>
      </w:r>
      <w:r>
        <w:tab/>
      </w:r>
      <w:r>
        <w:tab/>
      </w:r>
      <w:r>
        <w:tab/>
        <w:t xml:space="preserve">5% </w:t>
      </w:r>
      <w:r>
        <w:tab/>
        <w:t>poskytnuté dotace</w:t>
      </w:r>
    </w:p>
    <w:p w:rsidR="007E67AB" w:rsidRDefault="007E67AB" w:rsidP="007E67AB">
      <w:pPr>
        <w:pStyle w:val="Odstavecseseznamem"/>
        <w:spacing w:after="0" w:line="240" w:lineRule="auto"/>
        <w:ind w:left="1440"/>
        <w:jc w:val="both"/>
      </w:pPr>
      <w:r>
        <w:t>od 8 do 14 kalendářních dnů</w:t>
      </w:r>
      <w:r>
        <w:tab/>
      </w:r>
      <w:r>
        <w:tab/>
      </w:r>
      <w:r>
        <w:tab/>
        <w:t xml:space="preserve">10% </w:t>
      </w:r>
      <w:r>
        <w:tab/>
        <w:t>poskytnuté dotace</w:t>
      </w:r>
    </w:p>
    <w:p w:rsidR="007E67AB" w:rsidRDefault="007E67AB" w:rsidP="007E67AB">
      <w:pPr>
        <w:pStyle w:val="Odstavecseseznamem"/>
        <w:spacing w:after="0" w:line="240" w:lineRule="auto"/>
        <w:ind w:left="1440"/>
        <w:jc w:val="both"/>
      </w:pPr>
      <w:r>
        <w:t>od 15 do 30 kalendářních dnů</w:t>
      </w:r>
      <w:r>
        <w:tab/>
      </w:r>
      <w:r>
        <w:tab/>
      </w:r>
      <w:r>
        <w:tab/>
        <w:t xml:space="preserve">20% </w:t>
      </w:r>
      <w:r>
        <w:tab/>
        <w:t>poskytnuté dotace</w:t>
      </w:r>
    </w:p>
    <w:p w:rsidR="007E67AB" w:rsidRDefault="007E67AB" w:rsidP="007E67AB">
      <w:pPr>
        <w:pStyle w:val="Odstavecseseznamem"/>
        <w:numPr>
          <w:ilvl w:val="0"/>
          <w:numId w:val="27"/>
        </w:numPr>
        <w:spacing w:after="0" w:line="240" w:lineRule="auto"/>
        <w:jc w:val="both"/>
      </w:pPr>
      <w:r>
        <w:t>Nepředložení vyúčtování</w:t>
      </w:r>
      <w:r>
        <w:tab/>
      </w:r>
      <w:r>
        <w:tab/>
      </w:r>
      <w:r>
        <w:tab/>
      </w:r>
      <w:r>
        <w:tab/>
        <w:t xml:space="preserve">100% </w:t>
      </w:r>
      <w:r>
        <w:tab/>
        <w:t>poskytnuté dotace</w:t>
      </w:r>
    </w:p>
    <w:p w:rsidR="007E67AB" w:rsidRDefault="007E67AB" w:rsidP="007E67AB">
      <w:pPr>
        <w:pStyle w:val="Odstavecseseznamem"/>
        <w:numPr>
          <w:ilvl w:val="0"/>
          <w:numId w:val="27"/>
        </w:numPr>
        <w:spacing w:after="0" w:line="240" w:lineRule="auto"/>
        <w:jc w:val="both"/>
      </w:pPr>
      <w:r>
        <w:t>Nedodržení sjednané výše spolufinancování</w:t>
      </w:r>
      <w:r>
        <w:tab/>
      </w:r>
      <w:r>
        <w:tab/>
        <w:t>1 - 30% poskytnuté dotace</w:t>
      </w:r>
    </w:p>
    <w:p w:rsidR="007E67AB" w:rsidRDefault="007E67AB" w:rsidP="007E67AB">
      <w:pPr>
        <w:pStyle w:val="Odstavecseseznamem"/>
        <w:numPr>
          <w:ilvl w:val="0"/>
          <w:numId w:val="27"/>
        </w:numPr>
        <w:spacing w:after="0" w:line="240" w:lineRule="auto"/>
      </w:pPr>
      <w:r>
        <w:t>Kvalita provedení realizovaného podporovaného předmětu dotace neodpovídá účelu dotace</w:t>
      </w:r>
      <w:r>
        <w:tab/>
      </w:r>
      <w:r>
        <w:tab/>
      </w:r>
      <w:r>
        <w:tab/>
      </w:r>
      <w:r>
        <w:tab/>
      </w:r>
      <w:r>
        <w:tab/>
      </w:r>
      <w:r>
        <w:tab/>
        <w:t xml:space="preserve">10% </w:t>
      </w:r>
      <w:r>
        <w:tab/>
        <w:t>poskytnuté dotace</w:t>
      </w:r>
    </w:p>
    <w:p w:rsidR="007E67AB" w:rsidRDefault="007E67AB" w:rsidP="007E67AB">
      <w:pPr>
        <w:pStyle w:val="Odstavecseseznamem"/>
        <w:numPr>
          <w:ilvl w:val="0"/>
          <w:numId w:val="27"/>
        </w:numPr>
        <w:spacing w:after="0" w:line="240" w:lineRule="auto"/>
      </w:pPr>
      <w:r>
        <w:t>Chybějící archivace</w:t>
      </w:r>
      <w:r>
        <w:tab/>
        <w:t>dokladů</w:t>
      </w:r>
      <w:r>
        <w:tab/>
      </w:r>
      <w:r>
        <w:tab/>
      </w:r>
      <w:r>
        <w:tab/>
        <w:t xml:space="preserve">20% </w:t>
      </w:r>
      <w:r>
        <w:tab/>
        <w:t>poskytnuté dotace</w:t>
      </w:r>
    </w:p>
    <w:p w:rsidR="007E67AB" w:rsidRDefault="007E67AB" w:rsidP="007E67AB">
      <w:pPr>
        <w:pStyle w:val="Odstavecseseznamem"/>
        <w:numPr>
          <w:ilvl w:val="0"/>
          <w:numId w:val="27"/>
        </w:numPr>
        <w:spacing w:after="0" w:line="240" w:lineRule="auto"/>
        <w:jc w:val="both"/>
      </w:pPr>
      <w:r>
        <w:t>Neposkytnutí či nepředložení požadovaných dokladů</w:t>
      </w:r>
      <w:r>
        <w:tab/>
        <w:t xml:space="preserve">100% </w:t>
      </w:r>
      <w:r>
        <w:tab/>
        <w:t>poskytnuté dotace</w:t>
      </w:r>
    </w:p>
    <w:p w:rsidR="007E67AB" w:rsidRPr="000A13E3" w:rsidRDefault="007E67AB" w:rsidP="007E67AB">
      <w:pPr>
        <w:spacing w:after="0" w:line="240" w:lineRule="auto"/>
        <w:ind w:left="720"/>
        <w:contextualSpacing/>
        <w:jc w:val="both"/>
        <w:rPr>
          <w:rFonts w:asciiTheme="minorHAnsi" w:eastAsiaTheme="minorHAnsi" w:hAnsiTheme="minorHAnsi" w:cstheme="minorBidi"/>
        </w:rPr>
      </w:pPr>
    </w:p>
    <w:p w:rsidR="000A13E3" w:rsidRPr="000A13E3" w:rsidRDefault="000A13E3" w:rsidP="000A13E3">
      <w:pPr>
        <w:numPr>
          <w:ilvl w:val="0"/>
          <w:numId w:val="23"/>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 xml:space="preserve">Odvody za porušení rozpočtové kázně při použití téže dotace se sčítají. </w:t>
      </w:r>
    </w:p>
    <w:p w:rsidR="000A13E3" w:rsidRPr="000A13E3" w:rsidRDefault="000A13E3" w:rsidP="000A13E3">
      <w:pPr>
        <w:numPr>
          <w:ilvl w:val="0"/>
          <w:numId w:val="23"/>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 xml:space="preserve">Dnem porušení rozpočtové kázně je den, kdy byly poskytnuté peněžní prostředky neoprávněně použity, nebo den jejich připsání na účet příjemce u dotací poskytovaných zpětně. </w:t>
      </w:r>
    </w:p>
    <w:p w:rsidR="000A13E3" w:rsidRPr="000A13E3" w:rsidRDefault="000A13E3" w:rsidP="000A13E3">
      <w:pPr>
        <w:numPr>
          <w:ilvl w:val="0"/>
          <w:numId w:val="23"/>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V případě porušení rozpočtové kázně bude příjemci k odvodu finanční částky vystaven platební výměr. Jestliže příjemce neodvede vyměřenou částku v termínu stanoveném platebním výměrem, je povinen vrátit finanční prostředky včetně penále ve výši 1 promile denně z vyměřené částky.</w:t>
      </w:r>
    </w:p>
    <w:p w:rsidR="000A13E3" w:rsidRPr="000A13E3" w:rsidRDefault="000A13E3" w:rsidP="000A13E3">
      <w:pPr>
        <w:numPr>
          <w:ilvl w:val="0"/>
          <w:numId w:val="23"/>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Dotace či její části se považují za vrácené dnem, kdy byly připsány na účet poskytovatele.</w:t>
      </w:r>
    </w:p>
    <w:p w:rsidR="000A13E3" w:rsidRPr="000A13E3" w:rsidRDefault="000A13E3" w:rsidP="000A13E3">
      <w:pPr>
        <w:spacing w:after="0" w:line="240" w:lineRule="auto"/>
        <w:ind w:left="360"/>
        <w:jc w:val="both"/>
        <w:rPr>
          <w:rFonts w:asciiTheme="minorHAnsi" w:eastAsiaTheme="minorHAnsi" w:hAnsiTheme="minorHAnsi" w:cstheme="minorBidi"/>
        </w:rPr>
      </w:pPr>
    </w:p>
    <w:p w:rsidR="000A13E3" w:rsidRPr="000A13E3" w:rsidRDefault="000A13E3" w:rsidP="000A13E3">
      <w:pPr>
        <w:numPr>
          <w:ilvl w:val="0"/>
          <w:numId w:val="16"/>
        </w:numPr>
        <w:pBdr>
          <w:top w:val="single" w:sz="4" w:space="1" w:color="auto"/>
          <w:left w:val="single" w:sz="4" w:space="4" w:color="auto"/>
          <w:bottom w:val="single" w:sz="4" w:space="1" w:color="auto"/>
          <w:right w:val="single" w:sz="4" w:space="4" w:color="auto"/>
        </w:pBdr>
        <w:spacing w:after="0" w:line="240" w:lineRule="auto"/>
        <w:contextualSpacing/>
        <w:jc w:val="center"/>
        <w:rPr>
          <w:rFonts w:asciiTheme="minorHAnsi" w:eastAsiaTheme="minorHAnsi" w:hAnsiTheme="minorHAnsi" w:cstheme="minorBidi"/>
        </w:rPr>
      </w:pPr>
      <w:r w:rsidRPr="000A13E3">
        <w:rPr>
          <w:rFonts w:asciiTheme="minorHAnsi" w:eastAsiaTheme="minorHAnsi" w:hAnsiTheme="minorHAnsi" w:cstheme="minorBidi"/>
        </w:rPr>
        <w:t>Ukončení smlouvy</w:t>
      </w:r>
    </w:p>
    <w:p w:rsidR="000A13E3" w:rsidRPr="000A13E3" w:rsidRDefault="000A13E3" w:rsidP="000A13E3">
      <w:pPr>
        <w:numPr>
          <w:ilvl w:val="0"/>
          <w:numId w:val="25"/>
        </w:numPr>
        <w:spacing w:after="160" w:line="240" w:lineRule="auto"/>
        <w:contextualSpacing/>
        <w:jc w:val="both"/>
        <w:rPr>
          <w:rFonts w:asciiTheme="minorHAnsi" w:eastAsiaTheme="minorHAnsi" w:hAnsiTheme="minorHAnsi" w:cstheme="minorHAnsi"/>
        </w:rPr>
      </w:pPr>
      <w:r w:rsidRPr="000A13E3">
        <w:rPr>
          <w:rFonts w:asciiTheme="minorHAnsi" w:eastAsiaTheme="minorHAnsi" w:hAnsiTheme="minorHAnsi" w:cstheme="minorHAnsi"/>
        </w:rPr>
        <w:t>Smlouvu lze ukončit na základě písemné dohody obou smluvních stran nebo písemnou výpovědí Smlouvy, a to za podmínek dále stanovených.</w:t>
      </w:r>
    </w:p>
    <w:p w:rsidR="000A13E3" w:rsidRPr="000A13E3" w:rsidRDefault="000A13E3" w:rsidP="000A13E3">
      <w:pPr>
        <w:numPr>
          <w:ilvl w:val="0"/>
          <w:numId w:val="25"/>
        </w:numPr>
        <w:spacing w:after="160" w:line="240" w:lineRule="auto"/>
        <w:contextualSpacing/>
        <w:jc w:val="both"/>
        <w:rPr>
          <w:rFonts w:asciiTheme="minorHAnsi" w:eastAsiaTheme="minorHAnsi" w:hAnsiTheme="minorHAnsi" w:cstheme="minorHAnsi"/>
        </w:rPr>
      </w:pPr>
      <w:r w:rsidRPr="000A13E3">
        <w:rPr>
          <w:rFonts w:asciiTheme="minorHAnsi" w:eastAsiaTheme="minorHAnsi" w:hAnsiTheme="minorHAnsi" w:cstheme="minorHAnsi"/>
        </w:rPr>
        <w:t>Poskytovatel může Smlouvu vypovědět jak před proplacením, tak i po proplacení dotace.</w:t>
      </w:r>
    </w:p>
    <w:p w:rsidR="000A13E3" w:rsidRPr="000A13E3" w:rsidRDefault="000A13E3" w:rsidP="000A13E3">
      <w:pPr>
        <w:numPr>
          <w:ilvl w:val="0"/>
          <w:numId w:val="25"/>
        </w:numPr>
        <w:spacing w:after="160" w:line="240" w:lineRule="auto"/>
        <w:contextualSpacing/>
        <w:jc w:val="both"/>
        <w:rPr>
          <w:rFonts w:asciiTheme="minorHAnsi" w:eastAsiaTheme="minorHAnsi" w:hAnsiTheme="minorHAnsi" w:cstheme="minorHAnsi"/>
        </w:rPr>
      </w:pPr>
      <w:r w:rsidRPr="000A13E3">
        <w:rPr>
          <w:rFonts w:asciiTheme="minorHAnsi" w:eastAsiaTheme="minorHAnsi" w:hAnsiTheme="minorHAnsi" w:cstheme="minorHAnsi"/>
        </w:rPr>
        <w:t>Výpovědními důvody dle předchozího odstavce je porušení povinností příjemcem dotace stanovených touto Smlouvou nebo obecně závaznými právními předpisy, kterého se příjemce dopustí zejména pokud:</w:t>
      </w:r>
    </w:p>
    <w:p w:rsidR="000A13E3" w:rsidRPr="000A13E3" w:rsidRDefault="000A13E3" w:rsidP="000A13E3">
      <w:pPr>
        <w:numPr>
          <w:ilvl w:val="1"/>
          <w:numId w:val="26"/>
        </w:numPr>
        <w:spacing w:after="160" w:line="240" w:lineRule="auto"/>
        <w:ind w:left="1134" w:hanging="425"/>
        <w:contextualSpacing/>
        <w:jc w:val="both"/>
        <w:rPr>
          <w:rFonts w:asciiTheme="minorHAnsi" w:eastAsiaTheme="minorHAnsi" w:hAnsiTheme="minorHAnsi" w:cstheme="minorHAnsi"/>
        </w:rPr>
      </w:pPr>
      <w:r w:rsidRPr="000A13E3">
        <w:rPr>
          <w:rFonts w:asciiTheme="minorHAnsi" w:eastAsiaTheme="minorHAnsi" w:hAnsiTheme="minorHAnsi" w:cstheme="minorHAnsi"/>
        </w:rPr>
        <w:t>svým jednáním poruší rozpočtovou kázeň dle zákona č. 250/2000 Sb., o rozpočtových pravidlech územních rozpočtů, v platném znění,</w:t>
      </w:r>
    </w:p>
    <w:p w:rsidR="000A13E3" w:rsidRPr="000A13E3" w:rsidRDefault="000A13E3" w:rsidP="000A13E3">
      <w:pPr>
        <w:numPr>
          <w:ilvl w:val="1"/>
          <w:numId w:val="26"/>
        </w:numPr>
        <w:spacing w:after="160" w:line="240" w:lineRule="auto"/>
        <w:ind w:left="1134" w:hanging="425"/>
        <w:contextualSpacing/>
        <w:jc w:val="both"/>
        <w:rPr>
          <w:rFonts w:asciiTheme="minorHAnsi" w:eastAsiaTheme="minorHAnsi" w:hAnsiTheme="minorHAnsi" w:cstheme="minorHAnsi"/>
        </w:rPr>
      </w:pPr>
      <w:r w:rsidRPr="000A13E3">
        <w:rPr>
          <w:rFonts w:asciiTheme="minorHAnsi" w:eastAsiaTheme="minorHAnsi" w:hAnsiTheme="minorHAnsi" w:cstheme="minorHAnsi"/>
        </w:rPr>
        <w:t>poruší pravidla veřejné podpory,</w:t>
      </w:r>
    </w:p>
    <w:p w:rsidR="000A13E3" w:rsidRPr="000A13E3" w:rsidRDefault="000A13E3" w:rsidP="000A13E3">
      <w:pPr>
        <w:numPr>
          <w:ilvl w:val="1"/>
          <w:numId w:val="26"/>
        </w:numPr>
        <w:spacing w:after="160" w:line="240" w:lineRule="auto"/>
        <w:ind w:left="1134" w:hanging="425"/>
        <w:contextualSpacing/>
        <w:jc w:val="both"/>
        <w:rPr>
          <w:rFonts w:asciiTheme="minorHAnsi" w:eastAsiaTheme="minorHAnsi" w:hAnsiTheme="minorHAnsi" w:cstheme="minorHAnsi"/>
        </w:rPr>
      </w:pPr>
      <w:r w:rsidRPr="000A13E3">
        <w:rPr>
          <w:rFonts w:asciiTheme="minorHAnsi" w:eastAsiaTheme="minorHAnsi" w:hAnsiTheme="minorHAnsi" w:cstheme="minorHAnsi"/>
        </w:rP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0A13E3" w:rsidRPr="000A13E3" w:rsidRDefault="000A13E3" w:rsidP="000A13E3">
      <w:pPr>
        <w:numPr>
          <w:ilvl w:val="1"/>
          <w:numId w:val="26"/>
        </w:numPr>
        <w:spacing w:after="160" w:line="240" w:lineRule="auto"/>
        <w:ind w:left="1134" w:hanging="425"/>
        <w:contextualSpacing/>
        <w:jc w:val="both"/>
        <w:rPr>
          <w:rFonts w:asciiTheme="minorHAnsi" w:eastAsiaTheme="minorHAnsi" w:hAnsiTheme="minorHAnsi" w:cstheme="minorHAnsi"/>
        </w:rPr>
      </w:pPr>
      <w:r w:rsidRPr="000A13E3">
        <w:rPr>
          <w:rFonts w:asciiTheme="minorHAnsi" w:eastAsiaTheme="minorHAnsi" w:hAnsiTheme="minorHAnsi" w:cstheme="minorHAnsi"/>
        </w:rPr>
        <w:t>bylo zahájeno insolvenční řízení podle zákona č. 182/2006 Sb., o úpadku a způsobech jeho řešení, ve znění pozdějších předpisů,</w:t>
      </w:r>
    </w:p>
    <w:p w:rsidR="000A13E3" w:rsidRPr="000A13E3" w:rsidRDefault="000A13E3" w:rsidP="000A13E3">
      <w:pPr>
        <w:numPr>
          <w:ilvl w:val="1"/>
          <w:numId w:val="26"/>
        </w:numPr>
        <w:spacing w:after="160" w:line="240" w:lineRule="auto"/>
        <w:ind w:left="1134" w:hanging="425"/>
        <w:contextualSpacing/>
        <w:jc w:val="both"/>
        <w:rPr>
          <w:rFonts w:asciiTheme="minorHAnsi" w:eastAsiaTheme="minorHAnsi" w:hAnsiTheme="minorHAnsi" w:cstheme="minorHAnsi"/>
        </w:rPr>
      </w:pPr>
      <w:r w:rsidRPr="000A13E3">
        <w:rPr>
          <w:rFonts w:asciiTheme="minorHAnsi" w:eastAsiaTheme="minorHAnsi" w:hAnsiTheme="minorHAnsi" w:cstheme="minorHAnsi"/>
        </w:rPr>
        <w:t>příjemce uvedl nepravdivé, neúplné nebo zkreslené údaje, na které se váže uzavření této smlouvy,</w:t>
      </w:r>
    </w:p>
    <w:p w:rsidR="000A13E3" w:rsidRPr="000A13E3" w:rsidRDefault="000A13E3" w:rsidP="000A13E3">
      <w:pPr>
        <w:numPr>
          <w:ilvl w:val="1"/>
          <w:numId w:val="26"/>
        </w:numPr>
        <w:spacing w:after="160" w:line="240" w:lineRule="auto"/>
        <w:ind w:left="1134" w:hanging="425"/>
        <w:contextualSpacing/>
        <w:jc w:val="both"/>
        <w:rPr>
          <w:rFonts w:asciiTheme="minorHAnsi" w:eastAsiaTheme="minorHAnsi" w:hAnsiTheme="minorHAnsi" w:cstheme="minorHAnsi"/>
        </w:rPr>
      </w:pPr>
      <w:r w:rsidRPr="000A13E3">
        <w:rPr>
          <w:rFonts w:asciiTheme="minorHAnsi" w:eastAsiaTheme="minorHAnsi" w:hAnsiTheme="minorHAnsi" w:cstheme="minorHAnsi"/>
        </w:rPr>
        <w:t>je v likvidaci,</w:t>
      </w:r>
    </w:p>
    <w:p w:rsidR="000A13E3" w:rsidRPr="000A13E3" w:rsidRDefault="000A13E3" w:rsidP="000A13E3">
      <w:pPr>
        <w:numPr>
          <w:ilvl w:val="1"/>
          <w:numId w:val="26"/>
        </w:numPr>
        <w:spacing w:after="160" w:line="240" w:lineRule="auto"/>
        <w:ind w:left="1134" w:hanging="425"/>
        <w:contextualSpacing/>
        <w:jc w:val="both"/>
        <w:rPr>
          <w:rFonts w:asciiTheme="minorHAnsi" w:eastAsiaTheme="minorHAnsi" w:hAnsiTheme="minorHAnsi" w:cstheme="minorHAnsi"/>
        </w:rPr>
      </w:pPr>
      <w:r w:rsidRPr="000A13E3">
        <w:rPr>
          <w:rFonts w:asciiTheme="minorHAnsi" w:eastAsiaTheme="minorHAnsi" w:hAnsiTheme="minorHAnsi" w:cstheme="minorHAnsi"/>
        </w:rPr>
        <w:t>změní právní formu a stane se tak nezpůsobilým příjemcem dotace pro danou oblast podpory,</w:t>
      </w:r>
    </w:p>
    <w:p w:rsidR="000A13E3" w:rsidRPr="000A13E3" w:rsidRDefault="000A13E3" w:rsidP="000A13E3">
      <w:pPr>
        <w:numPr>
          <w:ilvl w:val="1"/>
          <w:numId w:val="26"/>
        </w:numPr>
        <w:spacing w:after="160" w:line="240" w:lineRule="auto"/>
        <w:ind w:left="1134" w:hanging="425"/>
        <w:contextualSpacing/>
        <w:jc w:val="both"/>
        <w:rPr>
          <w:rFonts w:asciiTheme="minorHAnsi" w:eastAsiaTheme="minorHAnsi" w:hAnsiTheme="minorHAnsi" w:cstheme="minorHAnsi"/>
        </w:rPr>
      </w:pPr>
      <w:r w:rsidRPr="000A13E3">
        <w:rPr>
          <w:rFonts w:asciiTheme="minorHAnsi" w:eastAsiaTheme="minorHAnsi" w:hAnsiTheme="minorHAnsi" w:cstheme="minorHAnsi"/>
        </w:rPr>
        <w:t xml:space="preserve">opakovaně neplní povinnosti stanovené touto smlouvou, i když byl k jejich nápravě vyzván poskytovatelem. </w:t>
      </w:r>
    </w:p>
    <w:p w:rsidR="000A13E3" w:rsidRPr="000A13E3" w:rsidRDefault="000A13E3" w:rsidP="000A13E3">
      <w:pPr>
        <w:numPr>
          <w:ilvl w:val="0"/>
          <w:numId w:val="25"/>
        </w:numPr>
        <w:spacing w:after="160" w:line="240" w:lineRule="auto"/>
        <w:contextualSpacing/>
        <w:jc w:val="both"/>
        <w:rPr>
          <w:rFonts w:asciiTheme="minorHAnsi" w:eastAsiaTheme="minorHAnsi" w:hAnsiTheme="minorHAnsi" w:cstheme="minorHAnsi"/>
        </w:rPr>
      </w:pPr>
      <w:r w:rsidRPr="000A13E3">
        <w:rPr>
          <w:rFonts w:asciiTheme="minorHAnsi" w:eastAsiaTheme="minorHAnsi" w:hAnsiTheme="minorHAnsi" w:cstheme="minorHAnsi"/>
        </w:rPr>
        <w:t>V případě výpovědi této smlouvy před proplacením dotace, nárok na vyplacení dotace nevzniká a nelze se jej platně domáhat. V případě výpovědi smlouvy po proplacení dotace, se příjemce zavazuje poskytnuté finanční prostředky vrátit bezhotovostním převodem na účet poskytovatele bez zbytečného odkladu, nejpozději však do 15 dnů od doručení výpovědi.</w:t>
      </w:r>
    </w:p>
    <w:p w:rsidR="000A13E3" w:rsidRPr="000A13E3" w:rsidRDefault="000A13E3" w:rsidP="000A13E3">
      <w:pPr>
        <w:numPr>
          <w:ilvl w:val="0"/>
          <w:numId w:val="25"/>
        </w:numPr>
        <w:spacing w:after="160" w:line="240" w:lineRule="auto"/>
        <w:contextualSpacing/>
        <w:jc w:val="both"/>
        <w:rPr>
          <w:rFonts w:asciiTheme="minorHAnsi" w:eastAsiaTheme="minorHAnsi" w:hAnsiTheme="minorHAnsi" w:cstheme="minorHAnsi"/>
        </w:rPr>
      </w:pPr>
      <w:r w:rsidRPr="000A13E3">
        <w:rPr>
          <w:rFonts w:asciiTheme="minorHAnsi" w:eastAsiaTheme="minorHAnsi" w:hAnsiTheme="minorHAnsi" w:cstheme="minorHAnsi"/>
        </w:rPr>
        <w:t>Výpověď smlouvy musí být učiněna písemně a musí v ní být uvedeny důvody jejího podání.</w:t>
      </w:r>
    </w:p>
    <w:p w:rsidR="000A13E3" w:rsidRPr="000A13E3" w:rsidRDefault="000A13E3" w:rsidP="000A13E3">
      <w:pPr>
        <w:numPr>
          <w:ilvl w:val="0"/>
          <w:numId w:val="25"/>
        </w:numPr>
        <w:spacing w:after="160" w:line="240" w:lineRule="auto"/>
        <w:contextualSpacing/>
        <w:jc w:val="both"/>
        <w:rPr>
          <w:rFonts w:asciiTheme="minorHAnsi" w:eastAsiaTheme="minorHAnsi" w:hAnsiTheme="minorHAnsi" w:cstheme="minorHAnsi"/>
        </w:rPr>
      </w:pPr>
      <w:r w:rsidRPr="000A13E3">
        <w:rPr>
          <w:rFonts w:asciiTheme="minorHAnsi" w:eastAsiaTheme="minorHAnsi" w:hAnsiTheme="minorHAnsi" w:cstheme="minorHAnsi"/>
        </w:rPr>
        <w:t xml:space="preserve">Výpovědní lhůta činí jeden měsíc a začne běžet od prvního dne měsíce následujícího po měsíci, v němž byla výpověď doručena příjemci dotace. Účinky výpovědi nastávají dnem uplynutí výpovědní lhůty. </w:t>
      </w:r>
    </w:p>
    <w:p w:rsidR="000A13E3" w:rsidRPr="000A13E3" w:rsidRDefault="000A13E3" w:rsidP="000A13E3">
      <w:pPr>
        <w:numPr>
          <w:ilvl w:val="0"/>
          <w:numId w:val="25"/>
        </w:numPr>
        <w:spacing w:after="160" w:line="240" w:lineRule="auto"/>
        <w:contextualSpacing/>
        <w:jc w:val="both"/>
        <w:rPr>
          <w:rFonts w:asciiTheme="minorHAnsi" w:eastAsiaTheme="minorHAnsi" w:hAnsiTheme="minorHAnsi" w:cstheme="minorHAnsi"/>
        </w:rPr>
      </w:pPr>
      <w:r w:rsidRPr="000A13E3">
        <w:rPr>
          <w:rFonts w:asciiTheme="minorHAnsi" w:eastAsiaTheme="minorHAnsi" w:hAnsiTheme="minorHAnsi" w:cstheme="minorHAnsi"/>
        </w:rPr>
        <w:t>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15 dnů ode dne účinnosti výpovědi.</w:t>
      </w:r>
    </w:p>
    <w:p w:rsidR="000A13E3" w:rsidRPr="000A13E3" w:rsidRDefault="000A13E3" w:rsidP="000A13E3">
      <w:pPr>
        <w:numPr>
          <w:ilvl w:val="0"/>
          <w:numId w:val="25"/>
        </w:numPr>
        <w:spacing w:after="160" w:line="240" w:lineRule="auto"/>
        <w:contextualSpacing/>
        <w:jc w:val="both"/>
        <w:rPr>
          <w:rFonts w:asciiTheme="minorHAnsi" w:eastAsiaTheme="minorHAnsi" w:hAnsiTheme="minorHAnsi" w:cstheme="minorHAnsi"/>
        </w:rPr>
      </w:pPr>
      <w:r w:rsidRPr="000A13E3">
        <w:rPr>
          <w:rFonts w:asciiTheme="minorHAnsi" w:eastAsiaTheme="minorHAnsi" w:hAnsiTheme="minorHAnsi" w:cstheme="minorHAnsi"/>
        </w:rPr>
        <w:t xml:space="preserve">Při ukončení smlouvy dohodou smluvních stran je příjemce povinen vrátit bezhotovostním převodem na účet poskytovatele poskytnutou částku dotace, která mu již byla vyplacena, a to bez zbytečného odkladu, nejpozději do 15 dnů ode dne doručení dohody podepsané oběma smluvními stranami, nedohodnou-li se smluvní strany jinak. </w:t>
      </w:r>
    </w:p>
    <w:p w:rsidR="000A13E3" w:rsidRPr="000A13E3" w:rsidRDefault="000A13E3" w:rsidP="000A13E3">
      <w:pPr>
        <w:numPr>
          <w:ilvl w:val="0"/>
          <w:numId w:val="25"/>
        </w:numPr>
        <w:spacing w:after="160" w:line="240" w:lineRule="auto"/>
        <w:contextualSpacing/>
        <w:jc w:val="both"/>
        <w:rPr>
          <w:rFonts w:asciiTheme="minorHAnsi" w:eastAsiaTheme="minorHAnsi" w:hAnsiTheme="minorHAnsi" w:cstheme="minorHAnsi"/>
        </w:rPr>
      </w:pPr>
      <w:r w:rsidRPr="000A13E3">
        <w:rPr>
          <w:rFonts w:asciiTheme="minorHAnsi" w:eastAsiaTheme="minorHAnsi" w:hAnsiTheme="minorHAnsi" w:cstheme="minorHAnsi"/>
        </w:rPr>
        <w:t>Dohoda o ukončení smlouvy nabývá účinnosti dnem připsání vrácení peněžních prostředků na účet poskytovatele, nedohodnou-li se smluvní strany jinak.</w:t>
      </w:r>
    </w:p>
    <w:p w:rsidR="000A13E3" w:rsidRPr="000A13E3" w:rsidRDefault="000A13E3" w:rsidP="000A13E3">
      <w:pPr>
        <w:numPr>
          <w:ilvl w:val="0"/>
          <w:numId w:val="25"/>
        </w:numPr>
        <w:spacing w:after="160" w:line="240" w:lineRule="auto"/>
        <w:contextualSpacing/>
        <w:jc w:val="both"/>
        <w:rPr>
          <w:rFonts w:asciiTheme="minorHAnsi" w:eastAsiaTheme="minorHAnsi" w:hAnsiTheme="minorHAnsi" w:cstheme="minorHAnsi"/>
        </w:rPr>
      </w:pPr>
      <w:r w:rsidRPr="000A13E3">
        <w:rPr>
          <w:rFonts w:asciiTheme="minorHAnsi" w:eastAsiaTheme="minorHAnsi" w:hAnsiTheme="minorHAnsi" w:cstheme="minorHAnsi"/>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0A13E3" w:rsidRPr="000A13E3" w:rsidRDefault="000A13E3" w:rsidP="000A13E3">
      <w:pPr>
        <w:numPr>
          <w:ilvl w:val="0"/>
          <w:numId w:val="25"/>
        </w:numPr>
        <w:spacing w:after="160" w:line="240" w:lineRule="auto"/>
        <w:contextualSpacing/>
        <w:jc w:val="both"/>
        <w:rPr>
          <w:rFonts w:asciiTheme="minorHAnsi" w:eastAsiaTheme="minorHAnsi" w:hAnsiTheme="minorHAnsi" w:cstheme="minorHAnsi"/>
        </w:rPr>
      </w:pPr>
      <w:r w:rsidRPr="000A13E3">
        <w:rPr>
          <w:rFonts w:asciiTheme="minorHAnsi" w:eastAsiaTheme="minorHAnsi" w:hAnsiTheme="minorHAnsi" w:cstheme="minorHAnsi"/>
        </w:rP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rsidR="000A13E3" w:rsidRPr="000A13E3" w:rsidRDefault="000A13E3" w:rsidP="000A13E3">
      <w:pPr>
        <w:spacing w:line="240" w:lineRule="auto"/>
        <w:ind w:left="720"/>
        <w:contextualSpacing/>
        <w:jc w:val="both"/>
        <w:rPr>
          <w:rFonts w:asciiTheme="minorHAnsi" w:eastAsiaTheme="minorHAnsi" w:hAnsiTheme="minorHAnsi" w:cstheme="minorHAnsi"/>
        </w:rPr>
      </w:pPr>
    </w:p>
    <w:p w:rsidR="000A13E3" w:rsidRPr="000A13E3" w:rsidRDefault="000A13E3" w:rsidP="000A13E3">
      <w:pPr>
        <w:numPr>
          <w:ilvl w:val="0"/>
          <w:numId w:val="16"/>
        </w:numPr>
        <w:pBdr>
          <w:top w:val="single" w:sz="4" w:space="1" w:color="auto"/>
          <w:left w:val="single" w:sz="4" w:space="4" w:color="auto"/>
          <w:bottom w:val="single" w:sz="4" w:space="1" w:color="auto"/>
          <w:right w:val="single" w:sz="4" w:space="4" w:color="auto"/>
        </w:pBdr>
        <w:spacing w:after="0" w:line="240" w:lineRule="auto"/>
        <w:contextualSpacing/>
        <w:jc w:val="center"/>
        <w:rPr>
          <w:rFonts w:asciiTheme="minorHAnsi" w:eastAsiaTheme="minorHAnsi" w:hAnsiTheme="minorHAnsi" w:cstheme="minorHAnsi"/>
        </w:rPr>
      </w:pPr>
      <w:r w:rsidRPr="000A13E3">
        <w:rPr>
          <w:rFonts w:asciiTheme="minorHAnsi" w:eastAsiaTheme="minorHAnsi" w:hAnsiTheme="minorHAnsi" w:cstheme="minorHAnsi"/>
        </w:rPr>
        <w:t>Závěrečná ustanovení</w:t>
      </w:r>
    </w:p>
    <w:p w:rsidR="000A13E3" w:rsidRPr="000A13E3" w:rsidRDefault="000A13E3" w:rsidP="000A13E3">
      <w:pPr>
        <w:numPr>
          <w:ilvl w:val="2"/>
          <w:numId w:val="26"/>
        </w:numPr>
        <w:spacing w:after="160" w:line="240" w:lineRule="auto"/>
        <w:ind w:left="709"/>
        <w:contextualSpacing/>
        <w:jc w:val="both"/>
        <w:rPr>
          <w:rFonts w:asciiTheme="minorHAnsi" w:eastAsiaTheme="minorHAnsi" w:hAnsiTheme="minorHAnsi" w:cstheme="minorHAnsi"/>
        </w:rPr>
      </w:pPr>
      <w:r w:rsidRPr="000A13E3">
        <w:rPr>
          <w:rFonts w:asciiTheme="minorHAnsi" w:eastAsiaTheme="minorHAnsi" w:hAnsiTheme="minorHAnsi" w:cstheme="minorHAnsi"/>
        </w:rPr>
        <w:t xml:space="preserve">Administraci dotace dle této smlouvy zabezpečuje: Městský úřad Kroměříž, Odbor sociálních věcí a zdravotnictví, Velké náměstí 115, 767 01 Kroměříž. Uvedená adresa slouží pro doručování veškerých souvisejících písemností, které musí obsahovat číslo smlouvy a název příjemce. </w:t>
      </w:r>
    </w:p>
    <w:p w:rsidR="000A13E3" w:rsidRPr="000A13E3" w:rsidRDefault="000A13E3" w:rsidP="000A13E3">
      <w:pPr>
        <w:numPr>
          <w:ilvl w:val="2"/>
          <w:numId w:val="26"/>
        </w:numPr>
        <w:spacing w:after="160" w:line="240" w:lineRule="auto"/>
        <w:ind w:left="709"/>
        <w:contextualSpacing/>
        <w:jc w:val="both"/>
        <w:rPr>
          <w:rFonts w:asciiTheme="minorHAnsi" w:eastAsiaTheme="minorHAnsi" w:hAnsiTheme="minorHAnsi" w:cstheme="minorHAnsi"/>
        </w:rPr>
      </w:pPr>
      <w:r w:rsidRPr="000A13E3">
        <w:rPr>
          <w:rFonts w:asciiTheme="minorHAnsi" w:eastAsiaTheme="minorHAnsi" w:hAnsiTheme="minorHAnsi" w:cstheme="minorHAnsi"/>
        </w:rPr>
        <w:t>Příjemce bere na vědomí, že vzhledem k veřejnoprávnímu charakteru poskytovatele zveřejní poskytovatel název, sídlo, dotační titul a výši poskytnuté dotace v souladu se zákonem č. 106/1999 Sb., o svobodném přístupu k informacím, v platném znění, a v souladu se zákonem č. 110/2019 Sb. o zpracování osobních údajů, v platném znění, a Nařízením Evropského parlamentu a Rady (EU) č. 2016/679 o ochraně fyzických osob v souvislosti se zpracováním osobních údajů a o volném pohybu těchto údajů a o zrušení směrnice 95/46/ES (GDPR).</w:t>
      </w:r>
    </w:p>
    <w:p w:rsidR="000A13E3" w:rsidRPr="000A13E3" w:rsidRDefault="000A13E3" w:rsidP="000A13E3">
      <w:pPr>
        <w:numPr>
          <w:ilvl w:val="2"/>
          <w:numId w:val="26"/>
        </w:numPr>
        <w:spacing w:after="160" w:line="240" w:lineRule="auto"/>
        <w:ind w:left="709"/>
        <w:contextualSpacing/>
        <w:jc w:val="both"/>
        <w:rPr>
          <w:rFonts w:asciiTheme="minorHAnsi" w:eastAsiaTheme="minorHAnsi" w:hAnsiTheme="minorHAnsi" w:cstheme="minorHAnsi"/>
        </w:rPr>
      </w:pPr>
      <w:r w:rsidRPr="000A13E3">
        <w:rPr>
          <w:rFonts w:asciiTheme="minorHAnsi" w:eastAsiaTheme="minorHAnsi" w:hAnsiTheme="minorHAnsi" w:cstheme="minorHAnsi"/>
        </w:rPr>
        <w:t xml:space="preserve">Příjemce byl poučen, že osobní údaje v rozsahu žádosti, smlouvy a vyúčtování dotace jsou poskytovatelem evidovány a zpracovávány v souladu s obecně závaznými právními předpisy na ochranu osobních údajů a použity k plnění všech povinností a práv, které s poskytováním dotace souvisí. Více informací o zpracování osobních údajů je uvedeno na webových stránkách poskytovatele </w:t>
      </w:r>
      <w:hyperlink r:id="rId7" w:history="1">
        <w:r w:rsidRPr="000A13E3">
          <w:rPr>
            <w:rFonts w:asciiTheme="minorHAnsi" w:eastAsiaTheme="minorHAnsi" w:hAnsiTheme="minorHAnsi" w:cstheme="minorHAnsi"/>
            <w:color w:val="0563C1" w:themeColor="hyperlink"/>
            <w:u w:val="single"/>
          </w:rPr>
          <w:t>www.mesto-kromeriz.cz</w:t>
        </w:r>
      </w:hyperlink>
    </w:p>
    <w:p w:rsidR="000A13E3" w:rsidRPr="000A13E3" w:rsidRDefault="000A13E3" w:rsidP="000A13E3">
      <w:pPr>
        <w:numPr>
          <w:ilvl w:val="2"/>
          <w:numId w:val="26"/>
        </w:numPr>
        <w:spacing w:after="160" w:line="240" w:lineRule="auto"/>
        <w:ind w:left="709"/>
        <w:contextualSpacing/>
        <w:jc w:val="both"/>
        <w:rPr>
          <w:rFonts w:asciiTheme="minorHAnsi" w:eastAsiaTheme="minorHAnsi" w:hAnsiTheme="minorHAnsi" w:cstheme="minorHAnsi"/>
        </w:rPr>
      </w:pPr>
      <w:r w:rsidRPr="000A13E3">
        <w:rPr>
          <w:rFonts w:asciiTheme="minorHAnsi" w:eastAsiaTheme="minorHAnsi" w:hAnsiTheme="minorHAnsi" w:cstheme="minorHAnsi"/>
        </w:rPr>
        <w:t xml:space="preserve">Příjemce bere na vědomí, že na dotaci není právní nárok. </w:t>
      </w:r>
    </w:p>
    <w:p w:rsidR="000A13E3" w:rsidRPr="000A13E3" w:rsidRDefault="000A13E3" w:rsidP="000A13E3">
      <w:pPr>
        <w:numPr>
          <w:ilvl w:val="2"/>
          <w:numId w:val="26"/>
        </w:numPr>
        <w:spacing w:after="160" w:line="240" w:lineRule="auto"/>
        <w:ind w:left="709"/>
        <w:contextualSpacing/>
        <w:jc w:val="both"/>
        <w:rPr>
          <w:rFonts w:asciiTheme="minorHAnsi" w:eastAsiaTheme="minorHAnsi" w:hAnsiTheme="minorHAnsi" w:cstheme="minorHAnsi"/>
        </w:rPr>
      </w:pPr>
      <w:r w:rsidRPr="000A13E3">
        <w:rPr>
          <w:rFonts w:asciiTheme="minorHAnsi" w:eastAsiaTheme="minorHAnsi" w:hAnsiTheme="minorHAnsi" w:cstheme="minorHAnsi"/>
        </w:rPr>
        <w:t>Tato smlouva nabývá účinnosti dnem jejího zveřejnění v registru smluv.</w:t>
      </w:r>
    </w:p>
    <w:p w:rsidR="000A13E3" w:rsidRPr="000A13E3" w:rsidRDefault="000A13E3" w:rsidP="000A13E3">
      <w:pPr>
        <w:numPr>
          <w:ilvl w:val="2"/>
          <w:numId w:val="26"/>
        </w:numPr>
        <w:spacing w:after="160" w:line="240" w:lineRule="auto"/>
        <w:ind w:left="709"/>
        <w:contextualSpacing/>
        <w:jc w:val="both"/>
        <w:rPr>
          <w:rFonts w:asciiTheme="minorHAnsi" w:eastAsiaTheme="minorHAnsi" w:hAnsiTheme="minorHAnsi" w:cstheme="minorHAnsi"/>
        </w:rPr>
      </w:pPr>
      <w:r w:rsidRPr="000A13E3">
        <w:rPr>
          <w:rFonts w:asciiTheme="minorHAnsi" w:eastAsiaTheme="minorHAnsi" w:hAnsiTheme="minorHAnsi" w:cstheme="minorHAnsi"/>
        </w:rPr>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město Kroměříž.  Smluvní strany prohlašují, že skutečnosti uvedené v této smlouvě nepovažují za obchodní tajemství ve smyslu ust. § 504 občanského zákoníku a udělují svolení k jejich užití a zveřejnění bez ustanovení jakýchkoliv dalších podmínek. </w:t>
      </w:r>
    </w:p>
    <w:p w:rsidR="000A13E3" w:rsidRPr="000A13E3" w:rsidRDefault="000A13E3" w:rsidP="000A13E3">
      <w:pPr>
        <w:numPr>
          <w:ilvl w:val="2"/>
          <w:numId w:val="26"/>
        </w:numPr>
        <w:spacing w:after="160" w:line="240" w:lineRule="auto"/>
        <w:ind w:left="709"/>
        <w:contextualSpacing/>
        <w:jc w:val="both"/>
        <w:rPr>
          <w:rFonts w:asciiTheme="minorHAnsi" w:eastAsiaTheme="minorHAnsi" w:hAnsiTheme="minorHAnsi" w:cstheme="minorHAnsi"/>
        </w:rPr>
      </w:pPr>
      <w:r w:rsidRPr="000A13E3">
        <w:rPr>
          <w:rFonts w:asciiTheme="minorHAnsi" w:eastAsiaTheme="minorHAnsi" w:hAnsiTheme="minorHAnsi" w:cstheme="minorHAnsi"/>
        </w:rPr>
        <w:t xml:space="preserve">Podpořený předmět dotace nemá hospodářskou povahu a podpora tohoto předmětu dotace navíc neovlivňuje obchod mezi členskými státy EU.  Proto poskytnutí dotace na základě této smlouvy nezakládá veřejnou podporu ve smyslu článku 107 odst. 1 Smlouvy o fungování Evropské unie.  </w:t>
      </w:r>
    </w:p>
    <w:p w:rsidR="000A13E3" w:rsidRPr="000A13E3" w:rsidRDefault="000A13E3" w:rsidP="000A13E3">
      <w:pPr>
        <w:numPr>
          <w:ilvl w:val="2"/>
          <w:numId w:val="26"/>
        </w:numPr>
        <w:spacing w:after="160" w:line="240" w:lineRule="auto"/>
        <w:ind w:left="709"/>
        <w:contextualSpacing/>
        <w:jc w:val="both"/>
        <w:rPr>
          <w:rFonts w:asciiTheme="minorHAnsi" w:eastAsiaTheme="minorHAnsi" w:hAnsiTheme="minorHAnsi" w:cstheme="minorHAnsi"/>
        </w:rPr>
      </w:pPr>
      <w:r w:rsidRPr="000A13E3">
        <w:rPr>
          <w:rFonts w:asciiTheme="minorHAnsi" w:eastAsiaTheme="minorHAnsi" w:hAnsiTheme="minorHAnsi" w:cstheme="minorHAnsi"/>
        </w:rPr>
        <w:t>Je-li nebo stane-li se některé z ustanovení této smlouvy neplatné či neúplné, zůstávají ostatní ustanovení této smlouvy platná a účinná. Smluvní strany se pak zavazují upravit svůj vztah přijetím jiného ustanovení, které svým výsledkem nejlépe odpovídá záměru ustanovení neplatného či neúčinného.</w:t>
      </w:r>
    </w:p>
    <w:p w:rsidR="000A13E3" w:rsidRPr="000A13E3" w:rsidRDefault="000A13E3" w:rsidP="000A13E3">
      <w:pPr>
        <w:numPr>
          <w:ilvl w:val="2"/>
          <w:numId w:val="26"/>
        </w:numPr>
        <w:spacing w:after="160" w:line="240" w:lineRule="auto"/>
        <w:ind w:left="709"/>
        <w:contextualSpacing/>
        <w:jc w:val="both"/>
        <w:rPr>
          <w:rFonts w:asciiTheme="minorHAnsi" w:eastAsiaTheme="minorHAnsi" w:hAnsiTheme="minorHAnsi" w:cstheme="minorHAnsi"/>
        </w:rPr>
      </w:pPr>
      <w:r w:rsidRPr="000A13E3">
        <w:rPr>
          <w:rFonts w:asciiTheme="minorHAnsi" w:eastAsiaTheme="minorHAnsi" w:hAnsiTheme="minorHAnsi" w:cstheme="minorHAnsi"/>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rsidR="000A13E3" w:rsidRPr="000A13E3" w:rsidRDefault="000A13E3" w:rsidP="000A13E3">
      <w:pPr>
        <w:numPr>
          <w:ilvl w:val="2"/>
          <w:numId w:val="26"/>
        </w:numPr>
        <w:spacing w:after="160" w:line="240" w:lineRule="auto"/>
        <w:ind w:left="709"/>
        <w:contextualSpacing/>
        <w:jc w:val="both"/>
        <w:rPr>
          <w:rFonts w:asciiTheme="minorHAnsi" w:eastAsiaTheme="minorHAnsi" w:hAnsiTheme="minorHAnsi" w:cstheme="minorHAnsi"/>
        </w:rPr>
      </w:pPr>
      <w:r w:rsidRPr="000A13E3">
        <w:rPr>
          <w:rFonts w:asciiTheme="minorHAnsi" w:eastAsiaTheme="minorHAnsi" w:hAnsiTheme="minorHAnsi" w:cstheme="minorHAnsi"/>
        </w:rPr>
        <w:t>Smlouva je vyhotovena ve třech stejnopisech, z nichž poskytovatel obdrží dvě vyhotovení a příjemce jedno vyhotovení.</w:t>
      </w:r>
    </w:p>
    <w:p w:rsidR="000A13E3" w:rsidRPr="000A13E3" w:rsidRDefault="000A13E3" w:rsidP="000A13E3">
      <w:pPr>
        <w:numPr>
          <w:ilvl w:val="2"/>
          <w:numId w:val="26"/>
        </w:numPr>
        <w:spacing w:after="160" w:line="240" w:lineRule="auto"/>
        <w:ind w:left="709"/>
        <w:contextualSpacing/>
        <w:jc w:val="both"/>
        <w:rPr>
          <w:rFonts w:asciiTheme="minorHAnsi" w:eastAsiaTheme="minorHAnsi" w:hAnsiTheme="minorHAnsi" w:cstheme="minorHAnsi"/>
        </w:rPr>
      </w:pPr>
      <w:r w:rsidRPr="000A13E3">
        <w:rPr>
          <w:rFonts w:asciiTheme="minorHAnsi" w:eastAsiaTheme="minorHAnsi" w:hAnsiTheme="minorHAnsi" w:cstheme="minorHAnsi"/>
        </w:rPr>
        <w:t>Smluvní strany svými podpisy stvrzují, že smlouva byla sjednána na základě jejich pravé a svobodné vůle, nikoli v tísni za nápadně nevýhodných podmínek.</w:t>
      </w:r>
    </w:p>
    <w:p w:rsidR="000A13E3" w:rsidRPr="000A13E3" w:rsidRDefault="000A13E3" w:rsidP="000A13E3">
      <w:pPr>
        <w:numPr>
          <w:ilvl w:val="2"/>
          <w:numId w:val="26"/>
        </w:numPr>
        <w:spacing w:after="0" w:line="240" w:lineRule="auto"/>
        <w:ind w:left="709"/>
        <w:contextualSpacing/>
        <w:jc w:val="both"/>
        <w:rPr>
          <w:rFonts w:asciiTheme="minorHAnsi" w:eastAsiaTheme="minorHAnsi" w:hAnsiTheme="minorHAnsi" w:cstheme="minorHAnsi"/>
        </w:rPr>
      </w:pPr>
      <w:r w:rsidRPr="000A13E3">
        <w:rPr>
          <w:rFonts w:asciiTheme="minorHAnsi" w:eastAsiaTheme="minorHAnsi" w:hAnsiTheme="minorHAnsi" w:cstheme="minorHAnsi"/>
        </w:rPr>
        <w:t>Nedílnou součástí této smlouvy jsou tyto přílohy:</w:t>
      </w:r>
    </w:p>
    <w:p w:rsidR="000A13E3" w:rsidRDefault="000A13E3" w:rsidP="000A13E3">
      <w:pPr>
        <w:spacing w:after="0" w:line="240" w:lineRule="auto"/>
        <w:ind w:left="709"/>
        <w:contextualSpacing/>
        <w:jc w:val="both"/>
        <w:rPr>
          <w:rFonts w:asciiTheme="minorHAnsi" w:eastAsiaTheme="minorHAnsi" w:hAnsiTheme="minorHAnsi" w:cstheme="minorHAnsi"/>
        </w:rPr>
      </w:pPr>
      <w:r w:rsidRPr="000A13E3">
        <w:rPr>
          <w:rFonts w:asciiTheme="minorHAnsi" w:eastAsiaTheme="minorHAnsi" w:hAnsiTheme="minorHAnsi" w:cstheme="minorHAnsi"/>
        </w:rPr>
        <w:t>příloha č. 1 – Formulář vyúčtování dotace</w:t>
      </w:r>
    </w:p>
    <w:p w:rsidR="000A13E3" w:rsidRDefault="000A13E3" w:rsidP="000A13E3">
      <w:pPr>
        <w:spacing w:after="0" w:line="240" w:lineRule="auto"/>
        <w:ind w:left="709"/>
        <w:contextualSpacing/>
        <w:jc w:val="both"/>
        <w:rPr>
          <w:rFonts w:asciiTheme="minorHAnsi" w:eastAsiaTheme="minorHAnsi" w:hAnsiTheme="minorHAnsi" w:cstheme="minorHAnsi"/>
        </w:rPr>
      </w:pPr>
    </w:p>
    <w:p w:rsidR="000A13E3" w:rsidRPr="000A13E3" w:rsidRDefault="000A13E3" w:rsidP="000A13E3">
      <w:pPr>
        <w:spacing w:after="0" w:line="240" w:lineRule="auto"/>
        <w:jc w:val="both"/>
        <w:rPr>
          <w:rFonts w:ascii="Arial Narrow" w:eastAsiaTheme="minorHAnsi" w:hAnsi="Arial Narrow" w:cstheme="minorBidi"/>
          <w:highlight w:val="yellow"/>
        </w:rPr>
      </w:pPr>
    </w:p>
    <w:p w:rsidR="000A13E3" w:rsidRPr="000A13E3" w:rsidRDefault="000A13E3" w:rsidP="0084337D">
      <w:pPr>
        <w:pBdr>
          <w:top w:val="single" w:sz="4" w:space="1" w:color="auto"/>
          <w:left w:val="single" w:sz="4" w:space="4" w:color="auto"/>
          <w:bottom w:val="single" w:sz="4" w:space="0" w:color="auto"/>
          <w:right w:val="single" w:sz="4" w:space="4" w:color="auto"/>
        </w:pBdr>
        <w:spacing w:after="0" w:line="240" w:lineRule="auto"/>
        <w:jc w:val="both"/>
        <w:rPr>
          <w:rFonts w:asciiTheme="minorHAnsi" w:eastAsiaTheme="minorHAnsi" w:hAnsiTheme="minorHAnsi" w:cstheme="minorHAnsi"/>
        </w:rPr>
      </w:pPr>
      <w:r w:rsidRPr="000A13E3">
        <w:rPr>
          <w:rFonts w:asciiTheme="minorHAnsi" w:eastAsiaTheme="minorHAnsi" w:hAnsiTheme="minorHAnsi" w:cstheme="minorHAnsi"/>
        </w:rPr>
        <w:t>Doložka podle § 41 obecního zřízení:</w:t>
      </w:r>
    </w:p>
    <w:p w:rsidR="000A13E3" w:rsidRPr="000A13E3" w:rsidRDefault="000A13E3" w:rsidP="0084337D">
      <w:pPr>
        <w:pBdr>
          <w:top w:val="single" w:sz="4" w:space="1" w:color="auto"/>
          <w:left w:val="single" w:sz="4" w:space="4" w:color="auto"/>
          <w:bottom w:val="single" w:sz="4" w:space="0" w:color="auto"/>
          <w:right w:val="single" w:sz="4" w:space="4" w:color="auto"/>
        </w:pBdr>
        <w:spacing w:after="0" w:line="240" w:lineRule="auto"/>
        <w:jc w:val="both"/>
        <w:rPr>
          <w:rFonts w:asciiTheme="minorHAnsi" w:eastAsiaTheme="minorHAnsi" w:hAnsiTheme="minorHAnsi" w:cstheme="minorHAnsi"/>
        </w:rPr>
      </w:pPr>
    </w:p>
    <w:p w:rsidR="000A13E3" w:rsidRPr="000A13E3" w:rsidRDefault="000A13E3" w:rsidP="0084337D">
      <w:pPr>
        <w:pBdr>
          <w:top w:val="single" w:sz="4" w:space="1" w:color="auto"/>
          <w:left w:val="single" w:sz="4" w:space="4" w:color="auto"/>
          <w:bottom w:val="single" w:sz="4" w:space="0" w:color="auto"/>
          <w:right w:val="single" w:sz="4" w:space="4" w:color="auto"/>
        </w:pBdr>
        <w:spacing w:after="0" w:line="240" w:lineRule="auto"/>
        <w:jc w:val="both"/>
        <w:rPr>
          <w:rFonts w:asciiTheme="minorHAnsi" w:eastAsiaTheme="minorHAnsi" w:hAnsiTheme="minorHAnsi" w:cstheme="minorHAnsi"/>
        </w:rPr>
      </w:pPr>
      <w:r w:rsidRPr="000A13E3">
        <w:rPr>
          <w:rFonts w:asciiTheme="minorHAnsi" w:eastAsiaTheme="minorHAnsi" w:hAnsiTheme="minorHAnsi" w:cstheme="minorHAnsi"/>
        </w:rPr>
        <w:t xml:space="preserve">Schváleno k financování městem Kroměříže na </w:t>
      </w:r>
      <w:r w:rsidR="0084337D">
        <w:rPr>
          <w:rFonts w:asciiTheme="minorHAnsi" w:eastAsiaTheme="minorHAnsi" w:hAnsiTheme="minorHAnsi" w:cstheme="minorHAnsi"/>
        </w:rPr>
        <w:t>II</w:t>
      </w:r>
      <w:r w:rsidR="00C861B1">
        <w:rPr>
          <w:rFonts w:asciiTheme="minorHAnsi" w:eastAsiaTheme="minorHAnsi" w:hAnsiTheme="minorHAnsi" w:cstheme="minorHAnsi"/>
        </w:rPr>
        <w:t>.</w:t>
      </w:r>
      <w:r w:rsidR="0084337D">
        <w:rPr>
          <w:rFonts w:asciiTheme="minorHAnsi" w:eastAsiaTheme="minorHAnsi" w:hAnsiTheme="minorHAnsi" w:cstheme="minorHAnsi"/>
        </w:rPr>
        <w:t xml:space="preserve"> zasedání Zastupitelstva města Kroměříže</w:t>
      </w:r>
      <w:r w:rsidRPr="000A13E3">
        <w:rPr>
          <w:rFonts w:asciiTheme="minorHAnsi" w:eastAsiaTheme="minorHAnsi" w:hAnsiTheme="minorHAnsi" w:cstheme="minorHAnsi"/>
        </w:rPr>
        <w:t xml:space="preserve"> dne </w:t>
      </w:r>
      <w:r w:rsidR="0084337D">
        <w:rPr>
          <w:rFonts w:asciiTheme="minorHAnsi" w:eastAsiaTheme="minorHAnsi" w:hAnsiTheme="minorHAnsi" w:cstheme="minorHAnsi"/>
        </w:rPr>
        <w:t>8</w:t>
      </w:r>
      <w:r w:rsidR="00C861B1">
        <w:rPr>
          <w:rFonts w:asciiTheme="minorHAnsi" w:eastAsiaTheme="minorHAnsi" w:hAnsiTheme="minorHAnsi" w:cstheme="minorHAnsi"/>
        </w:rPr>
        <w:t>. prosince 2022</w:t>
      </w:r>
      <w:r w:rsidRPr="000A13E3">
        <w:rPr>
          <w:rFonts w:asciiTheme="minorHAnsi" w:eastAsiaTheme="minorHAnsi" w:hAnsiTheme="minorHAnsi" w:cstheme="minorHAnsi"/>
        </w:rPr>
        <w:t xml:space="preserve"> č. usnesení</w:t>
      </w:r>
      <w:r w:rsidR="0084337D">
        <w:rPr>
          <w:rFonts w:asciiTheme="minorHAnsi" w:eastAsiaTheme="minorHAnsi" w:hAnsiTheme="minorHAnsi" w:cstheme="minorHAnsi"/>
        </w:rPr>
        <w:t xml:space="preserve"> ZMK/22/2/20.</w:t>
      </w:r>
    </w:p>
    <w:p w:rsidR="000A13E3" w:rsidRDefault="000A13E3" w:rsidP="000A13E3">
      <w:pPr>
        <w:spacing w:after="0" w:line="259" w:lineRule="auto"/>
        <w:rPr>
          <w:rFonts w:asciiTheme="minorHAnsi" w:eastAsiaTheme="minorHAnsi" w:hAnsiTheme="minorHAnsi" w:cstheme="minorHAnsi"/>
        </w:rPr>
      </w:pPr>
    </w:p>
    <w:p w:rsidR="0084337D" w:rsidRDefault="0084337D" w:rsidP="000A13E3">
      <w:pPr>
        <w:spacing w:after="0" w:line="259" w:lineRule="auto"/>
        <w:rPr>
          <w:rFonts w:asciiTheme="minorHAnsi" w:eastAsiaTheme="minorHAnsi" w:hAnsiTheme="minorHAnsi" w:cstheme="minorHAnsi"/>
        </w:rPr>
      </w:pPr>
    </w:p>
    <w:p w:rsidR="0084337D" w:rsidRPr="000A13E3" w:rsidRDefault="0084337D" w:rsidP="000A13E3">
      <w:pPr>
        <w:spacing w:after="0" w:line="259" w:lineRule="auto"/>
        <w:rPr>
          <w:rFonts w:asciiTheme="minorHAnsi" w:eastAsiaTheme="minorHAnsi" w:hAnsiTheme="minorHAnsi" w:cstheme="minorHAnsi"/>
        </w:rPr>
      </w:pPr>
    </w:p>
    <w:p w:rsidR="000A13E3" w:rsidRPr="000A13E3" w:rsidRDefault="000A13E3" w:rsidP="000A13E3">
      <w:pPr>
        <w:spacing w:after="0" w:line="259" w:lineRule="auto"/>
        <w:rPr>
          <w:rFonts w:asciiTheme="minorHAnsi" w:eastAsiaTheme="minorHAnsi" w:hAnsiTheme="minorHAnsi" w:cstheme="minorHAnsi"/>
        </w:rPr>
      </w:pPr>
      <w:r w:rsidRPr="000A13E3">
        <w:rPr>
          <w:rFonts w:asciiTheme="minorHAnsi" w:eastAsiaTheme="minorHAnsi" w:hAnsiTheme="minorHAnsi" w:cstheme="minorHAnsi"/>
        </w:rPr>
        <w:t xml:space="preserve">V Kroměříži </w:t>
      </w:r>
      <w:r w:rsidR="00B85E13">
        <w:rPr>
          <w:rFonts w:asciiTheme="minorHAnsi" w:eastAsiaTheme="minorHAnsi" w:hAnsiTheme="minorHAnsi" w:cstheme="minorHAnsi"/>
        </w:rPr>
        <w:t>17.01.2023</w:t>
      </w:r>
      <w:r w:rsidR="00B85E13">
        <w:rPr>
          <w:rFonts w:asciiTheme="minorHAnsi" w:eastAsiaTheme="minorHAnsi" w:hAnsiTheme="minorHAnsi" w:cstheme="minorHAnsi"/>
        </w:rPr>
        <w:tab/>
      </w:r>
      <w:r w:rsidRPr="000A13E3">
        <w:rPr>
          <w:rFonts w:asciiTheme="minorHAnsi" w:eastAsiaTheme="minorHAnsi" w:hAnsiTheme="minorHAnsi" w:cstheme="minorHAnsi"/>
        </w:rPr>
        <w:tab/>
      </w:r>
      <w:r w:rsidRPr="000A13E3">
        <w:rPr>
          <w:rFonts w:asciiTheme="minorHAnsi" w:eastAsiaTheme="minorHAnsi" w:hAnsiTheme="minorHAnsi" w:cstheme="minorHAnsi"/>
        </w:rPr>
        <w:tab/>
      </w:r>
      <w:r w:rsidRPr="000A13E3">
        <w:rPr>
          <w:rFonts w:asciiTheme="minorHAnsi" w:eastAsiaTheme="minorHAnsi" w:hAnsiTheme="minorHAnsi" w:cstheme="minorHAnsi"/>
        </w:rPr>
        <w:tab/>
      </w:r>
      <w:r w:rsidRPr="000A13E3">
        <w:rPr>
          <w:rFonts w:asciiTheme="minorHAnsi" w:eastAsiaTheme="minorHAnsi" w:hAnsiTheme="minorHAnsi" w:cstheme="minorHAnsi"/>
        </w:rPr>
        <w:tab/>
      </w:r>
      <w:r w:rsidRPr="000A13E3">
        <w:rPr>
          <w:rFonts w:asciiTheme="minorHAnsi" w:eastAsiaTheme="minorHAnsi" w:hAnsiTheme="minorHAnsi" w:cstheme="minorHAnsi"/>
        </w:rPr>
        <w:tab/>
        <w:t xml:space="preserve">V Kroměříži  </w:t>
      </w:r>
      <w:r w:rsidR="00B85E13">
        <w:rPr>
          <w:rFonts w:asciiTheme="minorHAnsi" w:eastAsiaTheme="minorHAnsi" w:hAnsiTheme="minorHAnsi" w:cstheme="minorHAnsi"/>
        </w:rPr>
        <w:t>17.01.2023</w:t>
      </w:r>
      <w:bookmarkStart w:id="0" w:name="_GoBack"/>
      <w:bookmarkEnd w:id="0"/>
    </w:p>
    <w:p w:rsidR="000A13E3" w:rsidRPr="000A13E3" w:rsidRDefault="000A13E3" w:rsidP="000A13E3">
      <w:pPr>
        <w:spacing w:after="0" w:line="259" w:lineRule="auto"/>
        <w:rPr>
          <w:rFonts w:asciiTheme="minorHAnsi" w:eastAsiaTheme="minorHAnsi" w:hAnsiTheme="minorHAnsi" w:cstheme="minorHAnsi"/>
        </w:rPr>
      </w:pPr>
    </w:p>
    <w:p w:rsidR="000A13E3" w:rsidRPr="000A13E3" w:rsidRDefault="000A13E3" w:rsidP="000A13E3">
      <w:pPr>
        <w:spacing w:after="160" w:line="259" w:lineRule="auto"/>
        <w:rPr>
          <w:rFonts w:asciiTheme="minorHAnsi" w:eastAsiaTheme="minorHAnsi" w:hAnsiTheme="minorHAnsi" w:cstheme="minorHAnsi"/>
        </w:rPr>
      </w:pPr>
      <w:r w:rsidRPr="000A13E3">
        <w:rPr>
          <w:rFonts w:asciiTheme="minorHAnsi" w:eastAsiaTheme="minorHAnsi" w:hAnsiTheme="minorHAnsi" w:cstheme="minorHAnsi"/>
        </w:rPr>
        <w:t>za poskytovatele</w:t>
      </w:r>
      <w:r w:rsidRPr="000A13E3">
        <w:rPr>
          <w:rFonts w:asciiTheme="minorHAnsi" w:eastAsiaTheme="minorHAnsi" w:hAnsiTheme="minorHAnsi" w:cstheme="minorHAnsi"/>
        </w:rPr>
        <w:tab/>
      </w:r>
      <w:r w:rsidRPr="000A13E3">
        <w:rPr>
          <w:rFonts w:asciiTheme="minorHAnsi" w:eastAsiaTheme="minorHAnsi" w:hAnsiTheme="minorHAnsi" w:cstheme="minorHAnsi"/>
        </w:rPr>
        <w:tab/>
      </w:r>
      <w:r w:rsidRPr="000A13E3">
        <w:rPr>
          <w:rFonts w:asciiTheme="minorHAnsi" w:eastAsiaTheme="minorHAnsi" w:hAnsiTheme="minorHAnsi" w:cstheme="minorHAnsi"/>
        </w:rPr>
        <w:tab/>
      </w:r>
      <w:r w:rsidRPr="000A13E3">
        <w:rPr>
          <w:rFonts w:asciiTheme="minorHAnsi" w:eastAsiaTheme="minorHAnsi" w:hAnsiTheme="minorHAnsi" w:cstheme="minorHAnsi"/>
        </w:rPr>
        <w:tab/>
      </w:r>
      <w:r w:rsidRPr="000A13E3">
        <w:rPr>
          <w:rFonts w:asciiTheme="minorHAnsi" w:eastAsiaTheme="minorHAnsi" w:hAnsiTheme="minorHAnsi" w:cstheme="minorHAnsi"/>
        </w:rPr>
        <w:tab/>
      </w:r>
      <w:r w:rsidRPr="000A13E3">
        <w:rPr>
          <w:rFonts w:asciiTheme="minorHAnsi" w:eastAsiaTheme="minorHAnsi" w:hAnsiTheme="minorHAnsi" w:cstheme="minorHAnsi"/>
        </w:rPr>
        <w:tab/>
        <w:t xml:space="preserve">za příjemce </w:t>
      </w:r>
    </w:p>
    <w:p w:rsidR="000A13E3" w:rsidRPr="000A13E3" w:rsidRDefault="000A13E3" w:rsidP="000A13E3">
      <w:pPr>
        <w:spacing w:after="160" w:line="259" w:lineRule="auto"/>
        <w:rPr>
          <w:rFonts w:asciiTheme="minorHAnsi" w:eastAsiaTheme="minorHAnsi" w:hAnsiTheme="minorHAnsi" w:cstheme="minorHAnsi"/>
        </w:rPr>
      </w:pPr>
    </w:p>
    <w:p w:rsidR="000A13E3" w:rsidRPr="000A13E3" w:rsidRDefault="000A13E3" w:rsidP="000A13E3">
      <w:pPr>
        <w:spacing w:after="0" w:line="259" w:lineRule="auto"/>
        <w:rPr>
          <w:rFonts w:asciiTheme="minorHAnsi" w:eastAsiaTheme="minorHAnsi" w:hAnsiTheme="minorHAnsi" w:cstheme="minorHAnsi"/>
        </w:rPr>
      </w:pPr>
      <w:r w:rsidRPr="000A13E3">
        <w:rPr>
          <w:rFonts w:asciiTheme="minorHAnsi" w:eastAsiaTheme="minorHAnsi" w:hAnsiTheme="minorHAnsi" w:cstheme="minorHAnsi"/>
        </w:rPr>
        <w:t>………………………………</w:t>
      </w:r>
      <w:r w:rsidRPr="000A13E3">
        <w:rPr>
          <w:rFonts w:asciiTheme="minorHAnsi" w:eastAsiaTheme="minorHAnsi" w:hAnsiTheme="minorHAnsi" w:cstheme="minorHAnsi"/>
        </w:rPr>
        <w:tab/>
      </w:r>
      <w:r w:rsidRPr="000A13E3">
        <w:rPr>
          <w:rFonts w:asciiTheme="minorHAnsi" w:eastAsiaTheme="minorHAnsi" w:hAnsiTheme="minorHAnsi" w:cstheme="minorHAnsi"/>
        </w:rPr>
        <w:tab/>
      </w:r>
      <w:r w:rsidRPr="000A13E3">
        <w:rPr>
          <w:rFonts w:asciiTheme="minorHAnsi" w:eastAsiaTheme="minorHAnsi" w:hAnsiTheme="minorHAnsi" w:cstheme="minorHAnsi"/>
        </w:rPr>
        <w:tab/>
      </w:r>
      <w:r w:rsidRPr="000A13E3">
        <w:rPr>
          <w:rFonts w:asciiTheme="minorHAnsi" w:eastAsiaTheme="minorHAnsi" w:hAnsiTheme="minorHAnsi" w:cstheme="minorHAnsi"/>
        </w:rPr>
        <w:tab/>
      </w:r>
      <w:r w:rsidRPr="000A13E3">
        <w:rPr>
          <w:rFonts w:asciiTheme="minorHAnsi" w:eastAsiaTheme="minorHAnsi" w:hAnsiTheme="minorHAnsi" w:cstheme="minorHAnsi"/>
        </w:rPr>
        <w:tab/>
      </w:r>
      <w:r w:rsidRPr="000A13E3">
        <w:rPr>
          <w:rFonts w:asciiTheme="minorHAnsi" w:eastAsiaTheme="minorHAnsi" w:hAnsiTheme="minorHAnsi" w:cstheme="minorHAnsi"/>
        </w:rPr>
        <w:tab/>
        <w:t>………………………………</w:t>
      </w:r>
    </w:p>
    <w:p w:rsidR="000A13E3" w:rsidRPr="000A13E3" w:rsidRDefault="000A13E3" w:rsidP="000A13E3">
      <w:pPr>
        <w:spacing w:after="0" w:line="259" w:lineRule="auto"/>
        <w:rPr>
          <w:rFonts w:asciiTheme="minorHAnsi" w:eastAsiaTheme="minorHAnsi" w:hAnsiTheme="minorHAnsi" w:cstheme="minorHAnsi"/>
        </w:rPr>
      </w:pPr>
      <w:r w:rsidRPr="000A13E3">
        <w:rPr>
          <w:rFonts w:asciiTheme="minorHAnsi" w:eastAsiaTheme="minorHAnsi" w:hAnsiTheme="minorHAnsi" w:cstheme="minorHAnsi"/>
        </w:rPr>
        <w:t xml:space="preserve">Mgr. </w:t>
      </w:r>
      <w:r w:rsidR="00C861B1">
        <w:rPr>
          <w:rFonts w:asciiTheme="minorHAnsi" w:eastAsiaTheme="minorHAnsi" w:hAnsiTheme="minorHAnsi" w:cstheme="minorHAnsi"/>
        </w:rPr>
        <w:t>Tomáš Opatrný</w:t>
      </w:r>
      <w:r w:rsidR="00C861B1">
        <w:rPr>
          <w:rFonts w:asciiTheme="minorHAnsi" w:eastAsiaTheme="minorHAnsi" w:hAnsiTheme="minorHAnsi" w:cstheme="minorHAnsi"/>
        </w:rPr>
        <w:tab/>
      </w:r>
      <w:r w:rsidRPr="000A13E3">
        <w:rPr>
          <w:rFonts w:asciiTheme="minorHAnsi" w:eastAsiaTheme="minorHAnsi" w:hAnsiTheme="minorHAnsi" w:cstheme="minorHAnsi"/>
        </w:rPr>
        <w:tab/>
      </w:r>
      <w:r w:rsidRPr="000A13E3">
        <w:rPr>
          <w:rFonts w:asciiTheme="minorHAnsi" w:eastAsiaTheme="minorHAnsi" w:hAnsiTheme="minorHAnsi" w:cstheme="minorHAnsi"/>
        </w:rPr>
        <w:tab/>
      </w:r>
      <w:r w:rsidRPr="000A13E3">
        <w:rPr>
          <w:rFonts w:asciiTheme="minorHAnsi" w:eastAsiaTheme="minorHAnsi" w:hAnsiTheme="minorHAnsi" w:cstheme="minorHAnsi"/>
        </w:rPr>
        <w:tab/>
      </w:r>
      <w:r w:rsidRPr="000A13E3">
        <w:rPr>
          <w:rFonts w:asciiTheme="minorHAnsi" w:eastAsiaTheme="minorHAnsi" w:hAnsiTheme="minorHAnsi" w:cstheme="minorHAnsi"/>
        </w:rPr>
        <w:tab/>
      </w:r>
      <w:r w:rsidRPr="000A13E3">
        <w:rPr>
          <w:rFonts w:asciiTheme="minorHAnsi" w:eastAsiaTheme="minorHAnsi" w:hAnsiTheme="minorHAnsi" w:cstheme="minorHAnsi"/>
        </w:rPr>
        <w:tab/>
        <w:t>Mgr. Robert Hasala</w:t>
      </w:r>
    </w:p>
    <w:p w:rsidR="000A13E3" w:rsidRPr="000A13E3" w:rsidRDefault="000A13E3" w:rsidP="000A13E3">
      <w:pPr>
        <w:spacing w:after="0" w:line="259" w:lineRule="auto"/>
        <w:rPr>
          <w:rFonts w:asciiTheme="minorHAnsi" w:eastAsiaTheme="minorHAnsi" w:hAnsiTheme="minorHAnsi" w:cstheme="minorHAnsi"/>
        </w:rPr>
      </w:pPr>
      <w:r w:rsidRPr="000A13E3">
        <w:rPr>
          <w:rFonts w:asciiTheme="minorHAnsi" w:eastAsiaTheme="minorHAnsi" w:hAnsiTheme="minorHAnsi" w:cstheme="minorHAnsi"/>
        </w:rPr>
        <w:t xml:space="preserve">starosta </w:t>
      </w:r>
      <w:r w:rsidRPr="000A13E3">
        <w:rPr>
          <w:rFonts w:asciiTheme="minorHAnsi" w:eastAsiaTheme="minorHAnsi" w:hAnsiTheme="minorHAnsi" w:cstheme="minorHAnsi"/>
        </w:rPr>
        <w:tab/>
      </w:r>
      <w:r w:rsidRPr="000A13E3">
        <w:rPr>
          <w:rFonts w:asciiTheme="minorHAnsi" w:eastAsiaTheme="minorHAnsi" w:hAnsiTheme="minorHAnsi" w:cstheme="minorHAnsi"/>
        </w:rPr>
        <w:tab/>
      </w:r>
      <w:r w:rsidRPr="000A13E3">
        <w:rPr>
          <w:rFonts w:asciiTheme="minorHAnsi" w:eastAsiaTheme="minorHAnsi" w:hAnsiTheme="minorHAnsi" w:cstheme="minorHAnsi"/>
        </w:rPr>
        <w:tab/>
      </w:r>
      <w:r w:rsidRPr="000A13E3">
        <w:rPr>
          <w:rFonts w:asciiTheme="minorHAnsi" w:eastAsiaTheme="minorHAnsi" w:hAnsiTheme="minorHAnsi" w:cstheme="minorHAnsi"/>
        </w:rPr>
        <w:tab/>
      </w:r>
      <w:r w:rsidRPr="000A13E3">
        <w:rPr>
          <w:rFonts w:asciiTheme="minorHAnsi" w:eastAsiaTheme="minorHAnsi" w:hAnsiTheme="minorHAnsi" w:cstheme="minorHAnsi"/>
        </w:rPr>
        <w:tab/>
      </w:r>
      <w:r w:rsidRPr="000A13E3">
        <w:rPr>
          <w:rFonts w:asciiTheme="minorHAnsi" w:eastAsiaTheme="minorHAnsi" w:hAnsiTheme="minorHAnsi" w:cstheme="minorHAnsi"/>
        </w:rPr>
        <w:tab/>
      </w:r>
      <w:r w:rsidRPr="000A13E3">
        <w:rPr>
          <w:rFonts w:asciiTheme="minorHAnsi" w:eastAsiaTheme="minorHAnsi" w:hAnsiTheme="minorHAnsi" w:cstheme="minorHAnsi"/>
        </w:rPr>
        <w:tab/>
        <w:t>ředitel</w:t>
      </w:r>
      <w:r w:rsidRPr="000A13E3">
        <w:rPr>
          <w:rFonts w:asciiTheme="minorHAnsi" w:eastAsiaTheme="minorHAnsi" w:hAnsiTheme="minorHAnsi" w:cstheme="minorHAnsi"/>
        </w:rPr>
        <w:tab/>
        <w:t xml:space="preserve"> </w:t>
      </w:r>
    </w:p>
    <w:p w:rsidR="00CE5541" w:rsidRDefault="00CE5541" w:rsidP="0033334E"/>
    <w:p w:rsidR="000A13E3" w:rsidRDefault="000A13E3" w:rsidP="0033334E"/>
    <w:tbl>
      <w:tblPr>
        <w:tblW w:w="9040" w:type="dxa"/>
        <w:tblCellMar>
          <w:left w:w="70" w:type="dxa"/>
          <w:right w:w="70" w:type="dxa"/>
        </w:tblCellMar>
        <w:tblLook w:val="04A0" w:firstRow="1" w:lastRow="0" w:firstColumn="1" w:lastColumn="0" w:noHBand="0" w:noVBand="1"/>
      </w:tblPr>
      <w:tblGrid>
        <w:gridCol w:w="3120"/>
        <w:gridCol w:w="3020"/>
        <w:gridCol w:w="1960"/>
        <w:gridCol w:w="940"/>
      </w:tblGrid>
      <w:tr w:rsidR="000A13E3" w:rsidRPr="000A13E3" w:rsidTr="00B87CDF">
        <w:trPr>
          <w:trHeight w:val="750"/>
        </w:trPr>
        <w:tc>
          <w:tcPr>
            <w:tcW w:w="9040" w:type="dxa"/>
            <w:gridSpan w:val="4"/>
            <w:tcBorders>
              <w:top w:val="single" w:sz="8" w:space="0" w:color="auto"/>
              <w:left w:val="single" w:sz="8" w:space="0" w:color="auto"/>
              <w:bottom w:val="single" w:sz="8" w:space="0" w:color="auto"/>
              <w:right w:val="single" w:sz="8" w:space="0" w:color="000000"/>
            </w:tcBorders>
            <w:vAlign w:val="bottom"/>
            <w:hideMark/>
          </w:tcPr>
          <w:p w:rsidR="000A13E3" w:rsidRPr="000A13E3" w:rsidRDefault="000A13E3" w:rsidP="000A13E3">
            <w:pPr>
              <w:spacing w:after="0" w:line="240" w:lineRule="auto"/>
              <w:jc w:val="center"/>
              <w:rPr>
                <w:rFonts w:ascii="Arial" w:eastAsia="Times New Roman" w:hAnsi="Arial" w:cs="Arial"/>
                <w:b/>
                <w:bCs/>
                <w:i/>
                <w:iCs/>
                <w:sz w:val="24"/>
                <w:szCs w:val="24"/>
                <w:lang w:eastAsia="cs-CZ"/>
              </w:rPr>
            </w:pPr>
            <w:r w:rsidRPr="000A13E3">
              <w:rPr>
                <w:rFonts w:ascii="Arial" w:eastAsia="Times New Roman" w:hAnsi="Arial" w:cs="Arial"/>
                <w:b/>
                <w:bCs/>
                <w:i/>
                <w:iCs/>
                <w:sz w:val="24"/>
                <w:szCs w:val="24"/>
                <w:lang w:eastAsia="cs-CZ"/>
              </w:rPr>
              <w:t>Vyúčtování individuální dotace</w:t>
            </w:r>
          </w:p>
        </w:tc>
      </w:tr>
      <w:tr w:rsidR="000A13E3" w:rsidRPr="000A13E3" w:rsidTr="00B87CDF">
        <w:trPr>
          <w:trHeight w:val="330"/>
        </w:trPr>
        <w:tc>
          <w:tcPr>
            <w:tcW w:w="9040" w:type="dxa"/>
            <w:gridSpan w:val="4"/>
            <w:tcBorders>
              <w:top w:val="single" w:sz="8" w:space="0" w:color="auto"/>
              <w:left w:val="single" w:sz="8" w:space="0" w:color="auto"/>
              <w:bottom w:val="single" w:sz="8" w:space="0" w:color="auto"/>
              <w:right w:val="single" w:sz="8" w:space="0" w:color="000000"/>
            </w:tcBorders>
            <w:vAlign w:val="center"/>
            <w:hideMark/>
          </w:tcPr>
          <w:p w:rsidR="000A13E3" w:rsidRPr="000A13E3" w:rsidRDefault="000A13E3" w:rsidP="000A13E3">
            <w:pPr>
              <w:spacing w:after="0" w:line="240" w:lineRule="auto"/>
              <w:rPr>
                <w:rFonts w:ascii="Arial" w:eastAsia="Times New Roman" w:hAnsi="Arial" w:cs="Arial"/>
                <w:b/>
                <w:bCs/>
                <w:i/>
                <w:iCs/>
                <w:lang w:eastAsia="cs-CZ"/>
              </w:rPr>
            </w:pPr>
            <w:r w:rsidRPr="000A13E3">
              <w:rPr>
                <w:rFonts w:ascii="Arial" w:eastAsia="Times New Roman" w:hAnsi="Arial" w:cs="Arial"/>
                <w:b/>
                <w:bCs/>
                <w:i/>
                <w:iCs/>
                <w:lang w:eastAsia="cs-CZ"/>
              </w:rPr>
              <w:t>Název organizace:</w:t>
            </w:r>
          </w:p>
        </w:tc>
      </w:tr>
      <w:tr w:rsidR="000A13E3" w:rsidRPr="000A13E3" w:rsidTr="00B87CDF">
        <w:trPr>
          <w:trHeight w:val="315"/>
        </w:trPr>
        <w:tc>
          <w:tcPr>
            <w:tcW w:w="9040" w:type="dxa"/>
            <w:gridSpan w:val="4"/>
            <w:tcBorders>
              <w:top w:val="single" w:sz="8" w:space="0" w:color="auto"/>
              <w:left w:val="single" w:sz="8" w:space="0" w:color="auto"/>
              <w:bottom w:val="single" w:sz="8" w:space="0" w:color="auto"/>
              <w:right w:val="single" w:sz="8" w:space="0" w:color="000000"/>
            </w:tcBorders>
            <w:vAlign w:val="center"/>
            <w:hideMark/>
          </w:tcPr>
          <w:p w:rsidR="000A13E3" w:rsidRPr="000A13E3" w:rsidRDefault="000A13E3" w:rsidP="000A13E3">
            <w:pPr>
              <w:spacing w:after="160" w:line="259" w:lineRule="auto"/>
              <w:rPr>
                <w:rFonts w:ascii="Arial" w:eastAsia="Times New Roman" w:hAnsi="Arial" w:cs="Arial"/>
                <w:b/>
                <w:bCs/>
                <w:i/>
                <w:iCs/>
                <w:lang w:eastAsia="cs-CZ"/>
              </w:rPr>
            </w:pPr>
          </w:p>
        </w:tc>
      </w:tr>
      <w:tr w:rsidR="000A13E3" w:rsidRPr="000A13E3" w:rsidTr="00B87CDF">
        <w:trPr>
          <w:trHeight w:val="315"/>
        </w:trPr>
        <w:tc>
          <w:tcPr>
            <w:tcW w:w="9040" w:type="dxa"/>
            <w:gridSpan w:val="4"/>
            <w:tcBorders>
              <w:top w:val="single" w:sz="8" w:space="0" w:color="auto"/>
              <w:left w:val="single" w:sz="8" w:space="0" w:color="auto"/>
              <w:bottom w:val="single" w:sz="8" w:space="0" w:color="auto"/>
              <w:right w:val="single" w:sz="8" w:space="0" w:color="000000"/>
            </w:tcBorders>
            <w:vAlign w:val="center"/>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r>
      <w:tr w:rsidR="000A13E3" w:rsidRPr="000A13E3" w:rsidTr="00B87CDF">
        <w:trPr>
          <w:trHeight w:val="330"/>
        </w:trPr>
        <w:tc>
          <w:tcPr>
            <w:tcW w:w="9040" w:type="dxa"/>
            <w:gridSpan w:val="4"/>
            <w:tcBorders>
              <w:top w:val="single" w:sz="8" w:space="0" w:color="auto"/>
              <w:left w:val="single" w:sz="8" w:space="0" w:color="auto"/>
              <w:bottom w:val="single" w:sz="8" w:space="0" w:color="auto"/>
              <w:right w:val="single" w:sz="8" w:space="0" w:color="000000"/>
            </w:tcBorders>
            <w:vAlign w:val="center"/>
            <w:hideMark/>
          </w:tcPr>
          <w:p w:rsidR="000A13E3" w:rsidRPr="000A13E3" w:rsidRDefault="000A13E3" w:rsidP="000A13E3">
            <w:pPr>
              <w:spacing w:after="0" w:line="240" w:lineRule="auto"/>
              <w:rPr>
                <w:rFonts w:ascii="Arial" w:eastAsia="Times New Roman" w:hAnsi="Arial" w:cs="Arial"/>
                <w:b/>
                <w:bCs/>
                <w:i/>
                <w:iCs/>
                <w:lang w:eastAsia="cs-CZ"/>
              </w:rPr>
            </w:pPr>
            <w:r w:rsidRPr="000A13E3">
              <w:rPr>
                <w:rFonts w:ascii="Arial" w:eastAsia="Times New Roman" w:hAnsi="Arial" w:cs="Arial"/>
                <w:b/>
                <w:bCs/>
                <w:i/>
                <w:iCs/>
                <w:lang w:eastAsia="cs-CZ"/>
              </w:rPr>
              <w:t>Číslo žádosti (nevyplňujte, vyplní pracovníci města Kroměříže):</w:t>
            </w:r>
          </w:p>
        </w:tc>
      </w:tr>
      <w:tr w:rsidR="000A13E3" w:rsidRPr="000A13E3" w:rsidTr="00B87CDF">
        <w:trPr>
          <w:trHeight w:val="585"/>
        </w:trPr>
        <w:tc>
          <w:tcPr>
            <w:tcW w:w="3120" w:type="dxa"/>
            <w:tcBorders>
              <w:top w:val="nil"/>
              <w:left w:val="single" w:sz="8" w:space="0" w:color="auto"/>
              <w:bottom w:val="single" w:sz="8" w:space="0" w:color="auto"/>
              <w:right w:val="single" w:sz="8" w:space="0" w:color="auto"/>
            </w:tcBorders>
            <w:noWrap/>
            <w:vAlign w:val="center"/>
            <w:hideMark/>
          </w:tcPr>
          <w:p w:rsidR="000A13E3" w:rsidRPr="000A13E3" w:rsidRDefault="000A13E3" w:rsidP="000A13E3">
            <w:pPr>
              <w:spacing w:after="0" w:line="240" w:lineRule="auto"/>
              <w:jc w:val="center"/>
              <w:rPr>
                <w:rFonts w:ascii="Arial" w:eastAsia="Times New Roman" w:hAnsi="Arial" w:cs="Arial"/>
                <w:b/>
                <w:bCs/>
                <w:i/>
                <w:iCs/>
                <w:sz w:val="20"/>
                <w:szCs w:val="20"/>
                <w:lang w:eastAsia="cs-CZ"/>
              </w:rPr>
            </w:pPr>
            <w:r w:rsidRPr="000A13E3">
              <w:rPr>
                <w:rFonts w:ascii="Arial" w:eastAsia="Times New Roman" w:hAnsi="Arial" w:cs="Arial"/>
                <w:b/>
                <w:bCs/>
                <w:i/>
                <w:iCs/>
                <w:sz w:val="20"/>
                <w:szCs w:val="20"/>
                <w:lang w:eastAsia="cs-CZ"/>
              </w:rPr>
              <w:t>Nákladová položka</w:t>
            </w:r>
          </w:p>
        </w:tc>
        <w:tc>
          <w:tcPr>
            <w:tcW w:w="3020" w:type="dxa"/>
            <w:tcBorders>
              <w:top w:val="nil"/>
              <w:left w:val="nil"/>
              <w:bottom w:val="single" w:sz="8" w:space="0" w:color="auto"/>
              <w:right w:val="single" w:sz="8" w:space="0" w:color="auto"/>
            </w:tcBorders>
            <w:vAlign w:val="center"/>
            <w:hideMark/>
          </w:tcPr>
          <w:p w:rsidR="000A13E3" w:rsidRPr="000A13E3" w:rsidRDefault="000A13E3" w:rsidP="000A13E3">
            <w:pPr>
              <w:spacing w:after="0" w:line="240" w:lineRule="auto"/>
              <w:jc w:val="center"/>
              <w:rPr>
                <w:rFonts w:ascii="Arial" w:eastAsia="Times New Roman" w:hAnsi="Arial" w:cs="Arial"/>
                <w:b/>
                <w:bCs/>
                <w:i/>
                <w:iCs/>
                <w:sz w:val="20"/>
                <w:szCs w:val="20"/>
                <w:lang w:eastAsia="cs-CZ"/>
              </w:rPr>
            </w:pPr>
            <w:r w:rsidRPr="000A13E3">
              <w:rPr>
                <w:rFonts w:ascii="Arial" w:eastAsia="Times New Roman" w:hAnsi="Arial" w:cs="Arial"/>
                <w:b/>
                <w:bCs/>
                <w:i/>
                <w:iCs/>
                <w:sz w:val="20"/>
                <w:szCs w:val="20"/>
                <w:lang w:eastAsia="cs-CZ"/>
              </w:rPr>
              <w:t>Předpokládané náklady na službu</w:t>
            </w:r>
          </w:p>
        </w:tc>
        <w:tc>
          <w:tcPr>
            <w:tcW w:w="2900" w:type="dxa"/>
            <w:gridSpan w:val="2"/>
            <w:tcBorders>
              <w:top w:val="single" w:sz="8" w:space="0" w:color="auto"/>
              <w:left w:val="nil"/>
              <w:bottom w:val="single" w:sz="8" w:space="0" w:color="auto"/>
              <w:right w:val="single" w:sz="8" w:space="0" w:color="000000"/>
            </w:tcBorders>
            <w:vAlign w:val="center"/>
            <w:hideMark/>
          </w:tcPr>
          <w:p w:rsidR="000A13E3" w:rsidRPr="000A13E3" w:rsidRDefault="000A13E3" w:rsidP="000A13E3">
            <w:pPr>
              <w:spacing w:after="0" w:line="240" w:lineRule="auto"/>
              <w:jc w:val="center"/>
              <w:rPr>
                <w:rFonts w:ascii="Arial" w:eastAsia="Times New Roman" w:hAnsi="Arial" w:cs="Arial"/>
                <w:b/>
                <w:bCs/>
                <w:i/>
                <w:iCs/>
                <w:sz w:val="20"/>
                <w:szCs w:val="20"/>
                <w:lang w:eastAsia="cs-CZ"/>
              </w:rPr>
            </w:pPr>
            <w:r w:rsidRPr="000A13E3">
              <w:rPr>
                <w:rFonts w:ascii="Arial" w:eastAsia="Times New Roman" w:hAnsi="Arial" w:cs="Arial"/>
                <w:b/>
                <w:bCs/>
                <w:i/>
                <w:iCs/>
                <w:sz w:val="20"/>
                <w:szCs w:val="20"/>
                <w:lang w:eastAsia="cs-CZ"/>
              </w:rPr>
              <w:t>Požadavek od města Kroměříže</w:t>
            </w:r>
          </w:p>
        </w:tc>
      </w:tr>
      <w:tr w:rsidR="000A13E3" w:rsidRPr="000A13E3" w:rsidTr="00B87CDF">
        <w:trPr>
          <w:trHeight w:val="300"/>
        </w:trPr>
        <w:tc>
          <w:tcPr>
            <w:tcW w:w="3120" w:type="dxa"/>
            <w:tcBorders>
              <w:top w:val="nil"/>
              <w:left w:val="single" w:sz="8" w:space="0" w:color="auto"/>
              <w:bottom w:val="nil"/>
              <w:right w:val="single" w:sz="8" w:space="0" w:color="auto"/>
            </w:tcBorders>
            <w:vAlign w:val="bottom"/>
            <w:hideMark/>
          </w:tcPr>
          <w:p w:rsidR="000A13E3" w:rsidRPr="000A13E3" w:rsidRDefault="000A13E3" w:rsidP="000A13E3">
            <w:pPr>
              <w:spacing w:after="0" w:line="240" w:lineRule="auto"/>
              <w:rPr>
                <w:rFonts w:ascii="Arial" w:eastAsia="Times New Roman" w:hAnsi="Arial" w:cs="Arial"/>
                <w:b/>
                <w:bCs/>
                <w:i/>
                <w:iCs/>
                <w:lang w:eastAsia="cs-CZ"/>
              </w:rPr>
            </w:pPr>
            <w:r w:rsidRPr="000A13E3">
              <w:rPr>
                <w:rFonts w:ascii="Arial" w:eastAsia="Times New Roman" w:hAnsi="Arial" w:cs="Arial"/>
                <w:b/>
                <w:bCs/>
                <w:i/>
                <w:iCs/>
                <w:lang w:eastAsia="cs-CZ"/>
              </w:rPr>
              <w:t>1. Provozní náklady</w:t>
            </w:r>
          </w:p>
        </w:tc>
        <w:tc>
          <w:tcPr>
            <w:tcW w:w="3020" w:type="dxa"/>
            <w:tcBorders>
              <w:top w:val="nil"/>
              <w:left w:val="nil"/>
              <w:bottom w:val="nil"/>
              <w:right w:val="single" w:sz="8" w:space="0" w:color="auto"/>
            </w:tcBorders>
            <w:vAlign w:val="bottom"/>
          </w:tcPr>
          <w:p w:rsidR="000A13E3" w:rsidRPr="000A13E3" w:rsidRDefault="000A13E3" w:rsidP="000A13E3">
            <w:pPr>
              <w:spacing w:after="0" w:line="240" w:lineRule="auto"/>
              <w:jc w:val="center"/>
              <w:rPr>
                <w:rFonts w:ascii="Arial" w:eastAsia="Times New Roman" w:hAnsi="Arial" w:cs="Arial"/>
                <w:b/>
                <w:bCs/>
                <w:i/>
                <w:iCs/>
                <w:lang w:eastAsia="cs-CZ"/>
              </w:rPr>
            </w:pPr>
          </w:p>
        </w:tc>
        <w:tc>
          <w:tcPr>
            <w:tcW w:w="2900" w:type="dxa"/>
            <w:gridSpan w:val="2"/>
            <w:tcBorders>
              <w:top w:val="single" w:sz="8" w:space="0" w:color="auto"/>
              <w:left w:val="nil"/>
              <w:bottom w:val="single" w:sz="8" w:space="0" w:color="auto"/>
              <w:right w:val="single" w:sz="8" w:space="0" w:color="000000"/>
            </w:tcBorders>
            <w:vAlign w:val="bottom"/>
          </w:tcPr>
          <w:p w:rsidR="000A13E3" w:rsidRPr="000A13E3" w:rsidRDefault="000A13E3" w:rsidP="000A13E3">
            <w:pPr>
              <w:spacing w:after="0" w:line="240" w:lineRule="auto"/>
              <w:jc w:val="center"/>
              <w:rPr>
                <w:rFonts w:ascii="Arial" w:eastAsia="Times New Roman" w:hAnsi="Arial" w:cs="Arial"/>
                <w:b/>
                <w:bCs/>
                <w:i/>
                <w:iCs/>
                <w:lang w:eastAsia="cs-CZ"/>
              </w:rPr>
            </w:pPr>
          </w:p>
        </w:tc>
      </w:tr>
      <w:tr w:rsidR="000A13E3" w:rsidRPr="000A13E3" w:rsidTr="00B87CDF">
        <w:trPr>
          <w:trHeight w:val="300"/>
        </w:trPr>
        <w:tc>
          <w:tcPr>
            <w:tcW w:w="3120" w:type="dxa"/>
            <w:tcBorders>
              <w:top w:val="single" w:sz="8" w:space="0" w:color="auto"/>
              <w:left w:val="single" w:sz="8" w:space="0" w:color="auto"/>
              <w:bottom w:val="single" w:sz="8"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b/>
                <w:bCs/>
                <w:i/>
                <w:iCs/>
                <w:sz w:val="18"/>
                <w:szCs w:val="18"/>
                <w:lang w:eastAsia="cs-CZ"/>
              </w:rPr>
            </w:pPr>
            <w:r w:rsidRPr="000A13E3">
              <w:rPr>
                <w:rFonts w:ascii="Arial" w:eastAsia="Times New Roman" w:hAnsi="Arial" w:cs="Arial"/>
                <w:b/>
                <w:bCs/>
                <w:i/>
                <w:iCs/>
                <w:sz w:val="20"/>
                <w:szCs w:val="20"/>
                <w:lang w:eastAsia="cs-CZ"/>
              </w:rPr>
              <w:t>1.1. Materiálové náklady</w:t>
            </w:r>
            <w:r w:rsidRPr="000A13E3">
              <w:rPr>
                <w:rFonts w:ascii="Arial" w:eastAsia="Times New Roman" w:hAnsi="Arial" w:cs="Arial"/>
                <w:b/>
                <w:bCs/>
                <w:i/>
                <w:iCs/>
                <w:sz w:val="18"/>
                <w:szCs w:val="18"/>
                <w:lang w:eastAsia="cs-CZ"/>
              </w:rPr>
              <w:t xml:space="preserve">  </w:t>
            </w:r>
          </w:p>
        </w:tc>
        <w:tc>
          <w:tcPr>
            <w:tcW w:w="3020" w:type="dxa"/>
            <w:tcBorders>
              <w:top w:val="single" w:sz="8" w:space="0" w:color="auto"/>
              <w:left w:val="nil"/>
              <w:bottom w:val="single" w:sz="8" w:space="0" w:color="auto"/>
              <w:right w:val="single" w:sz="8" w:space="0" w:color="auto"/>
            </w:tcBorders>
            <w:noWrap/>
            <w:vAlign w:val="bottom"/>
          </w:tcPr>
          <w:p w:rsidR="000A13E3" w:rsidRPr="000A13E3" w:rsidRDefault="000A13E3" w:rsidP="000A13E3">
            <w:pPr>
              <w:spacing w:after="0" w:line="240" w:lineRule="auto"/>
              <w:jc w:val="center"/>
              <w:rPr>
                <w:rFonts w:ascii="Arial" w:eastAsia="Times New Roman" w:hAnsi="Arial" w:cs="Arial"/>
                <w:b/>
                <w:bCs/>
                <w:i/>
                <w:iCs/>
                <w:lang w:eastAsia="cs-CZ"/>
              </w:rPr>
            </w:pPr>
          </w:p>
        </w:tc>
        <w:tc>
          <w:tcPr>
            <w:tcW w:w="2900" w:type="dxa"/>
            <w:gridSpan w:val="2"/>
            <w:tcBorders>
              <w:top w:val="single" w:sz="8" w:space="0" w:color="auto"/>
              <w:left w:val="nil"/>
              <w:bottom w:val="single" w:sz="8" w:space="0" w:color="auto"/>
              <w:right w:val="single" w:sz="8" w:space="0" w:color="000000"/>
            </w:tcBorders>
            <w:vAlign w:val="bottom"/>
          </w:tcPr>
          <w:p w:rsidR="000A13E3" w:rsidRPr="000A13E3" w:rsidRDefault="000A13E3" w:rsidP="000A13E3">
            <w:pPr>
              <w:spacing w:after="0" w:line="240" w:lineRule="auto"/>
              <w:jc w:val="center"/>
              <w:rPr>
                <w:rFonts w:ascii="Arial" w:eastAsia="Times New Roman" w:hAnsi="Arial" w:cs="Arial"/>
                <w:b/>
                <w:bCs/>
                <w:i/>
                <w:iCs/>
                <w:sz w:val="20"/>
                <w:szCs w:val="20"/>
                <w:lang w:eastAsia="cs-CZ"/>
              </w:rPr>
            </w:pPr>
          </w:p>
        </w:tc>
      </w:tr>
      <w:tr w:rsidR="000A13E3" w:rsidRPr="000A13E3" w:rsidTr="00B87CDF">
        <w:trPr>
          <w:trHeight w:val="300"/>
        </w:trPr>
        <w:tc>
          <w:tcPr>
            <w:tcW w:w="3120" w:type="dxa"/>
            <w:tcBorders>
              <w:top w:val="nil"/>
              <w:left w:val="single" w:sz="8" w:space="0" w:color="auto"/>
              <w:bottom w:val="single" w:sz="8"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i/>
                <w:iCs/>
                <w:sz w:val="16"/>
                <w:szCs w:val="16"/>
                <w:lang w:eastAsia="cs-CZ"/>
              </w:rPr>
            </w:pPr>
            <w:r w:rsidRPr="000A13E3">
              <w:rPr>
                <w:rFonts w:ascii="Arial" w:eastAsia="Times New Roman" w:hAnsi="Arial" w:cs="Arial"/>
                <w:i/>
                <w:iCs/>
                <w:sz w:val="16"/>
                <w:szCs w:val="16"/>
                <w:lang w:eastAsia="cs-CZ"/>
              </w:rPr>
              <w:t>kancelářské potřeby</w:t>
            </w:r>
          </w:p>
        </w:tc>
        <w:tc>
          <w:tcPr>
            <w:tcW w:w="3020" w:type="dxa"/>
            <w:tcBorders>
              <w:top w:val="nil"/>
              <w:left w:val="nil"/>
              <w:bottom w:val="single" w:sz="8" w:space="0" w:color="auto"/>
              <w:right w:val="single" w:sz="8" w:space="0" w:color="auto"/>
            </w:tcBorders>
            <w:noWrap/>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c>
          <w:tcPr>
            <w:tcW w:w="2900" w:type="dxa"/>
            <w:gridSpan w:val="2"/>
            <w:tcBorders>
              <w:top w:val="single" w:sz="8" w:space="0" w:color="auto"/>
              <w:left w:val="nil"/>
              <w:bottom w:val="single" w:sz="8" w:space="0" w:color="auto"/>
              <w:right w:val="single" w:sz="8" w:space="0" w:color="000000"/>
            </w:tcBorders>
            <w:vAlign w:val="bottom"/>
            <w:hideMark/>
          </w:tcPr>
          <w:p w:rsidR="000A13E3" w:rsidRPr="000A13E3" w:rsidRDefault="000A13E3" w:rsidP="000A13E3">
            <w:pPr>
              <w:spacing w:after="0" w:line="240" w:lineRule="auto"/>
              <w:jc w:val="center"/>
              <w:rPr>
                <w:rFonts w:ascii="Arial" w:eastAsia="Times New Roman" w:hAnsi="Arial" w:cs="Arial"/>
                <w:i/>
                <w:iCs/>
                <w:sz w:val="20"/>
                <w:szCs w:val="20"/>
                <w:lang w:eastAsia="cs-CZ"/>
              </w:rPr>
            </w:pPr>
            <w:r w:rsidRPr="000A13E3">
              <w:rPr>
                <w:rFonts w:ascii="Arial" w:eastAsia="Times New Roman" w:hAnsi="Arial" w:cs="Arial"/>
                <w:i/>
                <w:iCs/>
                <w:sz w:val="20"/>
                <w:szCs w:val="20"/>
                <w:lang w:eastAsia="cs-CZ"/>
              </w:rPr>
              <w:t> </w:t>
            </w:r>
          </w:p>
        </w:tc>
      </w:tr>
      <w:tr w:rsidR="000A13E3" w:rsidRPr="000A13E3" w:rsidTr="00B87CDF">
        <w:trPr>
          <w:trHeight w:val="300"/>
        </w:trPr>
        <w:tc>
          <w:tcPr>
            <w:tcW w:w="3120" w:type="dxa"/>
            <w:tcBorders>
              <w:top w:val="nil"/>
              <w:left w:val="single" w:sz="8" w:space="0" w:color="auto"/>
              <w:bottom w:val="single" w:sz="8"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i/>
                <w:iCs/>
                <w:sz w:val="16"/>
                <w:szCs w:val="16"/>
                <w:lang w:eastAsia="cs-CZ"/>
              </w:rPr>
            </w:pPr>
            <w:r w:rsidRPr="000A13E3">
              <w:rPr>
                <w:rFonts w:ascii="Arial" w:eastAsia="Times New Roman" w:hAnsi="Arial" w:cs="Arial"/>
                <w:i/>
                <w:iCs/>
                <w:sz w:val="16"/>
                <w:szCs w:val="16"/>
                <w:lang w:eastAsia="cs-CZ"/>
              </w:rPr>
              <w:t>pohonné hmoty</w:t>
            </w:r>
          </w:p>
        </w:tc>
        <w:tc>
          <w:tcPr>
            <w:tcW w:w="3020" w:type="dxa"/>
            <w:tcBorders>
              <w:top w:val="nil"/>
              <w:left w:val="nil"/>
              <w:bottom w:val="single" w:sz="8" w:space="0" w:color="auto"/>
              <w:right w:val="single" w:sz="8" w:space="0" w:color="auto"/>
            </w:tcBorders>
            <w:noWrap/>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c>
          <w:tcPr>
            <w:tcW w:w="2900" w:type="dxa"/>
            <w:gridSpan w:val="2"/>
            <w:tcBorders>
              <w:top w:val="single" w:sz="8" w:space="0" w:color="auto"/>
              <w:left w:val="nil"/>
              <w:bottom w:val="single" w:sz="8" w:space="0" w:color="auto"/>
              <w:right w:val="single" w:sz="8" w:space="0" w:color="000000"/>
            </w:tcBorders>
            <w:vAlign w:val="bottom"/>
            <w:hideMark/>
          </w:tcPr>
          <w:p w:rsidR="000A13E3" w:rsidRPr="000A13E3" w:rsidRDefault="000A13E3" w:rsidP="000A13E3">
            <w:pPr>
              <w:spacing w:after="0" w:line="240" w:lineRule="auto"/>
              <w:jc w:val="center"/>
              <w:rPr>
                <w:rFonts w:ascii="Arial" w:eastAsia="Times New Roman" w:hAnsi="Arial" w:cs="Arial"/>
                <w:i/>
                <w:iCs/>
                <w:sz w:val="20"/>
                <w:szCs w:val="20"/>
                <w:lang w:eastAsia="cs-CZ"/>
              </w:rPr>
            </w:pPr>
            <w:r w:rsidRPr="000A13E3">
              <w:rPr>
                <w:rFonts w:ascii="Arial" w:eastAsia="Times New Roman" w:hAnsi="Arial" w:cs="Arial"/>
                <w:i/>
                <w:iCs/>
                <w:sz w:val="20"/>
                <w:szCs w:val="20"/>
                <w:lang w:eastAsia="cs-CZ"/>
              </w:rPr>
              <w:t> </w:t>
            </w:r>
          </w:p>
        </w:tc>
      </w:tr>
      <w:tr w:rsidR="000A13E3" w:rsidRPr="000A13E3" w:rsidTr="00B87CDF">
        <w:trPr>
          <w:trHeight w:val="300"/>
        </w:trPr>
        <w:tc>
          <w:tcPr>
            <w:tcW w:w="3120" w:type="dxa"/>
            <w:tcBorders>
              <w:top w:val="nil"/>
              <w:left w:val="single" w:sz="8" w:space="0" w:color="auto"/>
              <w:bottom w:val="single" w:sz="8" w:space="0" w:color="auto"/>
              <w:right w:val="single" w:sz="8" w:space="0" w:color="auto"/>
            </w:tcBorders>
            <w:noWrap/>
            <w:vAlign w:val="bottom"/>
            <w:hideMark/>
          </w:tcPr>
          <w:p w:rsidR="000A13E3" w:rsidRPr="000A13E3" w:rsidRDefault="000A13E3" w:rsidP="000A13E3">
            <w:pPr>
              <w:spacing w:after="0" w:line="240" w:lineRule="auto"/>
              <w:rPr>
                <w:rFonts w:ascii="Arial" w:eastAsia="Times New Roman" w:hAnsi="Arial" w:cs="Arial"/>
                <w:sz w:val="16"/>
                <w:szCs w:val="16"/>
                <w:lang w:eastAsia="cs-CZ"/>
              </w:rPr>
            </w:pPr>
            <w:r w:rsidRPr="000A13E3">
              <w:rPr>
                <w:rFonts w:ascii="Arial" w:eastAsia="Times New Roman" w:hAnsi="Arial" w:cs="Arial"/>
                <w:sz w:val="16"/>
                <w:szCs w:val="16"/>
                <w:lang w:eastAsia="cs-CZ"/>
              </w:rPr>
              <w:t>zdravotnický materiál</w:t>
            </w:r>
          </w:p>
        </w:tc>
        <w:tc>
          <w:tcPr>
            <w:tcW w:w="3020" w:type="dxa"/>
            <w:tcBorders>
              <w:top w:val="nil"/>
              <w:left w:val="nil"/>
              <w:bottom w:val="single" w:sz="8" w:space="0" w:color="auto"/>
              <w:right w:val="single" w:sz="8" w:space="0" w:color="auto"/>
            </w:tcBorders>
            <w:noWrap/>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c>
          <w:tcPr>
            <w:tcW w:w="2900" w:type="dxa"/>
            <w:gridSpan w:val="2"/>
            <w:tcBorders>
              <w:top w:val="single" w:sz="8" w:space="0" w:color="auto"/>
              <w:left w:val="nil"/>
              <w:bottom w:val="single" w:sz="8" w:space="0" w:color="auto"/>
              <w:right w:val="single" w:sz="8" w:space="0" w:color="000000"/>
            </w:tcBorders>
            <w:vAlign w:val="bottom"/>
            <w:hideMark/>
          </w:tcPr>
          <w:p w:rsidR="000A13E3" w:rsidRPr="000A13E3" w:rsidRDefault="000A13E3" w:rsidP="000A13E3">
            <w:pPr>
              <w:spacing w:after="0" w:line="240" w:lineRule="auto"/>
              <w:jc w:val="center"/>
              <w:rPr>
                <w:rFonts w:ascii="Arial" w:eastAsia="Times New Roman" w:hAnsi="Arial" w:cs="Arial"/>
                <w:i/>
                <w:iCs/>
                <w:sz w:val="20"/>
                <w:szCs w:val="20"/>
                <w:lang w:eastAsia="cs-CZ"/>
              </w:rPr>
            </w:pPr>
            <w:r w:rsidRPr="000A13E3">
              <w:rPr>
                <w:rFonts w:ascii="Arial" w:eastAsia="Times New Roman" w:hAnsi="Arial" w:cs="Arial"/>
                <w:i/>
                <w:iCs/>
                <w:sz w:val="20"/>
                <w:szCs w:val="20"/>
                <w:lang w:eastAsia="cs-CZ"/>
              </w:rPr>
              <w:t> </w:t>
            </w:r>
          </w:p>
        </w:tc>
      </w:tr>
      <w:tr w:rsidR="000A13E3" w:rsidRPr="000A13E3" w:rsidTr="00B87CDF">
        <w:trPr>
          <w:trHeight w:val="300"/>
        </w:trPr>
        <w:tc>
          <w:tcPr>
            <w:tcW w:w="3120" w:type="dxa"/>
            <w:tcBorders>
              <w:top w:val="nil"/>
              <w:left w:val="single" w:sz="8" w:space="0" w:color="auto"/>
              <w:bottom w:val="single" w:sz="8" w:space="0" w:color="auto"/>
              <w:right w:val="single" w:sz="8" w:space="0" w:color="auto"/>
            </w:tcBorders>
            <w:noWrap/>
            <w:vAlign w:val="bottom"/>
            <w:hideMark/>
          </w:tcPr>
          <w:p w:rsidR="000A13E3" w:rsidRPr="000A13E3" w:rsidRDefault="000A13E3" w:rsidP="000A13E3">
            <w:pPr>
              <w:spacing w:after="0" w:line="240" w:lineRule="auto"/>
              <w:rPr>
                <w:rFonts w:ascii="Arial" w:eastAsia="Times New Roman" w:hAnsi="Arial" w:cs="Arial"/>
                <w:sz w:val="16"/>
                <w:szCs w:val="16"/>
                <w:lang w:eastAsia="cs-CZ"/>
              </w:rPr>
            </w:pPr>
            <w:r w:rsidRPr="000A13E3">
              <w:rPr>
                <w:rFonts w:ascii="Arial" w:eastAsia="Times New Roman" w:hAnsi="Arial" w:cs="Arial"/>
                <w:sz w:val="16"/>
                <w:szCs w:val="16"/>
                <w:lang w:eastAsia="cs-CZ"/>
              </w:rPr>
              <w:t>potraviny</w:t>
            </w:r>
          </w:p>
        </w:tc>
        <w:tc>
          <w:tcPr>
            <w:tcW w:w="3020" w:type="dxa"/>
            <w:tcBorders>
              <w:top w:val="nil"/>
              <w:left w:val="nil"/>
              <w:bottom w:val="single" w:sz="8" w:space="0" w:color="auto"/>
              <w:right w:val="single" w:sz="8" w:space="0" w:color="auto"/>
            </w:tcBorders>
            <w:noWrap/>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c>
          <w:tcPr>
            <w:tcW w:w="2900" w:type="dxa"/>
            <w:gridSpan w:val="2"/>
            <w:tcBorders>
              <w:top w:val="single" w:sz="8" w:space="0" w:color="auto"/>
              <w:left w:val="nil"/>
              <w:bottom w:val="single" w:sz="8" w:space="0" w:color="auto"/>
              <w:right w:val="single" w:sz="8" w:space="0" w:color="000000"/>
            </w:tcBorders>
            <w:vAlign w:val="bottom"/>
            <w:hideMark/>
          </w:tcPr>
          <w:p w:rsidR="000A13E3" w:rsidRPr="000A13E3" w:rsidRDefault="000A13E3" w:rsidP="000A13E3">
            <w:pPr>
              <w:spacing w:after="0" w:line="240" w:lineRule="auto"/>
              <w:jc w:val="center"/>
              <w:rPr>
                <w:rFonts w:ascii="Arial" w:eastAsia="Times New Roman" w:hAnsi="Arial" w:cs="Arial"/>
                <w:i/>
                <w:iCs/>
                <w:sz w:val="20"/>
                <w:szCs w:val="20"/>
                <w:lang w:eastAsia="cs-CZ"/>
              </w:rPr>
            </w:pPr>
            <w:r w:rsidRPr="000A13E3">
              <w:rPr>
                <w:rFonts w:ascii="Arial" w:eastAsia="Times New Roman" w:hAnsi="Arial" w:cs="Arial"/>
                <w:i/>
                <w:iCs/>
                <w:sz w:val="20"/>
                <w:szCs w:val="20"/>
                <w:lang w:eastAsia="cs-CZ"/>
              </w:rPr>
              <w:t> </w:t>
            </w:r>
          </w:p>
        </w:tc>
      </w:tr>
      <w:tr w:rsidR="000A13E3" w:rsidRPr="000A13E3" w:rsidTr="00B87CDF">
        <w:trPr>
          <w:trHeight w:val="465"/>
        </w:trPr>
        <w:tc>
          <w:tcPr>
            <w:tcW w:w="3120" w:type="dxa"/>
            <w:tcBorders>
              <w:top w:val="nil"/>
              <w:left w:val="single" w:sz="8" w:space="0" w:color="auto"/>
              <w:bottom w:val="single" w:sz="8"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color w:val="000000"/>
                <w:sz w:val="16"/>
                <w:szCs w:val="16"/>
                <w:lang w:eastAsia="cs-CZ"/>
              </w:rPr>
            </w:pPr>
            <w:r w:rsidRPr="000A13E3">
              <w:rPr>
                <w:rFonts w:ascii="Arial" w:eastAsia="Times New Roman" w:hAnsi="Arial" w:cs="Arial"/>
                <w:color w:val="000000"/>
                <w:sz w:val="16"/>
                <w:szCs w:val="16"/>
                <w:lang w:eastAsia="cs-CZ"/>
              </w:rPr>
              <w:t>drobný dlouhodobý hmotný majetek (do 40 tis. Kč)</w:t>
            </w:r>
          </w:p>
        </w:tc>
        <w:tc>
          <w:tcPr>
            <w:tcW w:w="3020" w:type="dxa"/>
            <w:tcBorders>
              <w:top w:val="nil"/>
              <w:left w:val="nil"/>
              <w:bottom w:val="single" w:sz="8" w:space="0" w:color="auto"/>
              <w:right w:val="single" w:sz="8" w:space="0" w:color="auto"/>
            </w:tcBorders>
            <w:noWrap/>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c>
          <w:tcPr>
            <w:tcW w:w="2900" w:type="dxa"/>
            <w:gridSpan w:val="2"/>
            <w:tcBorders>
              <w:top w:val="single" w:sz="8" w:space="0" w:color="auto"/>
              <w:left w:val="nil"/>
              <w:bottom w:val="single" w:sz="8" w:space="0" w:color="auto"/>
              <w:right w:val="single" w:sz="8" w:space="0" w:color="000000"/>
            </w:tcBorders>
            <w:vAlign w:val="bottom"/>
            <w:hideMark/>
          </w:tcPr>
          <w:p w:rsidR="000A13E3" w:rsidRPr="000A13E3" w:rsidRDefault="000A13E3" w:rsidP="000A13E3">
            <w:pPr>
              <w:spacing w:after="0" w:line="240" w:lineRule="auto"/>
              <w:jc w:val="center"/>
              <w:rPr>
                <w:rFonts w:ascii="Arial" w:eastAsia="Times New Roman" w:hAnsi="Arial" w:cs="Arial"/>
                <w:i/>
                <w:iCs/>
                <w:sz w:val="20"/>
                <w:szCs w:val="20"/>
                <w:lang w:eastAsia="cs-CZ"/>
              </w:rPr>
            </w:pPr>
            <w:r w:rsidRPr="000A13E3">
              <w:rPr>
                <w:rFonts w:ascii="Arial" w:eastAsia="Times New Roman" w:hAnsi="Arial" w:cs="Arial"/>
                <w:i/>
                <w:iCs/>
                <w:sz w:val="20"/>
                <w:szCs w:val="20"/>
                <w:lang w:eastAsia="cs-CZ"/>
              </w:rPr>
              <w:t> </w:t>
            </w:r>
          </w:p>
        </w:tc>
      </w:tr>
      <w:tr w:rsidR="000A13E3" w:rsidRPr="000A13E3" w:rsidTr="00B87CDF">
        <w:trPr>
          <w:trHeight w:val="465"/>
        </w:trPr>
        <w:tc>
          <w:tcPr>
            <w:tcW w:w="3120" w:type="dxa"/>
            <w:tcBorders>
              <w:top w:val="nil"/>
              <w:left w:val="single" w:sz="8" w:space="0" w:color="auto"/>
              <w:bottom w:val="single" w:sz="8"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i/>
                <w:iCs/>
                <w:sz w:val="16"/>
                <w:szCs w:val="16"/>
                <w:lang w:eastAsia="cs-CZ"/>
              </w:rPr>
            </w:pPr>
            <w:r w:rsidRPr="000A13E3">
              <w:rPr>
                <w:rFonts w:ascii="Arial" w:eastAsia="Times New Roman" w:hAnsi="Arial" w:cs="Arial"/>
                <w:i/>
                <w:iCs/>
                <w:sz w:val="16"/>
                <w:szCs w:val="16"/>
                <w:lang w:eastAsia="cs-CZ"/>
              </w:rPr>
              <w:t>drobný dlouhodobý nehmotný majetek (do 60 tis. Kč)</w:t>
            </w:r>
          </w:p>
        </w:tc>
        <w:tc>
          <w:tcPr>
            <w:tcW w:w="3020" w:type="dxa"/>
            <w:tcBorders>
              <w:top w:val="nil"/>
              <w:left w:val="nil"/>
              <w:bottom w:val="single" w:sz="8" w:space="0" w:color="auto"/>
              <w:right w:val="single" w:sz="8" w:space="0" w:color="auto"/>
            </w:tcBorders>
            <w:noWrap/>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c>
          <w:tcPr>
            <w:tcW w:w="2900" w:type="dxa"/>
            <w:gridSpan w:val="2"/>
            <w:tcBorders>
              <w:top w:val="single" w:sz="8" w:space="0" w:color="auto"/>
              <w:left w:val="nil"/>
              <w:bottom w:val="single" w:sz="8" w:space="0" w:color="auto"/>
              <w:right w:val="single" w:sz="8" w:space="0" w:color="000000"/>
            </w:tcBorders>
            <w:vAlign w:val="bottom"/>
            <w:hideMark/>
          </w:tcPr>
          <w:p w:rsidR="000A13E3" w:rsidRPr="000A13E3" w:rsidRDefault="000A13E3" w:rsidP="000A13E3">
            <w:pPr>
              <w:spacing w:after="0" w:line="240" w:lineRule="auto"/>
              <w:jc w:val="center"/>
              <w:rPr>
                <w:rFonts w:ascii="Arial" w:eastAsia="Times New Roman" w:hAnsi="Arial" w:cs="Arial"/>
                <w:i/>
                <w:iCs/>
                <w:sz w:val="20"/>
                <w:szCs w:val="20"/>
                <w:lang w:eastAsia="cs-CZ"/>
              </w:rPr>
            </w:pPr>
            <w:r w:rsidRPr="000A13E3">
              <w:rPr>
                <w:rFonts w:ascii="Arial" w:eastAsia="Times New Roman" w:hAnsi="Arial" w:cs="Arial"/>
                <w:i/>
                <w:iCs/>
                <w:sz w:val="20"/>
                <w:szCs w:val="20"/>
                <w:lang w:eastAsia="cs-CZ"/>
              </w:rPr>
              <w:t> </w:t>
            </w:r>
          </w:p>
        </w:tc>
      </w:tr>
      <w:tr w:rsidR="000A13E3" w:rsidRPr="000A13E3" w:rsidTr="00B87CDF">
        <w:trPr>
          <w:trHeight w:val="300"/>
        </w:trPr>
        <w:tc>
          <w:tcPr>
            <w:tcW w:w="3120" w:type="dxa"/>
            <w:tcBorders>
              <w:top w:val="nil"/>
              <w:left w:val="single" w:sz="8" w:space="0" w:color="auto"/>
              <w:bottom w:val="single" w:sz="8"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sz w:val="16"/>
                <w:szCs w:val="16"/>
                <w:lang w:eastAsia="cs-CZ"/>
              </w:rPr>
            </w:pPr>
            <w:r w:rsidRPr="000A13E3">
              <w:rPr>
                <w:rFonts w:ascii="Arial" w:eastAsia="Times New Roman" w:hAnsi="Arial" w:cs="Arial"/>
                <w:sz w:val="16"/>
                <w:szCs w:val="16"/>
                <w:lang w:eastAsia="cs-CZ"/>
              </w:rPr>
              <w:t>ochranné a pracovní pomůcky</w:t>
            </w:r>
          </w:p>
        </w:tc>
        <w:tc>
          <w:tcPr>
            <w:tcW w:w="3020" w:type="dxa"/>
            <w:tcBorders>
              <w:top w:val="nil"/>
              <w:left w:val="nil"/>
              <w:bottom w:val="single" w:sz="8" w:space="0" w:color="auto"/>
              <w:right w:val="single" w:sz="8" w:space="0" w:color="auto"/>
            </w:tcBorders>
            <w:noWrap/>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c>
          <w:tcPr>
            <w:tcW w:w="2900" w:type="dxa"/>
            <w:gridSpan w:val="2"/>
            <w:tcBorders>
              <w:top w:val="single" w:sz="8" w:space="0" w:color="auto"/>
              <w:left w:val="nil"/>
              <w:bottom w:val="single" w:sz="8" w:space="0" w:color="auto"/>
              <w:right w:val="single" w:sz="8" w:space="0" w:color="000000"/>
            </w:tcBorders>
            <w:vAlign w:val="bottom"/>
            <w:hideMark/>
          </w:tcPr>
          <w:p w:rsidR="000A13E3" w:rsidRPr="000A13E3" w:rsidRDefault="000A13E3" w:rsidP="000A13E3">
            <w:pPr>
              <w:spacing w:after="0" w:line="240" w:lineRule="auto"/>
              <w:jc w:val="center"/>
              <w:rPr>
                <w:rFonts w:ascii="Arial" w:eastAsia="Times New Roman" w:hAnsi="Arial" w:cs="Arial"/>
                <w:i/>
                <w:iCs/>
                <w:sz w:val="20"/>
                <w:szCs w:val="20"/>
                <w:lang w:eastAsia="cs-CZ"/>
              </w:rPr>
            </w:pPr>
            <w:r w:rsidRPr="000A13E3">
              <w:rPr>
                <w:rFonts w:ascii="Arial" w:eastAsia="Times New Roman" w:hAnsi="Arial" w:cs="Arial"/>
                <w:i/>
                <w:iCs/>
                <w:sz w:val="20"/>
                <w:szCs w:val="20"/>
                <w:lang w:eastAsia="cs-CZ"/>
              </w:rPr>
              <w:t> </w:t>
            </w:r>
          </w:p>
        </w:tc>
      </w:tr>
      <w:tr w:rsidR="000A13E3" w:rsidRPr="000A13E3" w:rsidTr="00B87CDF">
        <w:trPr>
          <w:trHeight w:val="300"/>
        </w:trPr>
        <w:tc>
          <w:tcPr>
            <w:tcW w:w="3120" w:type="dxa"/>
            <w:tcBorders>
              <w:top w:val="nil"/>
              <w:left w:val="single" w:sz="8" w:space="0" w:color="auto"/>
              <w:bottom w:val="single" w:sz="8" w:space="0" w:color="auto"/>
              <w:right w:val="single" w:sz="8" w:space="0" w:color="auto"/>
            </w:tcBorders>
            <w:noWrap/>
            <w:vAlign w:val="bottom"/>
            <w:hideMark/>
          </w:tcPr>
          <w:p w:rsidR="000A13E3" w:rsidRPr="000A13E3" w:rsidRDefault="000A13E3" w:rsidP="000A13E3">
            <w:pPr>
              <w:spacing w:after="0" w:line="240" w:lineRule="auto"/>
              <w:rPr>
                <w:rFonts w:ascii="Arial" w:eastAsia="Times New Roman" w:hAnsi="Arial" w:cs="Arial"/>
                <w:sz w:val="16"/>
                <w:szCs w:val="16"/>
                <w:lang w:eastAsia="cs-CZ"/>
              </w:rPr>
            </w:pPr>
            <w:r w:rsidRPr="000A13E3">
              <w:rPr>
                <w:rFonts w:ascii="Arial" w:eastAsia="Times New Roman" w:hAnsi="Arial" w:cs="Arial"/>
                <w:sz w:val="16"/>
                <w:szCs w:val="16"/>
                <w:lang w:eastAsia="cs-CZ"/>
              </w:rPr>
              <w:t>ostatní materiál</w:t>
            </w:r>
          </w:p>
        </w:tc>
        <w:tc>
          <w:tcPr>
            <w:tcW w:w="3020" w:type="dxa"/>
            <w:tcBorders>
              <w:top w:val="nil"/>
              <w:left w:val="nil"/>
              <w:bottom w:val="single" w:sz="8" w:space="0" w:color="auto"/>
              <w:right w:val="single" w:sz="8" w:space="0" w:color="auto"/>
            </w:tcBorders>
            <w:noWrap/>
            <w:vAlign w:val="bottom"/>
          </w:tcPr>
          <w:p w:rsidR="000A13E3" w:rsidRPr="000A13E3" w:rsidRDefault="000A13E3" w:rsidP="000A13E3">
            <w:pPr>
              <w:spacing w:after="0" w:line="240" w:lineRule="auto"/>
              <w:jc w:val="center"/>
              <w:rPr>
                <w:rFonts w:ascii="Arial" w:eastAsia="Times New Roman" w:hAnsi="Arial" w:cs="Arial"/>
                <w:i/>
                <w:iCs/>
                <w:lang w:eastAsia="cs-CZ"/>
              </w:rPr>
            </w:pPr>
          </w:p>
        </w:tc>
        <w:tc>
          <w:tcPr>
            <w:tcW w:w="2900" w:type="dxa"/>
            <w:gridSpan w:val="2"/>
            <w:tcBorders>
              <w:top w:val="single" w:sz="8" w:space="0" w:color="auto"/>
              <w:left w:val="nil"/>
              <w:bottom w:val="single" w:sz="8" w:space="0" w:color="auto"/>
              <w:right w:val="single" w:sz="8" w:space="0" w:color="000000"/>
            </w:tcBorders>
            <w:vAlign w:val="bottom"/>
          </w:tcPr>
          <w:p w:rsidR="000A13E3" w:rsidRPr="000A13E3" w:rsidRDefault="000A13E3" w:rsidP="000A13E3">
            <w:pPr>
              <w:spacing w:after="0" w:line="240" w:lineRule="auto"/>
              <w:jc w:val="center"/>
              <w:rPr>
                <w:rFonts w:ascii="Arial" w:eastAsia="Times New Roman" w:hAnsi="Arial" w:cs="Arial"/>
                <w:i/>
                <w:iCs/>
                <w:sz w:val="20"/>
                <w:szCs w:val="20"/>
                <w:lang w:eastAsia="cs-CZ"/>
              </w:rPr>
            </w:pPr>
          </w:p>
        </w:tc>
      </w:tr>
      <w:tr w:rsidR="000A13E3" w:rsidRPr="000A13E3" w:rsidTr="00B87CDF">
        <w:trPr>
          <w:trHeight w:val="300"/>
        </w:trPr>
        <w:tc>
          <w:tcPr>
            <w:tcW w:w="3120" w:type="dxa"/>
            <w:tcBorders>
              <w:top w:val="nil"/>
              <w:left w:val="single" w:sz="8" w:space="0" w:color="auto"/>
              <w:bottom w:val="single" w:sz="8"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b/>
                <w:bCs/>
                <w:i/>
                <w:iCs/>
                <w:sz w:val="20"/>
                <w:szCs w:val="20"/>
                <w:lang w:eastAsia="cs-CZ"/>
              </w:rPr>
            </w:pPr>
            <w:r w:rsidRPr="000A13E3">
              <w:rPr>
                <w:rFonts w:ascii="Arial" w:eastAsia="Times New Roman" w:hAnsi="Arial" w:cs="Arial"/>
                <w:b/>
                <w:bCs/>
                <w:i/>
                <w:iCs/>
                <w:sz w:val="20"/>
                <w:szCs w:val="20"/>
                <w:lang w:eastAsia="cs-CZ"/>
              </w:rPr>
              <w:t xml:space="preserve">1.2.Energie  </w:t>
            </w:r>
          </w:p>
        </w:tc>
        <w:tc>
          <w:tcPr>
            <w:tcW w:w="3020" w:type="dxa"/>
            <w:tcBorders>
              <w:top w:val="nil"/>
              <w:left w:val="nil"/>
              <w:bottom w:val="single" w:sz="8" w:space="0" w:color="auto"/>
              <w:right w:val="single" w:sz="8" w:space="0" w:color="auto"/>
            </w:tcBorders>
            <w:noWrap/>
            <w:vAlign w:val="bottom"/>
          </w:tcPr>
          <w:p w:rsidR="000A13E3" w:rsidRPr="000A13E3" w:rsidRDefault="000A13E3" w:rsidP="000A13E3">
            <w:pPr>
              <w:spacing w:after="0" w:line="240" w:lineRule="auto"/>
              <w:jc w:val="center"/>
              <w:rPr>
                <w:rFonts w:ascii="Arial" w:eastAsia="Times New Roman" w:hAnsi="Arial" w:cs="Arial"/>
                <w:b/>
                <w:bCs/>
                <w:i/>
                <w:iCs/>
                <w:lang w:eastAsia="cs-CZ"/>
              </w:rPr>
            </w:pPr>
          </w:p>
        </w:tc>
        <w:tc>
          <w:tcPr>
            <w:tcW w:w="2900" w:type="dxa"/>
            <w:gridSpan w:val="2"/>
            <w:tcBorders>
              <w:top w:val="single" w:sz="8" w:space="0" w:color="auto"/>
              <w:left w:val="nil"/>
              <w:bottom w:val="single" w:sz="8" w:space="0" w:color="auto"/>
              <w:right w:val="single" w:sz="8" w:space="0" w:color="000000"/>
            </w:tcBorders>
            <w:vAlign w:val="bottom"/>
          </w:tcPr>
          <w:p w:rsidR="000A13E3" w:rsidRPr="000A13E3" w:rsidRDefault="000A13E3" w:rsidP="000A13E3">
            <w:pPr>
              <w:spacing w:after="0" w:line="240" w:lineRule="auto"/>
              <w:jc w:val="center"/>
              <w:rPr>
                <w:rFonts w:ascii="Arial" w:eastAsia="Times New Roman" w:hAnsi="Arial" w:cs="Arial"/>
                <w:b/>
                <w:bCs/>
                <w:i/>
                <w:iCs/>
                <w:lang w:eastAsia="cs-CZ"/>
              </w:rPr>
            </w:pPr>
          </w:p>
        </w:tc>
      </w:tr>
      <w:tr w:rsidR="000A13E3" w:rsidRPr="000A13E3" w:rsidTr="00B87CDF">
        <w:trPr>
          <w:trHeight w:val="300"/>
        </w:trPr>
        <w:tc>
          <w:tcPr>
            <w:tcW w:w="3120" w:type="dxa"/>
            <w:tcBorders>
              <w:top w:val="nil"/>
              <w:left w:val="single" w:sz="8" w:space="0" w:color="auto"/>
              <w:bottom w:val="single" w:sz="8"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i/>
                <w:iCs/>
                <w:sz w:val="16"/>
                <w:szCs w:val="16"/>
                <w:lang w:eastAsia="cs-CZ"/>
              </w:rPr>
            </w:pPr>
            <w:r w:rsidRPr="000A13E3">
              <w:rPr>
                <w:rFonts w:ascii="Arial" w:eastAsia="Times New Roman" w:hAnsi="Arial" w:cs="Arial"/>
                <w:i/>
                <w:iCs/>
                <w:sz w:val="16"/>
                <w:szCs w:val="16"/>
                <w:lang w:eastAsia="cs-CZ"/>
              </w:rPr>
              <w:t xml:space="preserve">spotřeba elektrické energie </w:t>
            </w:r>
          </w:p>
        </w:tc>
        <w:tc>
          <w:tcPr>
            <w:tcW w:w="3020" w:type="dxa"/>
            <w:tcBorders>
              <w:top w:val="nil"/>
              <w:left w:val="nil"/>
              <w:bottom w:val="single" w:sz="8" w:space="0" w:color="auto"/>
              <w:right w:val="single" w:sz="8" w:space="0" w:color="auto"/>
            </w:tcBorders>
            <w:noWrap/>
            <w:vAlign w:val="bottom"/>
          </w:tcPr>
          <w:p w:rsidR="000A13E3" w:rsidRPr="000A13E3" w:rsidRDefault="000A13E3" w:rsidP="000A13E3">
            <w:pPr>
              <w:spacing w:after="0" w:line="240" w:lineRule="auto"/>
              <w:jc w:val="center"/>
              <w:rPr>
                <w:rFonts w:ascii="Arial" w:eastAsia="Times New Roman" w:hAnsi="Arial" w:cs="Arial"/>
                <w:i/>
                <w:iCs/>
                <w:lang w:eastAsia="cs-CZ"/>
              </w:rPr>
            </w:pPr>
          </w:p>
        </w:tc>
        <w:tc>
          <w:tcPr>
            <w:tcW w:w="2900" w:type="dxa"/>
            <w:gridSpan w:val="2"/>
            <w:tcBorders>
              <w:top w:val="single" w:sz="8" w:space="0" w:color="auto"/>
              <w:left w:val="nil"/>
              <w:bottom w:val="single" w:sz="8" w:space="0" w:color="auto"/>
              <w:right w:val="single" w:sz="8" w:space="0" w:color="000000"/>
            </w:tcBorders>
            <w:vAlign w:val="bottom"/>
          </w:tcPr>
          <w:p w:rsidR="000A13E3" w:rsidRPr="000A13E3" w:rsidRDefault="000A13E3" w:rsidP="000A13E3">
            <w:pPr>
              <w:spacing w:after="0" w:line="240" w:lineRule="auto"/>
              <w:jc w:val="center"/>
              <w:rPr>
                <w:rFonts w:ascii="Arial" w:eastAsia="Times New Roman" w:hAnsi="Arial" w:cs="Arial"/>
                <w:i/>
                <w:iCs/>
                <w:lang w:eastAsia="cs-CZ"/>
              </w:rPr>
            </w:pPr>
          </w:p>
        </w:tc>
      </w:tr>
      <w:tr w:rsidR="000A13E3" w:rsidRPr="000A13E3" w:rsidTr="00B87CDF">
        <w:trPr>
          <w:trHeight w:val="300"/>
        </w:trPr>
        <w:tc>
          <w:tcPr>
            <w:tcW w:w="3120" w:type="dxa"/>
            <w:tcBorders>
              <w:top w:val="nil"/>
              <w:left w:val="single" w:sz="8" w:space="0" w:color="auto"/>
              <w:bottom w:val="single" w:sz="8"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i/>
                <w:iCs/>
                <w:sz w:val="16"/>
                <w:szCs w:val="16"/>
                <w:lang w:eastAsia="cs-CZ"/>
              </w:rPr>
            </w:pPr>
            <w:r w:rsidRPr="000A13E3">
              <w:rPr>
                <w:rFonts w:ascii="Arial" w:eastAsia="Times New Roman" w:hAnsi="Arial" w:cs="Arial"/>
                <w:i/>
                <w:iCs/>
                <w:sz w:val="16"/>
                <w:szCs w:val="16"/>
                <w:lang w:eastAsia="cs-CZ"/>
              </w:rPr>
              <w:t xml:space="preserve">spotřeba vody </w:t>
            </w:r>
          </w:p>
        </w:tc>
        <w:tc>
          <w:tcPr>
            <w:tcW w:w="3020" w:type="dxa"/>
            <w:tcBorders>
              <w:top w:val="nil"/>
              <w:left w:val="nil"/>
              <w:bottom w:val="single" w:sz="8" w:space="0" w:color="auto"/>
              <w:right w:val="single" w:sz="8" w:space="0" w:color="auto"/>
            </w:tcBorders>
            <w:noWrap/>
            <w:vAlign w:val="bottom"/>
          </w:tcPr>
          <w:p w:rsidR="000A13E3" w:rsidRPr="000A13E3" w:rsidRDefault="000A13E3" w:rsidP="000A13E3">
            <w:pPr>
              <w:spacing w:after="0" w:line="240" w:lineRule="auto"/>
              <w:jc w:val="center"/>
              <w:rPr>
                <w:rFonts w:ascii="Arial" w:eastAsia="Times New Roman" w:hAnsi="Arial" w:cs="Arial"/>
                <w:i/>
                <w:iCs/>
                <w:lang w:eastAsia="cs-CZ"/>
              </w:rPr>
            </w:pPr>
          </w:p>
        </w:tc>
        <w:tc>
          <w:tcPr>
            <w:tcW w:w="2900" w:type="dxa"/>
            <w:gridSpan w:val="2"/>
            <w:tcBorders>
              <w:top w:val="single" w:sz="8" w:space="0" w:color="auto"/>
              <w:left w:val="nil"/>
              <w:bottom w:val="single" w:sz="8" w:space="0" w:color="auto"/>
              <w:right w:val="single" w:sz="8" w:space="0" w:color="000000"/>
            </w:tcBorders>
            <w:vAlign w:val="bottom"/>
          </w:tcPr>
          <w:p w:rsidR="000A13E3" w:rsidRPr="000A13E3" w:rsidRDefault="000A13E3" w:rsidP="000A13E3">
            <w:pPr>
              <w:spacing w:after="0" w:line="240" w:lineRule="auto"/>
              <w:jc w:val="center"/>
              <w:rPr>
                <w:rFonts w:ascii="Arial" w:eastAsia="Times New Roman" w:hAnsi="Arial" w:cs="Arial"/>
                <w:i/>
                <w:iCs/>
                <w:lang w:eastAsia="cs-CZ"/>
              </w:rPr>
            </w:pPr>
          </w:p>
        </w:tc>
      </w:tr>
      <w:tr w:rsidR="000A13E3" w:rsidRPr="000A13E3" w:rsidTr="00B87CDF">
        <w:trPr>
          <w:trHeight w:val="300"/>
        </w:trPr>
        <w:tc>
          <w:tcPr>
            <w:tcW w:w="3120" w:type="dxa"/>
            <w:tcBorders>
              <w:top w:val="nil"/>
              <w:left w:val="single" w:sz="8" w:space="0" w:color="auto"/>
              <w:bottom w:val="single" w:sz="8"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i/>
                <w:iCs/>
                <w:sz w:val="16"/>
                <w:szCs w:val="16"/>
                <w:lang w:eastAsia="cs-CZ"/>
              </w:rPr>
            </w:pPr>
            <w:r w:rsidRPr="000A13E3">
              <w:rPr>
                <w:rFonts w:ascii="Arial" w:eastAsia="Times New Roman" w:hAnsi="Arial" w:cs="Arial"/>
                <w:i/>
                <w:iCs/>
                <w:sz w:val="16"/>
                <w:szCs w:val="16"/>
                <w:lang w:eastAsia="cs-CZ"/>
              </w:rPr>
              <w:t>spotřeba plynu</w:t>
            </w:r>
          </w:p>
        </w:tc>
        <w:tc>
          <w:tcPr>
            <w:tcW w:w="3020" w:type="dxa"/>
            <w:tcBorders>
              <w:top w:val="nil"/>
              <w:left w:val="nil"/>
              <w:bottom w:val="single" w:sz="8" w:space="0" w:color="auto"/>
              <w:right w:val="single" w:sz="8" w:space="0" w:color="auto"/>
            </w:tcBorders>
            <w:noWrap/>
            <w:vAlign w:val="bottom"/>
          </w:tcPr>
          <w:p w:rsidR="000A13E3" w:rsidRPr="000A13E3" w:rsidRDefault="000A13E3" w:rsidP="000A13E3">
            <w:pPr>
              <w:spacing w:after="0" w:line="240" w:lineRule="auto"/>
              <w:jc w:val="center"/>
              <w:rPr>
                <w:rFonts w:ascii="Arial" w:eastAsia="Times New Roman" w:hAnsi="Arial" w:cs="Arial"/>
                <w:i/>
                <w:iCs/>
                <w:lang w:eastAsia="cs-CZ"/>
              </w:rPr>
            </w:pPr>
          </w:p>
        </w:tc>
        <w:tc>
          <w:tcPr>
            <w:tcW w:w="2900" w:type="dxa"/>
            <w:gridSpan w:val="2"/>
            <w:tcBorders>
              <w:top w:val="single" w:sz="8" w:space="0" w:color="auto"/>
              <w:left w:val="nil"/>
              <w:bottom w:val="single" w:sz="8" w:space="0" w:color="auto"/>
              <w:right w:val="single" w:sz="8" w:space="0" w:color="000000"/>
            </w:tcBorders>
            <w:vAlign w:val="bottom"/>
          </w:tcPr>
          <w:p w:rsidR="000A13E3" w:rsidRPr="000A13E3" w:rsidRDefault="000A13E3" w:rsidP="000A13E3">
            <w:pPr>
              <w:spacing w:after="0" w:line="240" w:lineRule="auto"/>
              <w:jc w:val="center"/>
              <w:rPr>
                <w:rFonts w:ascii="Arial" w:eastAsia="Times New Roman" w:hAnsi="Arial" w:cs="Arial"/>
                <w:i/>
                <w:iCs/>
                <w:lang w:eastAsia="cs-CZ"/>
              </w:rPr>
            </w:pPr>
          </w:p>
        </w:tc>
      </w:tr>
      <w:tr w:rsidR="000A13E3" w:rsidRPr="000A13E3" w:rsidTr="00B87CDF">
        <w:trPr>
          <w:trHeight w:val="300"/>
        </w:trPr>
        <w:tc>
          <w:tcPr>
            <w:tcW w:w="3120" w:type="dxa"/>
            <w:tcBorders>
              <w:top w:val="nil"/>
              <w:left w:val="single" w:sz="8" w:space="0" w:color="auto"/>
              <w:bottom w:val="single" w:sz="8"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i/>
                <w:iCs/>
                <w:sz w:val="16"/>
                <w:szCs w:val="16"/>
                <w:lang w:eastAsia="cs-CZ"/>
              </w:rPr>
            </w:pPr>
            <w:r w:rsidRPr="000A13E3">
              <w:rPr>
                <w:rFonts w:ascii="Arial" w:eastAsia="Times New Roman" w:hAnsi="Arial" w:cs="Arial"/>
                <w:i/>
                <w:iCs/>
                <w:sz w:val="16"/>
                <w:szCs w:val="16"/>
                <w:lang w:eastAsia="cs-CZ"/>
              </w:rPr>
              <w:t>spotřeba tepla</w:t>
            </w:r>
          </w:p>
        </w:tc>
        <w:tc>
          <w:tcPr>
            <w:tcW w:w="3020" w:type="dxa"/>
            <w:tcBorders>
              <w:top w:val="nil"/>
              <w:left w:val="nil"/>
              <w:bottom w:val="single" w:sz="8" w:space="0" w:color="auto"/>
              <w:right w:val="single" w:sz="8" w:space="0" w:color="auto"/>
            </w:tcBorders>
            <w:noWrap/>
            <w:vAlign w:val="bottom"/>
          </w:tcPr>
          <w:p w:rsidR="000A13E3" w:rsidRPr="000A13E3" w:rsidRDefault="000A13E3" w:rsidP="000A13E3">
            <w:pPr>
              <w:spacing w:after="0" w:line="240" w:lineRule="auto"/>
              <w:jc w:val="center"/>
              <w:rPr>
                <w:rFonts w:ascii="Arial" w:eastAsia="Times New Roman" w:hAnsi="Arial" w:cs="Arial"/>
                <w:i/>
                <w:iCs/>
                <w:lang w:eastAsia="cs-CZ"/>
              </w:rPr>
            </w:pPr>
          </w:p>
        </w:tc>
        <w:tc>
          <w:tcPr>
            <w:tcW w:w="2900" w:type="dxa"/>
            <w:gridSpan w:val="2"/>
            <w:tcBorders>
              <w:top w:val="single" w:sz="8" w:space="0" w:color="auto"/>
              <w:left w:val="nil"/>
              <w:bottom w:val="single" w:sz="8" w:space="0" w:color="auto"/>
              <w:right w:val="single" w:sz="8" w:space="0" w:color="000000"/>
            </w:tcBorders>
            <w:vAlign w:val="bottom"/>
          </w:tcPr>
          <w:p w:rsidR="000A13E3" w:rsidRPr="000A13E3" w:rsidRDefault="000A13E3" w:rsidP="000A13E3">
            <w:pPr>
              <w:spacing w:after="0" w:line="240" w:lineRule="auto"/>
              <w:jc w:val="center"/>
              <w:rPr>
                <w:rFonts w:ascii="Arial" w:eastAsia="Times New Roman" w:hAnsi="Arial" w:cs="Arial"/>
                <w:i/>
                <w:iCs/>
                <w:lang w:eastAsia="cs-CZ"/>
              </w:rPr>
            </w:pPr>
          </w:p>
        </w:tc>
      </w:tr>
      <w:tr w:rsidR="000A13E3" w:rsidRPr="000A13E3" w:rsidTr="00B87CDF">
        <w:trPr>
          <w:trHeight w:val="285"/>
        </w:trPr>
        <w:tc>
          <w:tcPr>
            <w:tcW w:w="3120" w:type="dxa"/>
            <w:tcBorders>
              <w:top w:val="nil"/>
              <w:left w:val="single" w:sz="8" w:space="0" w:color="auto"/>
              <w:bottom w:val="single" w:sz="8"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i/>
                <w:iCs/>
                <w:sz w:val="16"/>
                <w:szCs w:val="16"/>
                <w:lang w:eastAsia="cs-CZ"/>
              </w:rPr>
            </w:pPr>
            <w:r w:rsidRPr="000A13E3">
              <w:rPr>
                <w:rFonts w:ascii="Arial" w:eastAsia="Times New Roman" w:hAnsi="Arial" w:cs="Arial"/>
                <w:i/>
                <w:iCs/>
                <w:sz w:val="16"/>
                <w:szCs w:val="16"/>
                <w:lang w:eastAsia="cs-CZ"/>
              </w:rPr>
              <w:t>ostatní energie</w:t>
            </w:r>
          </w:p>
        </w:tc>
        <w:tc>
          <w:tcPr>
            <w:tcW w:w="3020" w:type="dxa"/>
            <w:tcBorders>
              <w:top w:val="nil"/>
              <w:left w:val="nil"/>
              <w:bottom w:val="single" w:sz="8" w:space="0" w:color="auto"/>
              <w:right w:val="single" w:sz="8" w:space="0" w:color="auto"/>
            </w:tcBorders>
            <w:noWrap/>
            <w:vAlign w:val="bottom"/>
          </w:tcPr>
          <w:p w:rsidR="000A13E3" w:rsidRPr="000A13E3" w:rsidRDefault="000A13E3" w:rsidP="000A13E3">
            <w:pPr>
              <w:spacing w:after="0" w:line="240" w:lineRule="auto"/>
              <w:jc w:val="center"/>
              <w:rPr>
                <w:rFonts w:ascii="Arial" w:eastAsia="Times New Roman" w:hAnsi="Arial" w:cs="Arial"/>
                <w:i/>
                <w:iCs/>
                <w:lang w:eastAsia="cs-CZ"/>
              </w:rPr>
            </w:pPr>
          </w:p>
        </w:tc>
        <w:tc>
          <w:tcPr>
            <w:tcW w:w="2900" w:type="dxa"/>
            <w:gridSpan w:val="2"/>
            <w:tcBorders>
              <w:top w:val="single" w:sz="8" w:space="0" w:color="auto"/>
              <w:left w:val="nil"/>
              <w:bottom w:val="single" w:sz="8" w:space="0" w:color="auto"/>
              <w:right w:val="single" w:sz="8" w:space="0" w:color="000000"/>
            </w:tcBorders>
            <w:vAlign w:val="bottom"/>
          </w:tcPr>
          <w:p w:rsidR="000A13E3" w:rsidRPr="000A13E3" w:rsidRDefault="000A13E3" w:rsidP="000A13E3">
            <w:pPr>
              <w:spacing w:after="0" w:line="240" w:lineRule="auto"/>
              <w:jc w:val="center"/>
              <w:rPr>
                <w:rFonts w:ascii="Arial" w:eastAsia="Times New Roman" w:hAnsi="Arial" w:cs="Arial"/>
                <w:i/>
                <w:iCs/>
                <w:lang w:eastAsia="cs-CZ"/>
              </w:rPr>
            </w:pPr>
          </w:p>
        </w:tc>
      </w:tr>
      <w:tr w:rsidR="000A13E3" w:rsidRPr="000A13E3" w:rsidTr="00B87CDF">
        <w:trPr>
          <w:trHeight w:val="300"/>
        </w:trPr>
        <w:tc>
          <w:tcPr>
            <w:tcW w:w="3120" w:type="dxa"/>
            <w:tcBorders>
              <w:top w:val="nil"/>
              <w:left w:val="single" w:sz="8" w:space="0" w:color="auto"/>
              <w:bottom w:val="single" w:sz="8"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b/>
                <w:bCs/>
                <w:i/>
                <w:iCs/>
                <w:sz w:val="20"/>
                <w:szCs w:val="20"/>
                <w:lang w:eastAsia="cs-CZ"/>
              </w:rPr>
            </w:pPr>
            <w:r w:rsidRPr="000A13E3">
              <w:rPr>
                <w:rFonts w:ascii="Arial" w:eastAsia="Times New Roman" w:hAnsi="Arial" w:cs="Arial"/>
                <w:b/>
                <w:bCs/>
                <w:i/>
                <w:iCs/>
                <w:sz w:val="20"/>
                <w:szCs w:val="20"/>
                <w:lang w:eastAsia="cs-CZ"/>
              </w:rPr>
              <w:t>1.3.Opravy a udržování</w:t>
            </w:r>
          </w:p>
        </w:tc>
        <w:tc>
          <w:tcPr>
            <w:tcW w:w="3020" w:type="dxa"/>
            <w:tcBorders>
              <w:top w:val="nil"/>
              <w:left w:val="nil"/>
              <w:bottom w:val="single" w:sz="8" w:space="0" w:color="auto"/>
              <w:right w:val="single" w:sz="8" w:space="0" w:color="auto"/>
            </w:tcBorders>
            <w:noWrap/>
            <w:vAlign w:val="bottom"/>
          </w:tcPr>
          <w:p w:rsidR="000A13E3" w:rsidRPr="000A13E3" w:rsidRDefault="000A13E3" w:rsidP="000A13E3">
            <w:pPr>
              <w:spacing w:after="0" w:line="240" w:lineRule="auto"/>
              <w:jc w:val="center"/>
              <w:rPr>
                <w:rFonts w:ascii="Arial" w:eastAsia="Times New Roman" w:hAnsi="Arial" w:cs="Arial"/>
                <w:b/>
                <w:bCs/>
                <w:i/>
                <w:iCs/>
                <w:lang w:eastAsia="cs-CZ"/>
              </w:rPr>
            </w:pPr>
          </w:p>
        </w:tc>
        <w:tc>
          <w:tcPr>
            <w:tcW w:w="2900" w:type="dxa"/>
            <w:gridSpan w:val="2"/>
            <w:tcBorders>
              <w:top w:val="single" w:sz="4" w:space="0" w:color="auto"/>
              <w:left w:val="nil"/>
              <w:bottom w:val="single" w:sz="8" w:space="0" w:color="auto"/>
              <w:right w:val="single" w:sz="8" w:space="0" w:color="000000"/>
            </w:tcBorders>
            <w:vAlign w:val="bottom"/>
          </w:tcPr>
          <w:p w:rsidR="000A13E3" w:rsidRPr="000A13E3" w:rsidRDefault="000A13E3" w:rsidP="000A13E3">
            <w:pPr>
              <w:spacing w:after="0" w:line="240" w:lineRule="auto"/>
              <w:jc w:val="center"/>
              <w:rPr>
                <w:rFonts w:ascii="Arial" w:eastAsia="Times New Roman" w:hAnsi="Arial" w:cs="Arial"/>
                <w:b/>
                <w:bCs/>
                <w:i/>
                <w:iCs/>
                <w:lang w:eastAsia="cs-CZ"/>
              </w:rPr>
            </w:pPr>
          </w:p>
        </w:tc>
      </w:tr>
      <w:tr w:rsidR="000A13E3" w:rsidRPr="000A13E3" w:rsidTr="00B87CDF">
        <w:trPr>
          <w:trHeight w:val="300"/>
        </w:trPr>
        <w:tc>
          <w:tcPr>
            <w:tcW w:w="3120" w:type="dxa"/>
            <w:tcBorders>
              <w:top w:val="nil"/>
              <w:left w:val="single" w:sz="8" w:space="0" w:color="auto"/>
              <w:bottom w:val="single" w:sz="8"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i/>
                <w:iCs/>
                <w:sz w:val="16"/>
                <w:szCs w:val="16"/>
                <w:lang w:eastAsia="cs-CZ"/>
              </w:rPr>
            </w:pPr>
            <w:r w:rsidRPr="000A13E3">
              <w:rPr>
                <w:rFonts w:ascii="Arial" w:eastAsia="Times New Roman" w:hAnsi="Arial" w:cs="Arial"/>
                <w:i/>
                <w:iCs/>
                <w:sz w:val="16"/>
                <w:szCs w:val="16"/>
                <w:lang w:eastAsia="cs-CZ"/>
              </w:rPr>
              <w:t xml:space="preserve">opravy a udržování movitého majetku </w:t>
            </w:r>
          </w:p>
        </w:tc>
        <w:tc>
          <w:tcPr>
            <w:tcW w:w="3020" w:type="dxa"/>
            <w:tcBorders>
              <w:top w:val="nil"/>
              <w:left w:val="nil"/>
              <w:bottom w:val="single" w:sz="8" w:space="0" w:color="auto"/>
              <w:right w:val="single" w:sz="8" w:space="0" w:color="auto"/>
            </w:tcBorders>
            <w:noWrap/>
            <w:vAlign w:val="bottom"/>
          </w:tcPr>
          <w:p w:rsidR="000A13E3" w:rsidRPr="000A13E3" w:rsidRDefault="000A13E3" w:rsidP="000A13E3">
            <w:pPr>
              <w:spacing w:after="0" w:line="240" w:lineRule="auto"/>
              <w:jc w:val="center"/>
              <w:rPr>
                <w:rFonts w:ascii="Arial" w:eastAsia="Times New Roman" w:hAnsi="Arial" w:cs="Arial"/>
                <w:i/>
                <w:iCs/>
                <w:lang w:eastAsia="cs-CZ"/>
              </w:rPr>
            </w:pPr>
          </w:p>
        </w:tc>
        <w:tc>
          <w:tcPr>
            <w:tcW w:w="2900" w:type="dxa"/>
            <w:gridSpan w:val="2"/>
            <w:tcBorders>
              <w:top w:val="single" w:sz="8" w:space="0" w:color="auto"/>
              <w:left w:val="nil"/>
              <w:bottom w:val="single" w:sz="8" w:space="0" w:color="auto"/>
              <w:right w:val="single" w:sz="8" w:space="0" w:color="000000"/>
            </w:tcBorders>
            <w:vAlign w:val="bottom"/>
          </w:tcPr>
          <w:p w:rsidR="000A13E3" w:rsidRPr="000A13E3" w:rsidRDefault="000A13E3" w:rsidP="000A13E3">
            <w:pPr>
              <w:spacing w:after="0" w:line="240" w:lineRule="auto"/>
              <w:jc w:val="center"/>
              <w:rPr>
                <w:rFonts w:ascii="Arial" w:eastAsia="Times New Roman" w:hAnsi="Arial" w:cs="Arial"/>
                <w:i/>
                <w:iCs/>
                <w:sz w:val="20"/>
                <w:szCs w:val="20"/>
                <w:lang w:eastAsia="cs-CZ"/>
              </w:rPr>
            </w:pPr>
          </w:p>
        </w:tc>
      </w:tr>
      <w:tr w:rsidR="000A13E3" w:rsidRPr="000A13E3" w:rsidTr="00B87CDF">
        <w:trPr>
          <w:trHeight w:val="300"/>
        </w:trPr>
        <w:tc>
          <w:tcPr>
            <w:tcW w:w="3120" w:type="dxa"/>
            <w:tcBorders>
              <w:top w:val="nil"/>
              <w:left w:val="single" w:sz="8" w:space="0" w:color="auto"/>
              <w:bottom w:val="single" w:sz="8"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i/>
                <w:iCs/>
                <w:sz w:val="16"/>
                <w:szCs w:val="16"/>
                <w:lang w:eastAsia="cs-CZ"/>
              </w:rPr>
            </w:pPr>
            <w:r w:rsidRPr="000A13E3">
              <w:rPr>
                <w:rFonts w:ascii="Arial" w:eastAsia="Times New Roman" w:hAnsi="Arial" w:cs="Arial"/>
                <w:i/>
                <w:iCs/>
                <w:sz w:val="16"/>
                <w:szCs w:val="16"/>
                <w:lang w:eastAsia="cs-CZ"/>
              </w:rPr>
              <w:t>opravy a udržování nemovitého majetku</w:t>
            </w:r>
          </w:p>
        </w:tc>
        <w:tc>
          <w:tcPr>
            <w:tcW w:w="3020" w:type="dxa"/>
            <w:tcBorders>
              <w:top w:val="nil"/>
              <w:left w:val="nil"/>
              <w:bottom w:val="single" w:sz="8" w:space="0" w:color="auto"/>
              <w:right w:val="single" w:sz="8" w:space="0" w:color="auto"/>
            </w:tcBorders>
            <w:noWrap/>
            <w:vAlign w:val="bottom"/>
          </w:tcPr>
          <w:p w:rsidR="000A13E3" w:rsidRPr="000A13E3" w:rsidRDefault="000A13E3" w:rsidP="000A13E3">
            <w:pPr>
              <w:spacing w:after="0" w:line="240" w:lineRule="auto"/>
              <w:jc w:val="center"/>
              <w:rPr>
                <w:rFonts w:ascii="Arial" w:eastAsia="Times New Roman" w:hAnsi="Arial" w:cs="Arial"/>
                <w:i/>
                <w:iCs/>
                <w:lang w:eastAsia="cs-CZ"/>
              </w:rPr>
            </w:pPr>
          </w:p>
        </w:tc>
        <w:tc>
          <w:tcPr>
            <w:tcW w:w="2900" w:type="dxa"/>
            <w:gridSpan w:val="2"/>
            <w:tcBorders>
              <w:top w:val="single" w:sz="8" w:space="0" w:color="auto"/>
              <w:left w:val="nil"/>
              <w:bottom w:val="single" w:sz="8" w:space="0" w:color="auto"/>
              <w:right w:val="single" w:sz="8" w:space="0" w:color="000000"/>
            </w:tcBorders>
            <w:vAlign w:val="bottom"/>
          </w:tcPr>
          <w:p w:rsidR="000A13E3" w:rsidRPr="000A13E3" w:rsidRDefault="000A13E3" w:rsidP="000A13E3">
            <w:pPr>
              <w:spacing w:after="0" w:line="240" w:lineRule="auto"/>
              <w:jc w:val="center"/>
              <w:rPr>
                <w:rFonts w:ascii="Arial" w:eastAsia="Times New Roman" w:hAnsi="Arial" w:cs="Arial"/>
                <w:i/>
                <w:iCs/>
                <w:sz w:val="20"/>
                <w:szCs w:val="20"/>
                <w:lang w:eastAsia="cs-CZ"/>
              </w:rPr>
            </w:pPr>
          </w:p>
        </w:tc>
      </w:tr>
      <w:tr w:rsidR="000A13E3" w:rsidRPr="000A13E3" w:rsidTr="00B87CDF">
        <w:trPr>
          <w:trHeight w:val="300"/>
        </w:trPr>
        <w:tc>
          <w:tcPr>
            <w:tcW w:w="3120" w:type="dxa"/>
            <w:tcBorders>
              <w:top w:val="nil"/>
              <w:left w:val="single" w:sz="8" w:space="0" w:color="auto"/>
              <w:bottom w:val="single" w:sz="8" w:space="0" w:color="auto"/>
              <w:right w:val="single" w:sz="8" w:space="0" w:color="auto"/>
            </w:tcBorders>
            <w:noWrap/>
            <w:vAlign w:val="bottom"/>
            <w:hideMark/>
          </w:tcPr>
          <w:p w:rsidR="000A13E3" w:rsidRPr="000A13E3" w:rsidRDefault="000A13E3" w:rsidP="000A13E3">
            <w:pPr>
              <w:spacing w:after="0" w:line="240" w:lineRule="auto"/>
              <w:rPr>
                <w:rFonts w:ascii="Arial" w:eastAsia="Times New Roman" w:hAnsi="Arial" w:cs="Arial"/>
                <w:sz w:val="16"/>
                <w:szCs w:val="16"/>
                <w:lang w:eastAsia="cs-CZ"/>
              </w:rPr>
            </w:pPr>
            <w:r w:rsidRPr="000A13E3">
              <w:rPr>
                <w:rFonts w:ascii="Arial" w:eastAsia="Times New Roman" w:hAnsi="Arial" w:cs="Arial"/>
                <w:sz w:val="16"/>
                <w:szCs w:val="16"/>
                <w:lang w:eastAsia="cs-CZ"/>
              </w:rPr>
              <w:t>opravy ostatní</w:t>
            </w:r>
          </w:p>
        </w:tc>
        <w:tc>
          <w:tcPr>
            <w:tcW w:w="3020" w:type="dxa"/>
            <w:tcBorders>
              <w:top w:val="nil"/>
              <w:left w:val="nil"/>
              <w:bottom w:val="single" w:sz="8" w:space="0" w:color="auto"/>
              <w:right w:val="single" w:sz="8" w:space="0" w:color="auto"/>
            </w:tcBorders>
            <w:noWrap/>
            <w:vAlign w:val="bottom"/>
          </w:tcPr>
          <w:p w:rsidR="000A13E3" w:rsidRPr="000A13E3" w:rsidRDefault="000A13E3" w:rsidP="000A13E3">
            <w:pPr>
              <w:spacing w:after="0" w:line="240" w:lineRule="auto"/>
              <w:jc w:val="center"/>
              <w:rPr>
                <w:rFonts w:ascii="Arial" w:eastAsia="Times New Roman" w:hAnsi="Arial" w:cs="Arial"/>
                <w:i/>
                <w:iCs/>
                <w:lang w:eastAsia="cs-CZ"/>
              </w:rPr>
            </w:pPr>
          </w:p>
        </w:tc>
        <w:tc>
          <w:tcPr>
            <w:tcW w:w="2900" w:type="dxa"/>
            <w:gridSpan w:val="2"/>
            <w:tcBorders>
              <w:top w:val="single" w:sz="8" w:space="0" w:color="auto"/>
              <w:left w:val="nil"/>
              <w:bottom w:val="nil"/>
              <w:right w:val="single" w:sz="8" w:space="0" w:color="000000"/>
            </w:tcBorders>
            <w:vAlign w:val="bottom"/>
          </w:tcPr>
          <w:p w:rsidR="000A13E3" w:rsidRPr="000A13E3" w:rsidRDefault="000A13E3" w:rsidP="000A13E3">
            <w:pPr>
              <w:spacing w:after="0" w:line="240" w:lineRule="auto"/>
              <w:jc w:val="center"/>
              <w:rPr>
                <w:rFonts w:ascii="Arial" w:eastAsia="Times New Roman" w:hAnsi="Arial" w:cs="Arial"/>
                <w:i/>
                <w:iCs/>
                <w:lang w:eastAsia="cs-CZ"/>
              </w:rPr>
            </w:pPr>
          </w:p>
        </w:tc>
      </w:tr>
      <w:tr w:rsidR="000A13E3" w:rsidRPr="000A13E3" w:rsidTr="007E67AB">
        <w:trPr>
          <w:trHeight w:val="300"/>
        </w:trPr>
        <w:tc>
          <w:tcPr>
            <w:tcW w:w="3120" w:type="dxa"/>
            <w:tcBorders>
              <w:top w:val="nil"/>
              <w:left w:val="single" w:sz="8" w:space="0" w:color="auto"/>
              <w:bottom w:val="single" w:sz="4"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b/>
                <w:bCs/>
                <w:i/>
                <w:iCs/>
                <w:sz w:val="20"/>
                <w:szCs w:val="20"/>
                <w:lang w:eastAsia="cs-CZ"/>
              </w:rPr>
            </w:pPr>
            <w:r w:rsidRPr="000A13E3">
              <w:rPr>
                <w:rFonts w:ascii="Arial" w:eastAsia="Times New Roman" w:hAnsi="Arial" w:cs="Arial"/>
                <w:b/>
                <w:bCs/>
                <w:i/>
                <w:iCs/>
                <w:sz w:val="20"/>
                <w:szCs w:val="20"/>
                <w:lang w:eastAsia="cs-CZ"/>
              </w:rPr>
              <w:t>1.4. Cestovné včetně stravného</w:t>
            </w:r>
          </w:p>
        </w:tc>
        <w:tc>
          <w:tcPr>
            <w:tcW w:w="3020" w:type="dxa"/>
            <w:tcBorders>
              <w:top w:val="nil"/>
              <w:left w:val="nil"/>
              <w:bottom w:val="single" w:sz="4" w:space="0" w:color="auto"/>
              <w:right w:val="single" w:sz="8" w:space="0" w:color="auto"/>
            </w:tcBorders>
            <w:noWrap/>
            <w:vAlign w:val="bottom"/>
          </w:tcPr>
          <w:p w:rsidR="000A13E3" w:rsidRPr="000A13E3" w:rsidRDefault="000A13E3" w:rsidP="000A13E3">
            <w:pPr>
              <w:spacing w:after="0" w:line="240" w:lineRule="auto"/>
              <w:jc w:val="center"/>
              <w:rPr>
                <w:rFonts w:ascii="Arial" w:eastAsia="Times New Roman" w:hAnsi="Arial" w:cs="Arial"/>
                <w:b/>
                <w:bCs/>
                <w:i/>
                <w:iCs/>
                <w:lang w:eastAsia="cs-CZ"/>
              </w:rPr>
            </w:pPr>
          </w:p>
        </w:tc>
        <w:tc>
          <w:tcPr>
            <w:tcW w:w="2900" w:type="dxa"/>
            <w:gridSpan w:val="2"/>
            <w:tcBorders>
              <w:top w:val="single" w:sz="8" w:space="0" w:color="auto"/>
              <w:left w:val="nil"/>
              <w:bottom w:val="single" w:sz="8" w:space="0" w:color="auto"/>
              <w:right w:val="single" w:sz="8" w:space="0" w:color="000000"/>
            </w:tcBorders>
            <w:vAlign w:val="bottom"/>
          </w:tcPr>
          <w:p w:rsidR="000A13E3" w:rsidRPr="000A13E3" w:rsidRDefault="000A13E3" w:rsidP="000A13E3">
            <w:pPr>
              <w:spacing w:after="0" w:line="240" w:lineRule="auto"/>
              <w:jc w:val="center"/>
              <w:rPr>
                <w:rFonts w:ascii="Arial" w:eastAsia="Times New Roman" w:hAnsi="Arial" w:cs="Arial"/>
                <w:b/>
                <w:bCs/>
                <w:i/>
                <w:iCs/>
                <w:lang w:eastAsia="cs-CZ"/>
              </w:rPr>
            </w:pPr>
          </w:p>
        </w:tc>
      </w:tr>
      <w:tr w:rsidR="000A13E3" w:rsidRPr="000A13E3" w:rsidTr="007E67AB">
        <w:trPr>
          <w:trHeight w:val="300"/>
        </w:trPr>
        <w:tc>
          <w:tcPr>
            <w:tcW w:w="3120" w:type="dxa"/>
            <w:tcBorders>
              <w:top w:val="single" w:sz="4" w:space="0" w:color="auto"/>
              <w:left w:val="single" w:sz="4" w:space="0" w:color="auto"/>
              <w:bottom w:val="single" w:sz="4" w:space="0" w:color="auto"/>
              <w:right w:val="single" w:sz="4" w:space="0" w:color="auto"/>
            </w:tcBorders>
            <w:vAlign w:val="bottom"/>
            <w:hideMark/>
          </w:tcPr>
          <w:p w:rsidR="000A13E3" w:rsidRPr="000A13E3" w:rsidRDefault="000A13E3" w:rsidP="000A13E3">
            <w:pPr>
              <w:spacing w:after="0" w:line="240" w:lineRule="auto"/>
              <w:rPr>
                <w:rFonts w:ascii="Arial" w:eastAsia="Times New Roman" w:hAnsi="Arial" w:cs="Arial"/>
                <w:b/>
                <w:bCs/>
                <w:i/>
                <w:iCs/>
                <w:sz w:val="20"/>
                <w:szCs w:val="20"/>
                <w:lang w:eastAsia="cs-CZ"/>
              </w:rPr>
            </w:pPr>
            <w:r w:rsidRPr="000A13E3">
              <w:rPr>
                <w:rFonts w:ascii="Arial" w:eastAsia="Times New Roman" w:hAnsi="Arial" w:cs="Arial"/>
                <w:b/>
                <w:bCs/>
                <w:i/>
                <w:iCs/>
                <w:sz w:val="20"/>
                <w:szCs w:val="20"/>
                <w:lang w:eastAsia="cs-CZ"/>
              </w:rPr>
              <w:t>1.5. Služby</w:t>
            </w:r>
          </w:p>
        </w:tc>
        <w:tc>
          <w:tcPr>
            <w:tcW w:w="3020" w:type="dxa"/>
            <w:tcBorders>
              <w:top w:val="single" w:sz="4" w:space="0" w:color="auto"/>
              <w:left w:val="single" w:sz="4" w:space="0" w:color="auto"/>
              <w:bottom w:val="single" w:sz="4" w:space="0" w:color="auto"/>
              <w:right w:val="single" w:sz="4" w:space="0" w:color="auto"/>
            </w:tcBorders>
            <w:noWrap/>
            <w:vAlign w:val="bottom"/>
          </w:tcPr>
          <w:p w:rsidR="000A13E3" w:rsidRPr="000A13E3" w:rsidRDefault="000A13E3" w:rsidP="000A13E3">
            <w:pPr>
              <w:spacing w:after="0" w:line="240" w:lineRule="auto"/>
              <w:jc w:val="center"/>
              <w:rPr>
                <w:rFonts w:ascii="Arial" w:eastAsia="Times New Roman" w:hAnsi="Arial" w:cs="Arial"/>
                <w:b/>
                <w:bCs/>
                <w:i/>
                <w:iCs/>
                <w:lang w:eastAsia="cs-CZ"/>
              </w:rPr>
            </w:pPr>
          </w:p>
        </w:tc>
        <w:tc>
          <w:tcPr>
            <w:tcW w:w="2900" w:type="dxa"/>
            <w:gridSpan w:val="2"/>
            <w:tcBorders>
              <w:top w:val="single" w:sz="4" w:space="0" w:color="auto"/>
              <w:left w:val="single" w:sz="4" w:space="0" w:color="auto"/>
              <w:bottom w:val="nil"/>
              <w:right w:val="single" w:sz="8" w:space="0" w:color="000000"/>
            </w:tcBorders>
            <w:vAlign w:val="bottom"/>
          </w:tcPr>
          <w:p w:rsidR="000A13E3" w:rsidRPr="000A13E3" w:rsidRDefault="000A13E3" w:rsidP="000A13E3">
            <w:pPr>
              <w:spacing w:after="0" w:line="240" w:lineRule="auto"/>
              <w:jc w:val="center"/>
              <w:rPr>
                <w:rFonts w:ascii="Arial" w:eastAsia="Times New Roman" w:hAnsi="Arial" w:cs="Arial"/>
                <w:b/>
                <w:bCs/>
                <w:i/>
                <w:iCs/>
                <w:lang w:eastAsia="cs-CZ"/>
              </w:rPr>
            </w:pPr>
          </w:p>
        </w:tc>
      </w:tr>
      <w:tr w:rsidR="000A13E3" w:rsidRPr="000A13E3" w:rsidTr="007E67AB">
        <w:trPr>
          <w:trHeight w:val="300"/>
        </w:trPr>
        <w:tc>
          <w:tcPr>
            <w:tcW w:w="3120" w:type="dxa"/>
            <w:tcBorders>
              <w:top w:val="single" w:sz="4" w:space="0" w:color="auto"/>
              <w:left w:val="single" w:sz="4" w:space="0" w:color="auto"/>
              <w:bottom w:val="single" w:sz="4" w:space="0" w:color="auto"/>
              <w:right w:val="single" w:sz="4" w:space="0" w:color="auto"/>
            </w:tcBorders>
            <w:noWrap/>
            <w:vAlign w:val="bottom"/>
            <w:hideMark/>
          </w:tcPr>
          <w:p w:rsidR="000A13E3" w:rsidRPr="000A13E3" w:rsidRDefault="000A13E3" w:rsidP="000A13E3">
            <w:pPr>
              <w:spacing w:after="0" w:line="240" w:lineRule="auto"/>
              <w:rPr>
                <w:rFonts w:ascii="Arial" w:eastAsia="Times New Roman" w:hAnsi="Arial" w:cs="Arial"/>
                <w:color w:val="000000"/>
                <w:sz w:val="16"/>
                <w:szCs w:val="16"/>
                <w:lang w:eastAsia="cs-CZ"/>
              </w:rPr>
            </w:pPr>
            <w:r w:rsidRPr="000A13E3">
              <w:rPr>
                <w:rFonts w:ascii="Arial" w:eastAsia="Times New Roman" w:hAnsi="Arial" w:cs="Arial"/>
                <w:color w:val="000000"/>
                <w:sz w:val="16"/>
                <w:szCs w:val="16"/>
                <w:lang w:eastAsia="cs-CZ"/>
              </w:rPr>
              <w:t xml:space="preserve">právní a ekonomické služby </w:t>
            </w:r>
          </w:p>
        </w:tc>
        <w:tc>
          <w:tcPr>
            <w:tcW w:w="3020" w:type="dxa"/>
            <w:tcBorders>
              <w:top w:val="single" w:sz="4" w:space="0" w:color="auto"/>
              <w:left w:val="single" w:sz="4" w:space="0" w:color="auto"/>
              <w:bottom w:val="single" w:sz="4" w:space="0" w:color="auto"/>
              <w:right w:val="single" w:sz="4" w:space="0" w:color="auto"/>
            </w:tcBorders>
            <w:noWrap/>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c>
          <w:tcPr>
            <w:tcW w:w="2900" w:type="dxa"/>
            <w:gridSpan w:val="2"/>
            <w:tcBorders>
              <w:top w:val="single" w:sz="8" w:space="0" w:color="auto"/>
              <w:left w:val="single" w:sz="4" w:space="0" w:color="auto"/>
              <w:bottom w:val="single" w:sz="8" w:space="0" w:color="auto"/>
              <w:right w:val="single" w:sz="8" w:space="0" w:color="000000"/>
            </w:tcBorders>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r>
      <w:tr w:rsidR="000A13E3" w:rsidRPr="000A13E3" w:rsidTr="007E67AB">
        <w:trPr>
          <w:trHeight w:val="300"/>
        </w:trPr>
        <w:tc>
          <w:tcPr>
            <w:tcW w:w="3120" w:type="dxa"/>
            <w:tcBorders>
              <w:top w:val="single" w:sz="4" w:space="0" w:color="auto"/>
              <w:left w:val="single" w:sz="8" w:space="0" w:color="auto"/>
              <w:bottom w:val="single" w:sz="8"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i/>
                <w:iCs/>
                <w:sz w:val="16"/>
                <w:szCs w:val="16"/>
                <w:lang w:eastAsia="cs-CZ"/>
              </w:rPr>
            </w:pPr>
            <w:r w:rsidRPr="000A13E3">
              <w:rPr>
                <w:rFonts w:ascii="Arial" w:eastAsia="Times New Roman" w:hAnsi="Arial" w:cs="Arial"/>
                <w:i/>
                <w:iCs/>
                <w:sz w:val="16"/>
                <w:szCs w:val="16"/>
                <w:lang w:eastAsia="cs-CZ"/>
              </w:rPr>
              <w:t xml:space="preserve">nájemné nemovitého majetku </w:t>
            </w:r>
          </w:p>
        </w:tc>
        <w:tc>
          <w:tcPr>
            <w:tcW w:w="3020" w:type="dxa"/>
            <w:tcBorders>
              <w:top w:val="single" w:sz="4" w:space="0" w:color="auto"/>
              <w:left w:val="nil"/>
              <w:bottom w:val="single" w:sz="8" w:space="0" w:color="auto"/>
              <w:right w:val="single" w:sz="8" w:space="0" w:color="auto"/>
            </w:tcBorders>
            <w:noWrap/>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c>
          <w:tcPr>
            <w:tcW w:w="2900" w:type="dxa"/>
            <w:gridSpan w:val="2"/>
            <w:tcBorders>
              <w:top w:val="single" w:sz="8" w:space="0" w:color="auto"/>
              <w:left w:val="nil"/>
              <w:bottom w:val="single" w:sz="8" w:space="0" w:color="auto"/>
              <w:right w:val="single" w:sz="8" w:space="0" w:color="000000"/>
            </w:tcBorders>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r>
      <w:tr w:rsidR="000A13E3" w:rsidRPr="000A13E3" w:rsidTr="0084337D">
        <w:trPr>
          <w:trHeight w:val="465"/>
        </w:trPr>
        <w:tc>
          <w:tcPr>
            <w:tcW w:w="3120" w:type="dxa"/>
            <w:tcBorders>
              <w:top w:val="nil"/>
              <w:left w:val="single" w:sz="8" w:space="0" w:color="auto"/>
              <w:bottom w:val="single" w:sz="4"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i/>
                <w:iCs/>
                <w:sz w:val="16"/>
                <w:szCs w:val="16"/>
                <w:lang w:eastAsia="cs-CZ"/>
              </w:rPr>
            </w:pPr>
            <w:r w:rsidRPr="000A13E3">
              <w:rPr>
                <w:rFonts w:ascii="Arial" w:eastAsia="Times New Roman" w:hAnsi="Arial" w:cs="Arial"/>
                <w:i/>
                <w:iCs/>
                <w:sz w:val="16"/>
                <w:szCs w:val="16"/>
                <w:lang w:eastAsia="cs-CZ"/>
              </w:rPr>
              <w:t>nájemné movitého majetku (vč. operativního leasingu)</w:t>
            </w:r>
          </w:p>
        </w:tc>
        <w:tc>
          <w:tcPr>
            <w:tcW w:w="3020" w:type="dxa"/>
            <w:tcBorders>
              <w:top w:val="nil"/>
              <w:left w:val="nil"/>
              <w:bottom w:val="single" w:sz="4" w:space="0" w:color="auto"/>
              <w:right w:val="single" w:sz="8" w:space="0" w:color="auto"/>
            </w:tcBorders>
            <w:noWrap/>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c>
          <w:tcPr>
            <w:tcW w:w="2900" w:type="dxa"/>
            <w:gridSpan w:val="2"/>
            <w:tcBorders>
              <w:top w:val="single" w:sz="8" w:space="0" w:color="auto"/>
              <w:left w:val="nil"/>
              <w:bottom w:val="single" w:sz="4" w:space="0" w:color="auto"/>
              <w:right w:val="single" w:sz="8" w:space="0" w:color="000000"/>
            </w:tcBorders>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r>
      <w:tr w:rsidR="000A13E3" w:rsidRPr="000A13E3" w:rsidTr="0084337D">
        <w:trPr>
          <w:trHeight w:val="465"/>
        </w:trPr>
        <w:tc>
          <w:tcPr>
            <w:tcW w:w="3120" w:type="dxa"/>
            <w:tcBorders>
              <w:top w:val="single" w:sz="4" w:space="0" w:color="auto"/>
              <w:left w:val="single" w:sz="4" w:space="0" w:color="auto"/>
              <w:bottom w:val="single" w:sz="4" w:space="0" w:color="auto"/>
              <w:right w:val="single" w:sz="4" w:space="0" w:color="auto"/>
            </w:tcBorders>
            <w:vAlign w:val="bottom"/>
            <w:hideMark/>
          </w:tcPr>
          <w:p w:rsidR="000A13E3" w:rsidRPr="000A13E3" w:rsidRDefault="000A13E3" w:rsidP="000A13E3">
            <w:pPr>
              <w:spacing w:after="0" w:line="240" w:lineRule="auto"/>
              <w:rPr>
                <w:rFonts w:ascii="Arial" w:eastAsia="Times New Roman" w:hAnsi="Arial" w:cs="Arial"/>
                <w:i/>
                <w:iCs/>
                <w:sz w:val="16"/>
                <w:szCs w:val="16"/>
                <w:lang w:eastAsia="cs-CZ"/>
              </w:rPr>
            </w:pPr>
            <w:r w:rsidRPr="000A13E3">
              <w:rPr>
                <w:rFonts w:ascii="Arial" w:eastAsia="Times New Roman" w:hAnsi="Arial" w:cs="Arial"/>
                <w:i/>
                <w:iCs/>
                <w:sz w:val="16"/>
                <w:szCs w:val="16"/>
                <w:lang w:eastAsia="cs-CZ"/>
              </w:rPr>
              <w:t xml:space="preserve">telefony, internet, poštovné, ostatní spoje </w:t>
            </w:r>
          </w:p>
        </w:tc>
        <w:tc>
          <w:tcPr>
            <w:tcW w:w="3020" w:type="dxa"/>
            <w:tcBorders>
              <w:top w:val="single" w:sz="4" w:space="0" w:color="auto"/>
              <w:left w:val="single" w:sz="4" w:space="0" w:color="auto"/>
              <w:bottom w:val="single" w:sz="4" w:space="0" w:color="auto"/>
              <w:right w:val="single" w:sz="4" w:space="0" w:color="auto"/>
            </w:tcBorders>
            <w:noWrap/>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c>
          <w:tcPr>
            <w:tcW w:w="2900" w:type="dxa"/>
            <w:gridSpan w:val="2"/>
            <w:tcBorders>
              <w:top w:val="single" w:sz="4" w:space="0" w:color="auto"/>
              <w:left w:val="single" w:sz="4" w:space="0" w:color="auto"/>
              <w:bottom w:val="single" w:sz="4" w:space="0" w:color="auto"/>
              <w:right w:val="single" w:sz="4" w:space="0" w:color="auto"/>
            </w:tcBorders>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r>
      <w:tr w:rsidR="000A13E3" w:rsidRPr="000A13E3" w:rsidTr="0084337D">
        <w:trPr>
          <w:trHeight w:val="585"/>
        </w:trPr>
        <w:tc>
          <w:tcPr>
            <w:tcW w:w="3120" w:type="dxa"/>
            <w:tcBorders>
              <w:top w:val="single" w:sz="4" w:space="0" w:color="auto"/>
              <w:left w:val="single" w:sz="4" w:space="0" w:color="auto"/>
              <w:bottom w:val="single" w:sz="4" w:space="0" w:color="auto"/>
              <w:right w:val="single" w:sz="4" w:space="0" w:color="auto"/>
            </w:tcBorders>
            <w:vAlign w:val="bottom"/>
            <w:hideMark/>
          </w:tcPr>
          <w:p w:rsidR="000A13E3" w:rsidRPr="000A13E3" w:rsidRDefault="000A13E3" w:rsidP="000A13E3">
            <w:pPr>
              <w:spacing w:after="0" w:line="240" w:lineRule="auto"/>
              <w:rPr>
                <w:rFonts w:ascii="Arial" w:eastAsia="Times New Roman" w:hAnsi="Arial" w:cs="Arial"/>
                <w:i/>
                <w:iCs/>
                <w:sz w:val="16"/>
                <w:szCs w:val="16"/>
                <w:lang w:eastAsia="cs-CZ"/>
              </w:rPr>
            </w:pPr>
            <w:r w:rsidRPr="000A13E3">
              <w:rPr>
                <w:rFonts w:ascii="Arial" w:eastAsia="Times New Roman" w:hAnsi="Arial" w:cs="Arial"/>
                <w:i/>
                <w:iCs/>
                <w:sz w:val="16"/>
                <w:szCs w:val="16"/>
                <w:lang w:eastAsia="cs-CZ"/>
              </w:rPr>
              <w:t>finanční leasing</w:t>
            </w:r>
          </w:p>
        </w:tc>
        <w:tc>
          <w:tcPr>
            <w:tcW w:w="3020" w:type="dxa"/>
            <w:tcBorders>
              <w:top w:val="single" w:sz="4" w:space="0" w:color="auto"/>
              <w:left w:val="single" w:sz="4" w:space="0" w:color="auto"/>
              <w:bottom w:val="single" w:sz="4" w:space="0" w:color="auto"/>
              <w:right w:val="single" w:sz="4" w:space="0" w:color="auto"/>
            </w:tcBorders>
            <w:noWrap/>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c>
          <w:tcPr>
            <w:tcW w:w="2900" w:type="dxa"/>
            <w:gridSpan w:val="2"/>
            <w:tcBorders>
              <w:top w:val="single" w:sz="4" w:space="0" w:color="auto"/>
              <w:left w:val="single" w:sz="4" w:space="0" w:color="auto"/>
              <w:bottom w:val="single" w:sz="8" w:space="0" w:color="auto"/>
              <w:right w:val="single" w:sz="8" w:space="0" w:color="000000"/>
            </w:tcBorders>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r>
      <w:tr w:rsidR="000A13E3" w:rsidRPr="000A13E3" w:rsidTr="000A13E3">
        <w:trPr>
          <w:trHeight w:val="300"/>
        </w:trPr>
        <w:tc>
          <w:tcPr>
            <w:tcW w:w="3120" w:type="dxa"/>
            <w:tcBorders>
              <w:top w:val="single" w:sz="4" w:space="0" w:color="auto"/>
              <w:left w:val="single" w:sz="8" w:space="0" w:color="auto"/>
              <w:bottom w:val="single" w:sz="8"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i/>
                <w:iCs/>
                <w:sz w:val="16"/>
                <w:szCs w:val="16"/>
                <w:lang w:eastAsia="cs-CZ"/>
              </w:rPr>
            </w:pPr>
            <w:r w:rsidRPr="000A13E3">
              <w:rPr>
                <w:rFonts w:ascii="Arial" w:eastAsia="Times New Roman" w:hAnsi="Arial" w:cs="Arial"/>
                <w:i/>
                <w:iCs/>
                <w:sz w:val="16"/>
                <w:szCs w:val="16"/>
                <w:lang w:eastAsia="cs-CZ"/>
              </w:rPr>
              <w:t>vzdělávání zaměstnanců</w:t>
            </w:r>
          </w:p>
        </w:tc>
        <w:tc>
          <w:tcPr>
            <w:tcW w:w="3020" w:type="dxa"/>
            <w:tcBorders>
              <w:top w:val="single" w:sz="4" w:space="0" w:color="auto"/>
              <w:left w:val="nil"/>
              <w:bottom w:val="single" w:sz="8" w:space="0" w:color="auto"/>
              <w:right w:val="single" w:sz="8" w:space="0" w:color="auto"/>
            </w:tcBorders>
            <w:noWrap/>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c>
          <w:tcPr>
            <w:tcW w:w="2900" w:type="dxa"/>
            <w:gridSpan w:val="2"/>
            <w:tcBorders>
              <w:top w:val="single" w:sz="8" w:space="0" w:color="auto"/>
              <w:left w:val="nil"/>
              <w:bottom w:val="single" w:sz="8" w:space="0" w:color="auto"/>
              <w:right w:val="single" w:sz="8" w:space="0" w:color="000000"/>
            </w:tcBorders>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r>
      <w:tr w:rsidR="000A13E3" w:rsidRPr="000A13E3" w:rsidTr="00B87CDF">
        <w:trPr>
          <w:trHeight w:val="570"/>
        </w:trPr>
        <w:tc>
          <w:tcPr>
            <w:tcW w:w="3120" w:type="dxa"/>
            <w:tcBorders>
              <w:top w:val="nil"/>
              <w:left w:val="single" w:sz="8" w:space="0" w:color="auto"/>
              <w:bottom w:val="single" w:sz="8"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i/>
                <w:iCs/>
                <w:sz w:val="16"/>
                <w:szCs w:val="16"/>
                <w:lang w:eastAsia="cs-CZ"/>
              </w:rPr>
            </w:pPr>
            <w:r w:rsidRPr="000A13E3">
              <w:rPr>
                <w:rFonts w:ascii="Arial" w:eastAsia="Times New Roman" w:hAnsi="Arial" w:cs="Arial"/>
                <w:i/>
                <w:iCs/>
                <w:sz w:val="16"/>
                <w:szCs w:val="16"/>
                <w:lang w:eastAsia="cs-CZ"/>
              </w:rPr>
              <w:t>pojištění majetku, odpovědnosti za škodu</w:t>
            </w:r>
          </w:p>
        </w:tc>
        <w:tc>
          <w:tcPr>
            <w:tcW w:w="3020" w:type="dxa"/>
            <w:tcBorders>
              <w:top w:val="nil"/>
              <w:left w:val="nil"/>
              <w:bottom w:val="single" w:sz="8" w:space="0" w:color="auto"/>
              <w:right w:val="single" w:sz="8" w:space="0" w:color="auto"/>
            </w:tcBorders>
            <w:noWrap/>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c>
          <w:tcPr>
            <w:tcW w:w="2900" w:type="dxa"/>
            <w:gridSpan w:val="2"/>
            <w:tcBorders>
              <w:top w:val="single" w:sz="8" w:space="0" w:color="auto"/>
              <w:left w:val="nil"/>
              <w:bottom w:val="single" w:sz="8" w:space="0" w:color="auto"/>
              <w:right w:val="single" w:sz="8" w:space="0" w:color="000000"/>
            </w:tcBorders>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r>
      <w:tr w:rsidR="000A13E3" w:rsidRPr="000A13E3" w:rsidTr="00B87CDF">
        <w:trPr>
          <w:trHeight w:val="585"/>
        </w:trPr>
        <w:tc>
          <w:tcPr>
            <w:tcW w:w="3120" w:type="dxa"/>
            <w:tcBorders>
              <w:top w:val="single" w:sz="4" w:space="0" w:color="000000"/>
              <w:left w:val="single" w:sz="8" w:space="0" w:color="auto"/>
              <w:bottom w:val="single" w:sz="8"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i/>
                <w:iCs/>
                <w:sz w:val="16"/>
                <w:szCs w:val="16"/>
                <w:lang w:eastAsia="cs-CZ"/>
              </w:rPr>
            </w:pPr>
            <w:r w:rsidRPr="000A13E3">
              <w:rPr>
                <w:rFonts w:ascii="Arial" w:eastAsia="Times New Roman" w:hAnsi="Arial" w:cs="Arial"/>
                <w:i/>
                <w:iCs/>
                <w:sz w:val="16"/>
                <w:szCs w:val="16"/>
                <w:lang w:eastAsia="cs-CZ"/>
              </w:rPr>
              <w:t>ostatní služby</w:t>
            </w:r>
          </w:p>
        </w:tc>
        <w:tc>
          <w:tcPr>
            <w:tcW w:w="3020" w:type="dxa"/>
            <w:tcBorders>
              <w:top w:val="single" w:sz="4" w:space="0" w:color="000000"/>
              <w:left w:val="nil"/>
              <w:bottom w:val="single" w:sz="8" w:space="0" w:color="auto"/>
              <w:right w:val="single" w:sz="8" w:space="0" w:color="auto"/>
            </w:tcBorders>
            <w:noWrap/>
            <w:vAlign w:val="bottom"/>
            <w:hideMark/>
          </w:tcPr>
          <w:p w:rsidR="000A13E3" w:rsidRPr="000A13E3" w:rsidRDefault="000A13E3" w:rsidP="000A13E3">
            <w:pPr>
              <w:spacing w:after="0" w:line="240" w:lineRule="auto"/>
              <w:jc w:val="center"/>
              <w:rPr>
                <w:rFonts w:ascii="Arial" w:eastAsia="Times New Roman" w:hAnsi="Arial" w:cs="Arial"/>
                <w:i/>
                <w:iCs/>
                <w:sz w:val="20"/>
                <w:szCs w:val="20"/>
                <w:lang w:eastAsia="cs-CZ"/>
              </w:rPr>
            </w:pPr>
            <w:r w:rsidRPr="000A13E3">
              <w:rPr>
                <w:rFonts w:ascii="Arial" w:eastAsia="Times New Roman" w:hAnsi="Arial" w:cs="Arial"/>
                <w:i/>
                <w:iCs/>
                <w:sz w:val="20"/>
                <w:szCs w:val="20"/>
                <w:lang w:eastAsia="cs-CZ"/>
              </w:rPr>
              <w:t> </w:t>
            </w:r>
          </w:p>
        </w:tc>
        <w:tc>
          <w:tcPr>
            <w:tcW w:w="2900" w:type="dxa"/>
            <w:gridSpan w:val="2"/>
            <w:tcBorders>
              <w:top w:val="single" w:sz="8" w:space="0" w:color="auto"/>
              <w:left w:val="nil"/>
              <w:bottom w:val="single" w:sz="8" w:space="0" w:color="auto"/>
              <w:right w:val="single" w:sz="8" w:space="0" w:color="auto"/>
            </w:tcBorders>
            <w:vAlign w:val="bottom"/>
            <w:hideMark/>
          </w:tcPr>
          <w:p w:rsidR="000A13E3" w:rsidRPr="000A13E3" w:rsidRDefault="000A13E3" w:rsidP="000A13E3">
            <w:pPr>
              <w:spacing w:after="0" w:line="240" w:lineRule="auto"/>
              <w:jc w:val="center"/>
              <w:rPr>
                <w:rFonts w:ascii="Arial" w:eastAsia="Times New Roman" w:hAnsi="Arial" w:cs="Arial"/>
                <w:i/>
                <w:iCs/>
                <w:sz w:val="20"/>
                <w:szCs w:val="20"/>
                <w:lang w:eastAsia="cs-CZ"/>
              </w:rPr>
            </w:pPr>
            <w:r w:rsidRPr="000A13E3">
              <w:rPr>
                <w:rFonts w:ascii="Arial" w:eastAsia="Times New Roman" w:hAnsi="Arial" w:cs="Arial"/>
                <w:i/>
                <w:iCs/>
                <w:sz w:val="20"/>
                <w:szCs w:val="20"/>
                <w:lang w:eastAsia="cs-CZ"/>
              </w:rPr>
              <w:t> </w:t>
            </w:r>
          </w:p>
        </w:tc>
      </w:tr>
      <w:tr w:rsidR="000A13E3" w:rsidRPr="000A13E3" w:rsidTr="00B87CDF">
        <w:trPr>
          <w:trHeight w:val="300"/>
        </w:trPr>
        <w:tc>
          <w:tcPr>
            <w:tcW w:w="3120" w:type="dxa"/>
            <w:tcBorders>
              <w:top w:val="nil"/>
              <w:left w:val="single" w:sz="8" w:space="0" w:color="auto"/>
              <w:bottom w:val="single" w:sz="8"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b/>
                <w:bCs/>
                <w:i/>
                <w:iCs/>
                <w:sz w:val="20"/>
                <w:szCs w:val="20"/>
                <w:lang w:eastAsia="cs-CZ"/>
              </w:rPr>
            </w:pPr>
            <w:r w:rsidRPr="000A13E3">
              <w:rPr>
                <w:rFonts w:ascii="Arial" w:eastAsia="Times New Roman" w:hAnsi="Arial" w:cs="Arial"/>
                <w:b/>
                <w:bCs/>
                <w:i/>
                <w:iCs/>
                <w:sz w:val="20"/>
                <w:szCs w:val="20"/>
                <w:lang w:eastAsia="cs-CZ"/>
              </w:rPr>
              <w:t>1.6. Odpisy</w:t>
            </w:r>
          </w:p>
        </w:tc>
        <w:tc>
          <w:tcPr>
            <w:tcW w:w="3020" w:type="dxa"/>
            <w:tcBorders>
              <w:top w:val="single" w:sz="4" w:space="0" w:color="auto"/>
              <w:left w:val="nil"/>
              <w:bottom w:val="single" w:sz="4" w:space="0" w:color="auto"/>
              <w:right w:val="single" w:sz="8" w:space="0" w:color="auto"/>
            </w:tcBorders>
            <w:noWrap/>
            <w:vAlign w:val="bottom"/>
            <w:hideMark/>
          </w:tcPr>
          <w:p w:rsidR="000A13E3" w:rsidRPr="000A13E3" w:rsidRDefault="000A13E3" w:rsidP="000A13E3">
            <w:pPr>
              <w:spacing w:after="0" w:line="240" w:lineRule="auto"/>
              <w:jc w:val="center"/>
              <w:rPr>
                <w:rFonts w:ascii="Arial" w:eastAsia="Times New Roman" w:hAnsi="Arial" w:cs="Arial"/>
                <w:b/>
                <w:bCs/>
                <w:i/>
                <w:iCs/>
                <w:lang w:eastAsia="cs-CZ"/>
              </w:rPr>
            </w:pPr>
            <w:r w:rsidRPr="000A13E3">
              <w:rPr>
                <w:rFonts w:ascii="Arial" w:eastAsia="Times New Roman" w:hAnsi="Arial" w:cs="Arial"/>
                <w:b/>
                <w:bCs/>
                <w:i/>
                <w:iCs/>
                <w:lang w:eastAsia="cs-CZ"/>
              </w:rPr>
              <w:t> </w:t>
            </w:r>
          </w:p>
        </w:tc>
        <w:tc>
          <w:tcPr>
            <w:tcW w:w="2900" w:type="dxa"/>
            <w:gridSpan w:val="2"/>
            <w:tcBorders>
              <w:top w:val="single" w:sz="4" w:space="0" w:color="auto"/>
              <w:left w:val="nil"/>
              <w:bottom w:val="single" w:sz="8" w:space="0" w:color="auto"/>
              <w:right w:val="single" w:sz="8" w:space="0" w:color="000000"/>
            </w:tcBorders>
            <w:vAlign w:val="bottom"/>
            <w:hideMark/>
          </w:tcPr>
          <w:p w:rsidR="000A13E3" w:rsidRPr="000A13E3" w:rsidRDefault="000A13E3" w:rsidP="000A13E3">
            <w:pPr>
              <w:spacing w:after="0" w:line="240" w:lineRule="auto"/>
              <w:jc w:val="center"/>
              <w:rPr>
                <w:rFonts w:ascii="Arial" w:eastAsia="Times New Roman" w:hAnsi="Arial" w:cs="Arial"/>
                <w:b/>
                <w:bCs/>
                <w:i/>
                <w:iCs/>
                <w:lang w:eastAsia="cs-CZ"/>
              </w:rPr>
            </w:pPr>
            <w:r w:rsidRPr="000A13E3">
              <w:rPr>
                <w:rFonts w:ascii="Arial" w:eastAsia="Times New Roman" w:hAnsi="Arial" w:cs="Arial"/>
                <w:b/>
                <w:bCs/>
                <w:i/>
                <w:iCs/>
                <w:lang w:eastAsia="cs-CZ"/>
              </w:rPr>
              <w:t> </w:t>
            </w:r>
          </w:p>
        </w:tc>
      </w:tr>
      <w:tr w:rsidR="000A13E3" w:rsidRPr="000A13E3" w:rsidTr="00B87CDF">
        <w:trPr>
          <w:trHeight w:val="300"/>
        </w:trPr>
        <w:tc>
          <w:tcPr>
            <w:tcW w:w="3120" w:type="dxa"/>
            <w:tcBorders>
              <w:top w:val="nil"/>
              <w:left w:val="single" w:sz="8" w:space="0" w:color="auto"/>
              <w:bottom w:val="single" w:sz="8"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b/>
                <w:bCs/>
                <w:i/>
                <w:iCs/>
                <w:lang w:eastAsia="cs-CZ"/>
              </w:rPr>
            </w:pPr>
            <w:r w:rsidRPr="000A13E3">
              <w:rPr>
                <w:rFonts w:ascii="Arial" w:eastAsia="Times New Roman" w:hAnsi="Arial" w:cs="Arial"/>
                <w:b/>
                <w:bCs/>
                <w:i/>
                <w:iCs/>
                <w:lang w:eastAsia="cs-CZ"/>
              </w:rPr>
              <w:t>2. Osobní náklady</w:t>
            </w:r>
          </w:p>
        </w:tc>
        <w:tc>
          <w:tcPr>
            <w:tcW w:w="3020" w:type="dxa"/>
            <w:tcBorders>
              <w:top w:val="single" w:sz="8" w:space="0" w:color="auto"/>
              <w:left w:val="nil"/>
              <w:bottom w:val="single" w:sz="8" w:space="0" w:color="auto"/>
              <w:right w:val="single" w:sz="8" w:space="0" w:color="auto"/>
            </w:tcBorders>
            <w:noWrap/>
            <w:vAlign w:val="bottom"/>
          </w:tcPr>
          <w:p w:rsidR="000A13E3" w:rsidRPr="000A13E3" w:rsidRDefault="000A13E3" w:rsidP="000A13E3">
            <w:pPr>
              <w:spacing w:after="0" w:line="240" w:lineRule="auto"/>
              <w:jc w:val="center"/>
              <w:rPr>
                <w:rFonts w:ascii="Arial" w:eastAsia="Times New Roman" w:hAnsi="Arial" w:cs="Arial"/>
                <w:b/>
                <w:bCs/>
                <w:i/>
                <w:iCs/>
                <w:lang w:eastAsia="cs-CZ"/>
              </w:rPr>
            </w:pPr>
          </w:p>
        </w:tc>
        <w:tc>
          <w:tcPr>
            <w:tcW w:w="2900" w:type="dxa"/>
            <w:gridSpan w:val="2"/>
            <w:tcBorders>
              <w:top w:val="single" w:sz="8" w:space="0" w:color="auto"/>
              <w:left w:val="nil"/>
              <w:bottom w:val="single" w:sz="8" w:space="0" w:color="auto"/>
              <w:right w:val="single" w:sz="8" w:space="0" w:color="000000"/>
            </w:tcBorders>
            <w:vAlign w:val="bottom"/>
          </w:tcPr>
          <w:p w:rsidR="000A13E3" w:rsidRPr="000A13E3" w:rsidRDefault="000A13E3" w:rsidP="000A13E3">
            <w:pPr>
              <w:spacing w:after="0" w:line="240" w:lineRule="auto"/>
              <w:jc w:val="center"/>
              <w:rPr>
                <w:rFonts w:ascii="Arial" w:eastAsia="Times New Roman" w:hAnsi="Arial" w:cs="Arial"/>
                <w:b/>
                <w:bCs/>
                <w:i/>
                <w:iCs/>
                <w:lang w:eastAsia="cs-CZ"/>
              </w:rPr>
            </w:pPr>
          </w:p>
        </w:tc>
      </w:tr>
      <w:tr w:rsidR="000A13E3" w:rsidRPr="000A13E3" w:rsidTr="00B87CDF">
        <w:trPr>
          <w:trHeight w:val="300"/>
        </w:trPr>
        <w:tc>
          <w:tcPr>
            <w:tcW w:w="3120" w:type="dxa"/>
            <w:tcBorders>
              <w:top w:val="nil"/>
              <w:left w:val="single" w:sz="8" w:space="0" w:color="auto"/>
              <w:bottom w:val="single" w:sz="8"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b/>
                <w:bCs/>
                <w:i/>
                <w:iCs/>
                <w:sz w:val="20"/>
                <w:szCs w:val="20"/>
                <w:lang w:eastAsia="cs-CZ"/>
              </w:rPr>
            </w:pPr>
            <w:r w:rsidRPr="000A13E3">
              <w:rPr>
                <w:rFonts w:ascii="Arial" w:eastAsia="Times New Roman" w:hAnsi="Arial" w:cs="Arial"/>
                <w:b/>
                <w:bCs/>
                <w:i/>
                <w:iCs/>
                <w:sz w:val="20"/>
                <w:szCs w:val="20"/>
                <w:lang w:eastAsia="cs-CZ"/>
              </w:rPr>
              <w:t>2.1. Mzdové náklady</w:t>
            </w:r>
          </w:p>
        </w:tc>
        <w:tc>
          <w:tcPr>
            <w:tcW w:w="3020" w:type="dxa"/>
            <w:tcBorders>
              <w:top w:val="nil"/>
              <w:left w:val="nil"/>
              <w:bottom w:val="single" w:sz="8" w:space="0" w:color="auto"/>
              <w:right w:val="single" w:sz="8" w:space="0" w:color="auto"/>
            </w:tcBorders>
            <w:noWrap/>
            <w:vAlign w:val="bottom"/>
          </w:tcPr>
          <w:p w:rsidR="000A13E3" w:rsidRPr="000A13E3" w:rsidRDefault="000A13E3" w:rsidP="000A13E3">
            <w:pPr>
              <w:spacing w:after="0" w:line="240" w:lineRule="auto"/>
              <w:jc w:val="center"/>
              <w:rPr>
                <w:rFonts w:ascii="Arial" w:eastAsia="Times New Roman" w:hAnsi="Arial" w:cs="Arial"/>
                <w:b/>
                <w:bCs/>
                <w:i/>
                <w:iCs/>
                <w:lang w:eastAsia="cs-CZ"/>
              </w:rPr>
            </w:pPr>
          </w:p>
        </w:tc>
        <w:tc>
          <w:tcPr>
            <w:tcW w:w="2900" w:type="dxa"/>
            <w:gridSpan w:val="2"/>
            <w:tcBorders>
              <w:top w:val="single" w:sz="8" w:space="0" w:color="auto"/>
              <w:left w:val="nil"/>
              <w:bottom w:val="single" w:sz="8" w:space="0" w:color="auto"/>
              <w:right w:val="single" w:sz="8" w:space="0" w:color="000000"/>
            </w:tcBorders>
            <w:vAlign w:val="bottom"/>
          </w:tcPr>
          <w:p w:rsidR="000A13E3" w:rsidRPr="000A13E3" w:rsidRDefault="000A13E3" w:rsidP="000A13E3">
            <w:pPr>
              <w:spacing w:after="0" w:line="240" w:lineRule="auto"/>
              <w:jc w:val="center"/>
              <w:rPr>
                <w:rFonts w:ascii="Arial" w:eastAsia="Times New Roman" w:hAnsi="Arial" w:cs="Arial"/>
                <w:b/>
                <w:bCs/>
                <w:i/>
                <w:iCs/>
                <w:lang w:eastAsia="cs-CZ"/>
              </w:rPr>
            </w:pPr>
          </w:p>
        </w:tc>
      </w:tr>
      <w:tr w:rsidR="000A13E3" w:rsidRPr="000A13E3" w:rsidTr="00B87CDF">
        <w:trPr>
          <w:trHeight w:val="285"/>
        </w:trPr>
        <w:tc>
          <w:tcPr>
            <w:tcW w:w="3120" w:type="dxa"/>
            <w:tcBorders>
              <w:top w:val="nil"/>
              <w:left w:val="single" w:sz="8" w:space="0" w:color="auto"/>
              <w:bottom w:val="single" w:sz="4"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i/>
                <w:iCs/>
                <w:sz w:val="20"/>
                <w:szCs w:val="20"/>
                <w:lang w:eastAsia="cs-CZ"/>
              </w:rPr>
            </w:pPr>
            <w:r w:rsidRPr="000A13E3">
              <w:rPr>
                <w:rFonts w:ascii="Arial" w:eastAsia="Times New Roman" w:hAnsi="Arial" w:cs="Arial"/>
                <w:i/>
                <w:iCs/>
                <w:sz w:val="20"/>
                <w:szCs w:val="20"/>
                <w:lang w:eastAsia="cs-CZ"/>
              </w:rPr>
              <w:t>2.1.2. hrubé mzdy / platy</w:t>
            </w:r>
          </w:p>
        </w:tc>
        <w:tc>
          <w:tcPr>
            <w:tcW w:w="3020" w:type="dxa"/>
            <w:tcBorders>
              <w:top w:val="nil"/>
              <w:left w:val="nil"/>
              <w:bottom w:val="single" w:sz="4" w:space="0" w:color="auto"/>
              <w:right w:val="single" w:sz="8" w:space="0" w:color="auto"/>
            </w:tcBorders>
            <w:noWrap/>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c>
          <w:tcPr>
            <w:tcW w:w="2900" w:type="dxa"/>
            <w:gridSpan w:val="2"/>
            <w:tcBorders>
              <w:top w:val="single" w:sz="8" w:space="0" w:color="auto"/>
              <w:left w:val="nil"/>
              <w:bottom w:val="single" w:sz="4" w:space="0" w:color="auto"/>
              <w:right w:val="single" w:sz="8" w:space="0" w:color="000000"/>
            </w:tcBorders>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r>
      <w:tr w:rsidR="000A13E3" w:rsidRPr="000A13E3" w:rsidTr="00B87CDF">
        <w:trPr>
          <w:trHeight w:val="285"/>
        </w:trPr>
        <w:tc>
          <w:tcPr>
            <w:tcW w:w="3120" w:type="dxa"/>
            <w:tcBorders>
              <w:top w:val="nil"/>
              <w:left w:val="single" w:sz="8" w:space="0" w:color="auto"/>
              <w:bottom w:val="single" w:sz="4"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i/>
                <w:iCs/>
                <w:sz w:val="20"/>
                <w:szCs w:val="20"/>
                <w:lang w:eastAsia="cs-CZ"/>
              </w:rPr>
            </w:pPr>
            <w:r w:rsidRPr="000A13E3">
              <w:rPr>
                <w:rFonts w:ascii="Arial" w:eastAsia="Times New Roman" w:hAnsi="Arial" w:cs="Arial"/>
                <w:i/>
                <w:iCs/>
                <w:sz w:val="20"/>
                <w:szCs w:val="20"/>
                <w:lang w:eastAsia="cs-CZ"/>
              </w:rPr>
              <w:t>2.1.3. DPP / DPČ</w:t>
            </w:r>
          </w:p>
        </w:tc>
        <w:tc>
          <w:tcPr>
            <w:tcW w:w="3020" w:type="dxa"/>
            <w:tcBorders>
              <w:top w:val="nil"/>
              <w:left w:val="nil"/>
              <w:bottom w:val="single" w:sz="4" w:space="0" w:color="auto"/>
              <w:right w:val="single" w:sz="8" w:space="0" w:color="auto"/>
            </w:tcBorders>
            <w:noWrap/>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c>
          <w:tcPr>
            <w:tcW w:w="2900" w:type="dxa"/>
            <w:gridSpan w:val="2"/>
            <w:tcBorders>
              <w:top w:val="single" w:sz="4" w:space="0" w:color="auto"/>
              <w:left w:val="nil"/>
              <w:bottom w:val="single" w:sz="4" w:space="0" w:color="auto"/>
              <w:right w:val="single" w:sz="8" w:space="0" w:color="000000"/>
            </w:tcBorders>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r>
      <w:tr w:rsidR="000A13E3" w:rsidRPr="000A13E3" w:rsidTr="00B87CDF">
        <w:trPr>
          <w:trHeight w:val="300"/>
        </w:trPr>
        <w:tc>
          <w:tcPr>
            <w:tcW w:w="3120" w:type="dxa"/>
            <w:tcBorders>
              <w:top w:val="nil"/>
              <w:left w:val="single" w:sz="8" w:space="0" w:color="auto"/>
              <w:bottom w:val="nil"/>
              <w:right w:val="single" w:sz="8" w:space="0" w:color="auto"/>
            </w:tcBorders>
            <w:vAlign w:val="bottom"/>
            <w:hideMark/>
          </w:tcPr>
          <w:p w:rsidR="000A13E3" w:rsidRPr="000A13E3" w:rsidRDefault="000A13E3" w:rsidP="000A13E3">
            <w:pPr>
              <w:spacing w:after="0" w:line="240" w:lineRule="auto"/>
              <w:rPr>
                <w:rFonts w:ascii="Arial" w:eastAsia="Times New Roman" w:hAnsi="Arial" w:cs="Arial"/>
                <w:i/>
                <w:iCs/>
                <w:sz w:val="20"/>
                <w:szCs w:val="20"/>
                <w:lang w:eastAsia="cs-CZ"/>
              </w:rPr>
            </w:pPr>
            <w:r w:rsidRPr="000A13E3">
              <w:rPr>
                <w:rFonts w:ascii="Arial" w:eastAsia="Times New Roman" w:hAnsi="Arial" w:cs="Arial"/>
                <w:i/>
                <w:iCs/>
                <w:sz w:val="20"/>
                <w:szCs w:val="20"/>
                <w:lang w:eastAsia="cs-CZ"/>
              </w:rPr>
              <w:t>2.1.4. ostatní mzdové náklady</w:t>
            </w:r>
          </w:p>
        </w:tc>
        <w:tc>
          <w:tcPr>
            <w:tcW w:w="3020" w:type="dxa"/>
            <w:tcBorders>
              <w:top w:val="nil"/>
              <w:left w:val="nil"/>
              <w:bottom w:val="nil"/>
              <w:right w:val="single" w:sz="8" w:space="0" w:color="auto"/>
            </w:tcBorders>
            <w:noWrap/>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c>
          <w:tcPr>
            <w:tcW w:w="2900" w:type="dxa"/>
            <w:gridSpan w:val="2"/>
            <w:tcBorders>
              <w:top w:val="single" w:sz="4" w:space="0" w:color="auto"/>
              <w:left w:val="nil"/>
              <w:bottom w:val="single" w:sz="8" w:space="0" w:color="auto"/>
              <w:right w:val="single" w:sz="8" w:space="0" w:color="000000"/>
            </w:tcBorders>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r>
      <w:tr w:rsidR="000A13E3" w:rsidRPr="000A13E3" w:rsidTr="00B87CDF">
        <w:trPr>
          <w:trHeight w:val="525"/>
        </w:trPr>
        <w:tc>
          <w:tcPr>
            <w:tcW w:w="3120" w:type="dxa"/>
            <w:tcBorders>
              <w:top w:val="single" w:sz="8" w:space="0" w:color="auto"/>
              <w:left w:val="single" w:sz="8" w:space="0" w:color="auto"/>
              <w:bottom w:val="single" w:sz="8"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b/>
                <w:bCs/>
                <w:i/>
                <w:iCs/>
                <w:sz w:val="20"/>
                <w:szCs w:val="20"/>
                <w:lang w:eastAsia="cs-CZ"/>
              </w:rPr>
            </w:pPr>
            <w:r w:rsidRPr="000A13E3">
              <w:rPr>
                <w:rFonts w:ascii="Arial" w:eastAsia="Times New Roman" w:hAnsi="Arial" w:cs="Arial"/>
                <w:b/>
                <w:bCs/>
                <w:i/>
                <w:iCs/>
                <w:sz w:val="20"/>
                <w:szCs w:val="20"/>
                <w:lang w:eastAsia="cs-CZ"/>
              </w:rPr>
              <w:t>2.2. Odvody zaměstnavatele na sociální a zdravotní pojištění</w:t>
            </w:r>
          </w:p>
        </w:tc>
        <w:tc>
          <w:tcPr>
            <w:tcW w:w="3020" w:type="dxa"/>
            <w:tcBorders>
              <w:top w:val="single" w:sz="8" w:space="0" w:color="auto"/>
              <w:left w:val="nil"/>
              <w:bottom w:val="single" w:sz="8" w:space="0" w:color="auto"/>
              <w:right w:val="single" w:sz="8" w:space="0" w:color="auto"/>
            </w:tcBorders>
            <w:noWrap/>
            <w:vAlign w:val="bottom"/>
            <w:hideMark/>
          </w:tcPr>
          <w:p w:rsidR="000A13E3" w:rsidRPr="000A13E3" w:rsidRDefault="000A13E3" w:rsidP="000A13E3">
            <w:pPr>
              <w:spacing w:after="160" w:line="259" w:lineRule="auto"/>
              <w:rPr>
                <w:rFonts w:ascii="Arial" w:eastAsia="Times New Roman" w:hAnsi="Arial" w:cs="Arial"/>
                <w:b/>
                <w:bCs/>
                <w:i/>
                <w:iCs/>
                <w:sz w:val="20"/>
                <w:szCs w:val="20"/>
                <w:lang w:eastAsia="cs-CZ"/>
              </w:rPr>
            </w:pPr>
          </w:p>
        </w:tc>
        <w:tc>
          <w:tcPr>
            <w:tcW w:w="2900" w:type="dxa"/>
            <w:gridSpan w:val="2"/>
            <w:tcBorders>
              <w:top w:val="single" w:sz="8" w:space="0" w:color="auto"/>
              <w:left w:val="nil"/>
              <w:bottom w:val="single" w:sz="8" w:space="0" w:color="auto"/>
              <w:right w:val="single" w:sz="8" w:space="0" w:color="000000"/>
            </w:tcBorders>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r>
      <w:tr w:rsidR="000A13E3" w:rsidRPr="000A13E3" w:rsidTr="00B87CDF">
        <w:trPr>
          <w:trHeight w:val="510"/>
        </w:trPr>
        <w:tc>
          <w:tcPr>
            <w:tcW w:w="3120" w:type="dxa"/>
            <w:tcBorders>
              <w:top w:val="nil"/>
              <w:left w:val="single" w:sz="8" w:space="0" w:color="auto"/>
              <w:bottom w:val="single" w:sz="4"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i/>
                <w:iCs/>
                <w:sz w:val="20"/>
                <w:szCs w:val="20"/>
                <w:lang w:eastAsia="cs-CZ"/>
              </w:rPr>
            </w:pPr>
            <w:r w:rsidRPr="000A13E3">
              <w:rPr>
                <w:rFonts w:ascii="Arial" w:eastAsia="Times New Roman" w:hAnsi="Arial" w:cs="Arial"/>
                <w:i/>
                <w:iCs/>
                <w:sz w:val="20"/>
                <w:szCs w:val="20"/>
                <w:lang w:eastAsia="cs-CZ"/>
              </w:rPr>
              <w:t>2.2.1. pojistné ke mzdám / platům</w:t>
            </w:r>
          </w:p>
        </w:tc>
        <w:tc>
          <w:tcPr>
            <w:tcW w:w="3020" w:type="dxa"/>
            <w:tcBorders>
              <w:top w:val="nil"/>
              <w:left w:val="nil"/>
              <w:bottom w:val="single" w:sz="4" w:space="0" w:color="auto"/>
              <w:right w:val="single" w:sz="8" w:space="0" w:color="auto"/>
            </w:tcBorders>
            <w:noWrap/>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c>
          <w:tcPr>
            <w:tcW w:w="2900" w:type="dxa"/>
            <w:gridSpan w:val="2"/>
            <w:tcBorders>
              <w:top w:val="single" w:sz="8" w:space="0" w:color="auto"/>
              <w:left w:val="nil"/>
              <w:bottom w:val="single" w:sz="4" w:space="0" w:color="auto"/>
              <w:right w:val="single" w:sz="8" w:space="0" w:color="000000"/>
            </w:tcBorders>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r>
      <w:tr w:rsidR="000A13E3" w:rsidRPr="000A13E3" w:rsidTr="00B87CDF">
        <w:trPr>
          <w:trHeight w:val="285"/>
        </w:trPr>
        <w:tc>
          <w:tcPr>
            <w:tcW w:w="3120" w:type="dxa"/>
            <w:tcBorders>
              <w:top w:val="nil"/>
              <w:left w:val="single" w:sz="8" w:space="0" w:color="auto"/>
              <w:bottom w:val="single" w:sz="4"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i/>
                <w:iCs/>
                <w:sz w:val="20"/>
                <w:szCs w:val="20"/>
                <w:lang w:eastAsia="cs-CZ"/>
              </w:rPr>
            </w:pPr>
            <w:r w:rsidRPr="000A13E3">
              <w:rPr>
                <w:rFonts w:ascii="Arial" w:eastAsia="Times New Roman" w:hAnsi="Arial" w:cs="Arial"/>
                <w:i/>
                <w:iCs/>
                <w:sz w:val="20"/>
                <w:szCs w:val="20"/>
                <w:lang w:eastAsia="cs-CZ"/>
              </w:rPr>
              <w:t>2.2.2. pojistné k DPČ</w:t>
            </w:r>
          </w:p>
        </w:tc>
        <w:tc>
          <w:tcPr>
            <w:tcW w:w="3020" w:type="dxa"/>
            <w:tcBorders>
              <w:top w:val="nil"/>
              <w:left w:val="nil"/>
              <w:bottom w:val="single" w:sz="4" w:space="0" w:color="auto"/>
              <w:right w:val="single" w:sz="8" w:space="0" w:color="auto"/>
            </w:tcBorders>
            <w:noWrap/>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c>
          <w:tcPr>
            <w:tcW w:w="2900" w:type="dxa"/>
            <w:gridSpan w:val="2"/>
            <w:tcBorders>
              <w:top w:val="single" w:sz="4" w:space="0" w:color="auto"/>
              <w:left w:val="nil"/>
              <w:bottom w:val="single" w:sz="4" w:space="0" w:color="auto"/>
              <w:right w:val="single" w:sz="8" w:space="0" w:color="000000"/>
            </w:tcBorders>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r>
      <w:tr w:rsidR="000A13E3" w:rsidRPr="000A13E3" w:rsidTr="00B87CDF">
        <w:trPr>
          <w:trHeight w:val="300"/>
        </w:trPr>
        <w:tc>
          <w:tcPr>
            <w:tcW w:w="3120" w:type="dxa"/>
            <w:tcBorders>
              <w:top w:val="nil"/>
              <w:left w:val="single" w:sz="8" w:space="0" w:color="auto"/>
              <w:bottom w:val="nil"/>
              <w:right w:val="single" w:sz="8" w:space="0" w:color="auto"/>
            </w:tcBorders>
            <w:vAlign w:val="bottom"/>
            <w:hideMark/>
          </w:tcPr>
          <w:p w:rsidR="000A13E3" w:rsidRPr="000A13E3" w:rsidRDefault="000A13E3" w:rsidP="000A13E3">
            <w:pPr>
              <w:spacing w:after="0" w:line="240" w:lineRule="auto"/>
              <w:rPr>
                <w:rFonts w:ascii="Arial" w:eastAsia="Times New Roman" w:hAnsi="Arial" w:cs="Arial"/>
                <w:i/>
                <w:iCs/>
                <w:sz w:val="20"/>
                <w:szCs w:val="20"/>
                <w:lang w:eastAsia="cs-CZ"/>
              </w:rPr>
            </w:pPr>
            <w:r w:rsidRPr="000A13E3">
              <w:rPr>
                <w:rFonts w:ascii="Arial" w:eastAsia="Times New Roman" w:hAnsi="Arial" w:cs="Arial"/>
                <w:i/>
                <w:iCs/>
                <w:sz w:val="20"/>
                <w:szCs w:val="20"/>
                <w:lang w:eastAsia="cs-CZ"/>
              </w:rPr>
              <w:t>2.2.3. ostatní pojistné</w:t>
            </w:r>
          </w:p>
        </w:tc>
        <w:tc>
          <w:tcPr>
            <w:tcW w:w="3020" w:type="dxa"/>
            <w:tcBorders>
              <w:top w:val="nil"/>
              <w:left w:val="nil"/>
              <w:bottom w:val="nil"/>
              <w:right w:val="single" w:sz="8" w:space="0" w:color="auto"/>
            </w:tcBorders>
            <w:noWrap/>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c>
          <w:tcPr>
            <w:tcW w:w="2900" w:type="dxa"/>
            <w:gridSpan w:val="2"/>
            <w:tcBorders>
              <w:top w:val="single" w:sz="4" w:space="0" w:color="auto"/>
              <w:left w:val="nil"/>
              <w:bottom w:val="single" w:sz="8" w:space="0" w:color="auto"/>
              <w:right w:val="single" w:sz="8" w:space="0" w:color="000000"/>
            </w:tcBorders>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r>
      <w:tr w:rsidR="000A13E3" w:rsidRPr="000A13E3" w:rsidTr="00B87CDF">
        <w:trPr>
          <w:trHeight w:val="525"/>
        </w:trPr>
        <w:tc>
          <w:tcPr>
            <w:tcW w:w="3120" w:type="dxa"/>
            <w:tcBorders>
              <w:top w:val="single" w:sz="8" w:space="0" w:color="auto"/>
              <w:left w:val="single" w:sz="8" w:space="0" w:color="auto"/>
              <w:bottom w:val="single" w:sz="8"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b/>
                <w:bCs/>
                <w:i/>
                <w:iCs/>
                <w:sz w:val="20"/>
                <w:szCs w:val="20"/>
                <w:lang w:eastAsia="cs-CZ"/>
              </w:rPr>
            </w:pPr>
            <w:r w:rsidRPr="000A13E3">
              <w:rPr>
                <w:rFonts w:ascii="Arial" w:eastAsia="Times New Roman" w:hAnsi="Arial" w:cs="Arial"/>
                <w:b/>
                <w:bCs/>
                <w:i/>
                <w:iCs/>
                <w:sz w:val="20"/>
                <w:szCs w:val="20"/>
                <w:lang w:eastAsia="cs-CZ"/>
              </w:rPr>
              <w:t>2.3. Zákonné pojistné odpovědnosti zaměstnavatele</w:t>
            </w:r>
          </w:p>
        </w:tc>
        <w:tc>
          <w:tcPr>
            <w:tcW w:w="3020" w:type="dxa"/>
            <w:tcBorders>
              <w:top w:val="single" w:sz="8" w:space="0" w:color="auto"/>
              <w:left w:val="nil"/>
              <w:bottom w:val="single" w:sz="8" w:space="0" w:color="auto"/>
              <w:right w:val="single" w:sz="8" w:space="0" w:color="auto"/>
            </w:tcBorders>
            <w:noWrap/>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c>
          <w:tcPr>
            <w:tcW w:w="2900" w:type="dxa"/>
            <w:gridSpan w:val="2"/>
            <w:tcBorders>
              <w:top w:val="single" w:sz="8" w:space="0" w:color="auto"/>
              <w:left w:val="nil"/>
              <w:bottom w:val="single" w:sz="8" w:space="0" w:color="auto"/>
              <w:right w:val="single" w:sz="8" w:space="0" w:color="000000"/>
            </w:tcBorders>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r>
      <w:tr w:rsidR="000A13E3" w:rsidRPr="000A13E3" w:rsidTr="00B87CDF">
        <w:trPr>
          <w:trHeight w:val="525"/>
        </w:trPr>
        <w:tc>
          <w:tcPr>
            <w:tcW w:w="3120" w:type="dxa"/>
            <w:tcBorders>
              <w:top w:val="nil"/>
              <w:left w:val="single" w:sz="8" w:space="0" w:color="auto"/>
              <w:bottom w:val="single" w:sz="8" w:space="0" w:color="auto"/>
              <w:right w:val="single" w:sz="8" w:space="0" w:color="auto"/>
            </w:tcBorders>
            <w:vAlign w:val="center"/>
            <w:hideMark/>
          </w:tcPr>
          <w:p w:rsidR="000A13E3" w:rsidRPr="000A13E3" w:rsidRDefault="000A13E3" w:rsidP="000A13E3">
            <w:pPr>
              <w:spacing w:after="0" w:line="240" w:lineRule="auto"/>
              <w:rPr>
                <w:rFonts w:ascii="Arial" w:eastAsia="Times New Roman" w:hAnsi="Arial" w:cs="Arial"/>
                <w:b/>
                <w:bCs/>
                <w:i/>
                <w:iCs/>
                <w:sz w:val="20"/>
                <w:szCs w:val="20"/>
                <w:lang w:eastAsia="cs-CZ"/>
              </w:rPr>
            </w:pPr>
            <w:r w:rsidRPr="000A13E3">
              <w:rPr>
                <w:rFonts w:ascii="Arial" w:eastAsia="Times New Roman" w:hAnsi="Arial" w:cs="Arial"/>
                <w:b/>
                <w:bCs/>
                <w:i/>
                <w:iCs/>
                <w:sz w:val="20"/>
                <w:szCs w:val="20"/>
                <w:lang w:eastAsia="cs-CZ"/>
              </w:rPr>
              <w:t>Celkové náklady na realizaci služby</w:t>
            </w:r>
          </w:p>
        </w:tc>
        <w:tc>
          <w:tcPr>
            <w:tcW w:w="3020" w:type="dxa"/>
            <w:tcBorders>
              <w:top w:val="nil"/>
              <w:left w:val="nil"/>
              <w:bottom w:val="single" w:sz="8" w:space="0" w:color="auto"/>
              <w:right w:val="single" w:sz="8" w:space="0" w:color="auto"/>
            </w:tcBorders>
            <w:noWrap/>
            <w:vAlign w:val="bottom"/>
            <w:hideMark/>
          </w:tcPr>
          <w:p w:rsidR="000A13E3" w:rsidRPr="000A13E3" w:rsidRDefault="000A13E3" w:rsidP="000A13E3">
            <w:pPr>
              <w:spacing w:after="160" w:line="259" w:lineRule="auto"/>
              <w:rPr>
                <w:rFonts w:ascii="Arial" w:eastAsia="Times New Roman" w:hAnsi="Arial" w:cs="Arial"/>
                <w:b/>
                <w:bCs/>
                <w:i/>
                <w:iCs/>
                <w:sz w:val="20"/>
                <w:szCs w:val="20"/>
                <w:lang w:eastAsia="cs-CZ"/>
              </w:rPr>
            </w:pPr>
          </w:p>
        </w:tc>
        <w:tc>
          <w:tcPr>
            <w:tcW w:w="2900" w:type="dxa"/>
            <w:gridSpan w:val="2"/>
            <w:tcBorders>
              <w:top w:val="single" w:sz="8" w:space="0" w:color="auto"/>
              <w:left w:val="nil"/>
              <w:bottom w:val="single" w:sz="8" w:space="0" w:color="auto"/>
              <w:right w:val="single" w:sz="8" w:space="0" w:color="000000"/>
            </w:tcBorders>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r>
      <w:tr w:rsidR="000A13E3" w:rsidRPr="000A13E3" w:rsidTr="00B87CDF">
        <w:trPr>
          <w:trHeight w:val="285"/>
        </w:trPr>
        <w:tc>
          <w:tcPr>
            <w:tcW w:w="3120" w:type="dxa"/>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c>
          <w:tcPr>
            <w:tcW w:w="3020" w:type="dxa"/>
            <w:noWrap/>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c>
          <w:tcPr>
            <w:tcW w:w="1960" w:type="dxa"/>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c>
          <w:tcPr>
            <w:tcW w:w="940" w:type="dxa"/>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r>
      <w:tr w:rsidR="000A13E3" w:rsidRPr="000A13E3" w:rsidTr="00B87CDF">
        <w:trPr>
          <w:trHeight w:val="570"/>
        </w:trPr>
        <w:tc>
          <w:tcPr>
            <w:tcW w:w="9040" w:type="dxa"/>
            <w:gridSpan w:val="4"/>
            <w:vAlign w:val="bottom"/>
            <w:hideMark/>
          </w:tcPr>
          <w:p w:rsidR="000A13E3" w:rsidRPr="000A13E3" w:rsidRDefault="000A13E3" w:rsidP="000A13E3">
            <w:pPr>
              <w:spacing w:after="0" w:line="240" w:lineRule="auto"/>
              <w:jc w:val="center"/>
              <w:rPr>
                <w:rFonts w:ascii="Arial" w:eastAsia="Times New Roman" w:hAnsi="Arial" w:cs="Arial"/>
                <w:b/>
                <w:bCs/>
                <w:i/>
                <w:iCs/>
                <w:sz w:val="18"/>
                <w:szCs w:val="18"/>
                <w:lang w:eastAsia="cs-CZ"/>
              </w:rPr>
            </w:pPr>
            <w:r w:rsidRPr="000A13E3">
              <w:rPr>
                <w:rFonts w:ascii="Arial" w:eastAsia="Times New Roman" w:hAnsi="Arial" w:cs="Arial"/>
                <w:b/>
                <w:bCs/>
                <w:i/>
                <w:iCs/>
                <w:sz w:val="18"/>
                <w:szCs w:val="18"/>
                <w:lang w:eastAsia="cs-CZ"/>
              </w:rPr>
              <w:t xml:space="preserve">Žadatel tímto prohlašuje, že případná finanční podpora bude použita v souladu s výše předloženým předpokládaným rozpočtem  </w:t>
            </w:r>
          </w:p>
        </w:tc>
      </w:tr>
      <w:tr w:rsidR="000A13E3" w:rsidRPr="000A13E3" w:rsidTr="00B87CDF">
        <w:trPr>
          <w:trHeight w:val="285"/>
        </w:trPr>
        <w:tc>
          <w:tcPr>
            <w:tcW w:w="3120" w:type="dxa"/>
            <w:noWrap/>
            <w:hideMark/>
          </w:tcPr>
          <w:p w:rsidR="000A13E3" w:rsidRPr="000A13E3" w:rsidRDefault="000A13E3" w:rsidP="000A13E3">
            <w:pPr>
              <w:spacing w:after="160" w:line="259" w:lineRule="auto"/>
              <w:rPr>
                <w:rFonts w:ascii="Arial" w:eastAsia="Times New Roman" w:hAnsi="Arial" w:cs="Arial"/>
                <w:b/>
                <w:bCs/>
                <w:i/>
                <w:iCs/>
                <w:sz w:val="18"/>
                <w:szCs w:val="18"/>
                <w:lang w:eastAsia="cs-CZ"/>
              </w:rPr>
            </w:pPr>
          </w:p>
        </w:tc>
        <w:tc>
          <w:tcPr>
            <w:tcW w:w="3020" w:type="dxa"/>
            <w:noWrap/>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c>
          <w:tcPr>
            <w:tcW w:w="1960" w:type="dxa"/>
            <w:noWrap/>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c>
          <w:tcPr>
            <w:tcW w:w="940" w:type="dxa"/>
            <w:noWrap/>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r>
      <w:tr w:rsidR="000A13E3" w:rsidRPr="000A13E3" w:rsidTr="00B87CDF">
        <w:trPr>
          <w:trHeight w:val="285"/>
        </w:trPr>
        <w:tc>
          <w:tcPr>
            <w:tcW w:w="3120" w:type="dxa"/>
            <w:vAlign w:val="bottom"/>
            <w:hideMark/>
          </w:tcPr>
          <w:p w:rsidR="000A13E3" w:rsidRPr="000A13E3" w:rsidRDefault="000A13E3" w:rsidP="000A13E3">
            <w:pPr>
              <w:spacing w:after="0" w:line="240" w:lineRule="auto"/>
              <w:rPr>
                <w:rFonts w:ascii="Arial" w:eastAsia="Times New Roman" w:hAnsi="Arial" w:cs="Arial"/>
                <w:i/>
                <w:iCs/>
                <w:sz w:val="18"/>
                <w:szCs w:val="18"/>
                <w:lang w:eastAsia="cs-CZ"/>
              </w:rPr>
            </w:pPr>
            <w:r w:rsidRPr="000A13E3">
              <w:rPr>
                <w:rFonts w:ascii="Arial" w:eastAsia="Times New Roman" w:hAnsi="Arial" w:cs="Arial"/>
                <w:i/>
                <w:iCs/>
                <w:sz w:val="18"/>
                <w:szCs w:val="18"/>
                <w:lang w:eastAsia="cs-CZ"/>
              </w:rPr>
              <w:t>Datum:</w:t>
            </w:r>
          </w:p>
        </w:tc>
        <w:tc>
          <w:tcPr>
            <w:tcW w:w="3020" w:type="dxa"/>
            <w:vAlign w:val="bottom"/>
            <w:hideMark/>
          </w:tcPr>
          <w:p w:rsidR="000A13E3" w:rsidRPr="000A13E3" w:rsidRDefault="000A13E3" w:rsidP="000A13E3">
            <w:pPr>
              <w:spacing w:after="0" w:line="240" w:lineRule="auto"/>
              <w:rPr>
                <w:rFonts w:ascii="Arial" w:eastAsia="Times New Roman" w:hAnsi="Arial" w:cs="Arial"/>
                <w:i/>
                <w:iCs/>
                <w:sz w:val="18"/>
                <w:szCs w:val="18"/>
                <w:lang w:eastAsia="cs-CZ"/>
              </w:rPr>
            </w:pPr>
            <w:r w:rsidRPr="000A13E3">
              <w:rPr>
                <w:rFonts w:ascii="Arial" w:eastAsia="Times New Roman" w:hAnsi="Arial" w:cs="Arial"/>
                <w:i/>
                <w:iCs/>
                <w:sz w:val="18"/>
                <w:szCs w:val="18"/>
                <w:lang w:eastAsia="cs-CZ"/>
              </w:rPr>
              <w:t xml:space="preserve">Jméno, příjmení </w:t>
            </w:r>
          </w:p>
        </w:tc>
        <w:tc>
          <w:tcPr>
            <w:tcW w:w="1960" w:type="dxa"/>
            <w:noWrap/>
            <w:vAlign w:val="bottom"/>
            <w:hideMark/>
          </w:tcPr>
          <w:p w:rsidR="000A13E3" w:rsidRPr="000A13E3" w:rsidRDefault="000A13E3" w:rsidP="000A13E3">
            <w:pPr>
              <w:spacing w:after="160" w:line="259" w:lineRule="auto"/>
              <w:rPr>
                <w:rFonts w:ascii="Arial" w:eastAsia="Times New Roman" w:hAnsi="Arial" w:cs="Arial"/>
                <w:i/>
                <w:iCs/>
                <w:sz w:val="18"/>
                <w:szCs w:val="18"/>
                <w:lang w:eastAsia="cs-CZ"/>
              </w:rPr>
            </w:pPr>
          </w:p>
        </w:tc>
        <w:tc>
          <w:tcPr>
            <w:tcW w:w="940" w:type="dxa"/>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r>
      <w:tr w:rsidR="000A13E3" w:rsidRPr="000A13E3" w:rsidTr="00B87CDF">
        <w:trPr>
          <w:trHeight w:val="285"/>
        </w:trPr>
        <w:tc>
          <w:tcPr>
            <w:tcW w:w="3120" w:type="dxa"/>
            <w:vAlign w:val="bottom"/>
            <w:hideMark/>
          </w:tcPr>
          <w:p w:rsidR="000A13E3" w:rsidRPr="000A13E3" w:rsidRDefault="000A13E3" w:rsidP="000A13E3">
            <w:pPr>
              <w:spacing w:after="0" w:line="240" w:lineRule="auto"/>
              <w:rPr>
                <w:rFonts w:ascii="Arial" w:eastAsia="Times New Roman" w:hAnsi="Arial" w:cs="Arial"/>
                <w:i/>
                <w:iCs/>
                <w:sz w:val="18"/>
                <w:szCs w:val="18"/>
                <w:lang w:eastAsia="cs-CZ"/>
              </w:rPr>
            </w:pPr>
            <w:r w:rsidRPr="000A13E3">
              <w:rPr>
                <w:rFonts w:ascii="Arial" w:eastAsia="Times New Roman" w:hAnsi="Arial" w:cs="Arial"/>
                <w:i/>
                <w:iCs/>
                <w:sz w:val="18"/>
                <w:szCs w:val="18"/>
                <w:lang w:eastAsia="cs-CZ"/>
              </w:rPr>
              <w:t xml:space="preserve"> </w:t>
            </w:r>
          </w:p>
        </w:tc>
        <w:tc>
          <w:tcPr>
            <w:tcW w:w="4980" w:type="dxa"/>
            <w:gridSpan w:val="2"/>
            <w:noWrap/>
            <w:vAlign w:val="bottom"/>
            <w:hideMark/>
          </w:tcPr>
          <w:p w:rsidR="000A13E3" w:rsidRPr="000A13E3" w:rsidRDefault="000A13E3" w:rsidP="000A13E3">
            <w:pPr>
              <w:spacing w:after="0" w:line="240" w:lineRule="auto"/>
              <w:rPr>
                <w:rFonts w:ascii="Arial" w:eastAsia="Times New Roman" w:hAnsi="Arial" w:cs="Arial"/>
                <w:i/>
                <w:iCs/>
                <w:sz w:val="18"/>
                <w:szCs w:val="18"/>
                <w:lang w:eastAsia="cs-CZ"/>
              </w:rPr>
            </w:pPr>
            <w:r w:rsidRPr="000A13E3">
              <w:rPr>
                <w:rFonts w:ascii="Arial" w:eastAsia="Times New Roman" w:hAnsi="Arial" w:cs="Arial"/>
                <w:i/>
                <w:iCs/>
                <w:sz w:val="18"/>
                <w:szCs w:val="18"/>
                <w:lang w:eastAsia="cs-CZ"/>
              </w:rPr>
              <w:t>podpis osoby oprávněné zastupovat žadatele</w:t>
            </w:r>
          </w:p>
        </w:tc>
        <w:tc>
          <w:tcPr>
            <w:tcW w:w="940" w:type="dxa"/>
            <w:vAlign w:val="bottom"/>
            <w:hideMark/>
          </w:tcPr>
          <w:p w:rsidR="000A13E3" w:rsidRPr="000A13E3" w:rsidRDefault="000A13E3" w:rsidP="000A13E3">
            <w:pPr>
              <w:spacing w:after="160" w:line="259" w:lineRule="auto"/>
              <w:rPr>
                <w:rFonts w:ascii="Arial" w:eastAsia="Times New Roman" w:hAnsi="Arial" w:cs="Arial"/>
                <w:i/>
                <w:iCs/>
                <w:sz w:val="18"/>
                <w:szCs w:val="18"/>
                <w:lang w:eastAsia="cs-CZ"/>
              </w:rPr>
            </w:pPr>
          </w:p>
        </w:tc>
      </w:tr>
      <w:tr w:rsidR="000A13E3" w:rsidRPr="000A13E3" w:rsidTr="00B87CDF">
        <w:trPr>
          <w:trHeight w:val="285"/>
        </w:trPr>
        <w:tc>
          <w:tcPr>
            <w:tcW w:w="3120" w:type="dxa"/>
            <w:noWrap/>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c>
          <w:tcPr>
            <w:tcW w:w="3020" w:type="dxa"/>
            <w:noWrap/>
            <w:vAlign w:val="bottom"/>
            <w:hideMark/>
          </w:tcPr>
          <w:p w:rsidR="000A13E3" w:rsidRPr="000A13E3" w:rsidRDefault="000A13E3" w:rsidP="000A13E3">
            <w:pPr>
              <w:spacing w:after="0" w:line="240" w:lineRule="auto"/>
              <w:rPr>
                <w:rFonts w:ascii="Arial" w:eastAsia="Times New Roman" w:hAnsi="Arial" w:cs="Arial"/>
                <w:i/>
                <w:iCs/>
                <w:sz w:val="18"/>
                <w:szCs w:val="18"/>
                <w:lang w:eastAsia="cs-CZ"/>
              </w:rPr>
            </w:pPr>
            <w:r w:rsidRPr="000A13E3">
              <w:rPr>
                <w:rFonts w:ascii="Arial" w:eastAsia="Times New Roman" w:hAnsi="Arial" w:cs="Arial"/>
                <w:i/>
                <w:iCs/>
                <w:sz w:val="18"/>
                <w:szCs w:val="18"/>
                <w:lang w:eastAsia="cs-CZ"/>
              </w:rPr>
              <w:t xml:space="preserve">razítko </w:t>
            </w:r>
          </w:p>
        </w:tc>
        <w:tc>
          <w:tcPr>
            <w:tcW w:w="1960" w:type="dxa"/>
            <w:noWrap/>
            <w:vAlign w:val="bottom"/>
            <w:hideMark/>
          </w:tcPr>
          <w:p w:rsidR="000A13E3" w:rsidRPr="000A13E3" w:rsidRDefault="000A13E3" w:rsidP="000A13E3">
            <w:pPr>
              <w:spacing w:after="160" w:line="259" w:lineRule="auto"/>
              <w:rPr>
                <w:rFonts w:ascii="Arial" w:eastAsia="Times New Roman" w:hAnsi="Arial" w:cs="Arial"/>
                <w:i/>
                <w:iCs/>
                <w:sz w:val="18"/>
                <w:szCs w:val="18"/>
                <w:lang w:eastAsia="cs-CZ"/>
              </w:rPr>
            </w:pPr>
          </w:p>
        </w:tc>
        <w:tc>
          <w:tcPr>
            <w:tcW w:w="940" w:type="dxa"/>
            <w:noWrap/>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r>
      <w:tr w:rsidR="000A13E3" w:rsidRPr="000A13E3" w:rsidTr="00B87CDF">
        <w:trPr>
          <w:trHeight w:val="285"/>
        </w:trPr>
        <w:tc>
          <w:tcPr>
            <w:tcW w:w="3120" w:type="dxa"/>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c>
          <w:tcPr>
            <w:tcW w:w="3020" w:type="dxa"/>
            <w:noWrap/>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c>
          <w:tcPr>
            <w:tcW w:w="1960" w:type="dxa"/>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c>
          <w:tcPr>
            <w:tcW w:w="940" w:type="dxa"/>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r>
      <w:tr w:rsidR="000A13E3" w:rsidRPr="000A13E3" w:rsidTr="00B87CDF">
        <w:trPr>
          <w:trHeight w:val="285"/>
        </w:trPr>
        <w:tc>
          <w:tcPr>
            <w:tcW w:w="3120" w:type="dxa"/>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c>
          <w:tcPr>
            <w:tcW w:w="3020" w:type="dxa"/>
            <w:noWrap/>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c>
          <w:tcPr>
            <w:tcW w:w="1960" w:type="dxa"/>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c>
          <w:tcPr>
            <w:tcW w:w="940" w:type="dxa"/>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r>
    </w:tbl>
    <w:p w:rsidR="000A13E3" w:rsidRDefault="000A13E3" w:rsidP="0033334E"/>
    <w:p w:rsidR="000A13E3" w:rsidRDefault="000A13E3" w:rsidP="0033334E"/>
    <w:p w:rsidR="007E67AB" w:rsidRDefault="007E67AB" w:rsidP="000A13E3">
      <w:pPr>
        <w:spacing w:after="0" w:line="240" w:lineRule="auto"/>
        <w:jc w:val="center"/>
        <w:rPr>
          <w:rFonts w:eastAsia="Times New Roman" w:cs="Calibri"/>
          <w:b/>
          <w:bCs/>
          <w:i/>
          <w:iCs/>
          <w:color w:val="000000"/>
          <w:sz w:val="28"/>
          <w:szCs w:val="28"/>
          <w:lang w:eastAsia="cs-CZ"/>
        </w:rPr>
        <w:sectPr w:rsidR="007E67AB" w:rsidSect="007E67AB">
          <w:headerReference w:type="default" r:id="rId8"/>
          <w:footnotePr>
            <w:pos w:val="beneathText"/>
          </w:footnotePr>
          <w:pgSz w:w="11905" w:h="16837"/>
          <w:pgMar w:top="2665" w:right="2268" w:bottom="1985" w:left="1559" w:header="851" w:footer="709" w:gutter="0"/>
          <w:cols w:space="708"/>
          <w:docGrid w:linePitch="360"/>
        </w:sectPr>
      </w:pPr>
    </w:p>
    <w:tbl>
      <w:tblPr>
        <w:tblW w:w="13639" w:type="dxa"/>
        <w:tblCellMar>
          <w:left w:w="70" w:type="dxa"/>
          <w:right w:w="70" w:type="dxa"/>
        </w:tblCellMar>
        <w:tblLook w:val="04A0" w:firstRow="1" w:lastRow="0" w:firstColumn="1" w:lastColumn="0" w:noHBand="0" w:noVBand="1"/>
      </w:tblPr>
      <w:tblGrid>
        <w:gridCol w:w="568"/>
        <w:gridCol w:w="9314"/>
        <w:gridCol w:w="3465"/>
        <w:gridCol w:w="146"/>
        <w:gridCol w:w="146"/>
      </w:tblGrid>
      <w:tr w:rsidR="000A13E3" w:rsidRPr="000A13E3" w:rsidTr="007E67AB">
        <w:trPr>
          <w:trHeight w:val="375"/>
        </w:trPr>
        <w:tc>
          <w:tcPr>
            <w:tcW w:w="13639" w:type="dxa"/>
            <w:gridSpan w:val="5"/>
            <w:noWrap/>
            <w:vAlign w:val="bottom"/>
            <w:hideMark/>
          </w:tcPr>
          <w:p w:rsidR="007E67AB" w:rsidRDefault="007E67AB" w:rsidP="000A13E3">
            <w:pPr>
              <w:spacing w:after="0" w:line="240" w:lineRule="auto"/>
              <w:jc w:val="center"/>
              <w:rPr>
                <w:rFonts w:eastAsia="Times New Roman" w:cs="Calibri"/>
                <w:b/>
                <w:bCs/>
                <w:i/>
                <w:iCs/>
                <w:color w:val="000000"/>
                <w:sz w:val="28"/>
                <w:szCs w:val="28"/>
                <w:lang w:eastAsia="cs-CZ"/>
              </w:rPr>
            </w:pPr>
          </w:p>
          <w:p w:rsidR="000A13E3" w:rsidRPr="000A13E3" w:rsidRDefault="000A13E3" w:rsidP="000A13E3">
            <w:pPr>
              <w:spacing w:after="0" w:line="240" w:lineRule="auto"/>
              <w:jc w:val="center"/>
              <w:rPr>
                <w:rFonts w:eastAsia="Times New Roman" w:cs="Calibri"/>
                <w:b/>
                <w:bCs/>
                <w:i/>
                <w:iCs/>
                <w:color w:val="000000"/>
                <w:sz w:val="28"/>
                <w:szCs w:val="28"/>
                <w:lang w:eastAsia="cs-CZ"/>
              </w:rPr>
            </w:pPr>
            <w:r w:rsidRPr="000A13E3">
              <w:rPr>
                <w:rFonts w:eastAsia="Times New Roman" w:cs="Calibri"/>
                <w:b/>
                <w:bCs/>
                <w:i/>
                <w:iCs/>
                <w:color w:val="000000"/>
                <w:sz w:val="28"/>
                <w:szCs w:val="28"/>
                <w:lang w:eastAsia="cs-CZ"/>
              </w:rPr>
              <w:t>A4 - Přehled získaných finančních prostředků na sociální službu - vyúčtování dotace</w:t>
            </w:r>
          </w:p>
        </w:tc>
      </w:tr>
      <w:tr w:rsidR="000A13E3" w:rsidRPr="000A13E3" w:rsidTr="007E67AB">
        <w:trPr>
          <w:trHeight w:val="270"/>
        </w:trPr>
        <w:tc>
          <w:tcPr>
            <w:tcW w:w="568" w:type="dxa"/>
            <w:noWrap/>
            <w:vAlign w:val="bottom"/>
            <w:hideMark/>
          </w:tcPr>
          <w:p w:rsidR="000A13E3" w:rsidRPr="000A13E3" w:rsidRDefault="000A13E3" w:rsidP="000A13E3">
            <w:pPr>
              <w:spacing w:after="160" w:line="259" w:lineRule="auto"/>
              <w:rPr>
                <w:rFonts w:eastAsia="Times New Roman" w:cs="Calibri"/>
                <w:b/>
                <w:bCs/>
                <w:i/>
                <w:iCs/>
                <w:color w:val="000000"/>
                <w:sz w:val="28"/>
                <w:szCs w:val="28"/>
                <w:lang w:eastAsia="cs-CZ"/>
              </w:rPr>
            </w:pPr>
          </w:p>
        </w:tc>
        <w:tc>
          <w:tcPr>
            <w:tcW w:w="9314" w:type="dxa"/>
            <w:noWrap/>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c>
          <w:tcPr>
            <w:tcW w:w="3465" w:type="dxa"/>
            <w:noWrap/>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c>
          <w:tcPr>
            <w:tcW w:w="146" w:type="dxa"/>
            <w:noWrap/>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c>
          <w:tcPr>
            <w:tcW w:w="146" w:type="dxa"/>
            <w:noWrap/>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r>
      <w:tr w:rsidR="000A13E3" w:rsidRPr="000A13E3" w:rsidTr="007E67AB">
        <w:trPr>
          <w:trHeight w:val="330"/>
        </w:trPr>
        <w:tc>
          <w:tcPr>
            <w:tcW w:w="13639" w:type="dxa"/>
            <w:gridSpan w:val="5"/>
            <w:tcBorders>
              <w:top w:val="single" w:sz="8" w:space="0" w:color="auto"/>
              <w:left w:val="single" w:sz="8" w:space="0" w:color="auto"/>
              <w:bottom w:val="single" w:sz="8" w:space="0" w:color="auto"/>
              <w:right w:val="single" w:sz="8" w:space="0" w:color="000000"/>
            </w:tcBorders>
            <w:shd w:val="clear" w:color="auto" w:fill="F2F2F2"/>
            <w:noWrap/>
            <w:vAlign w:val="center"/>
            <w:hideMark/>
          </w:tcPr>
          <w:p w:rsidR="000A13E3" w:rsidRPr="000A13E3" w:rsidRDefault="000A13E3" w:rsidP="000A13E3">
            <w:pPr>
              <w:spacing w:after="0" w:line="240" w:lineRule="auto"/>
              <w:rPr>
                <w:rFonts w:eastAsia="Times New Roman" w:cs="Calibri"/>
                <w:b/>
                <w:bCs/>
                <w:i/>
                <w:iCs/>
                <w:sz w:val="24"/>
                <w:szCs w:val="24"/>
                <w:lang w:eastAsia="cs-CZ"/>
              </w:rPr>
            </w:pPr>
            <w:r w:rsidRPr="000A13E3">
              <w:rPr>
                <w:rFonts w:eastAsia="Times New Roman" w:cs="Calibri"/>
                <w:b/>
                <w:bCs/>
                <w:i/>
                <w:iCs/>
                <w:sz w:val="24"/>
                <w:szCs w:val="24"/>
                <w:lang w:eastAsia="cs-CZ"/>
              </w:rPr>
              <w:t>Název organizace:</w:t>
            </w:r>
          </w:p>
        </w:tc>
      </w:tr>
      <w:tr w:rsidR="000A13E3" w:rsidRPr="000A13E3" w:rsidTr="007E67AB">
        <w:trPr>
          <w:trHeight w:val="330"/>
        </w:trPr>
        <w:tc>
          <w:tcPr>
            <w:tcW w:w="13639" w:type="dxa"/>
            <w:gridSpan w:val="5"/>
            <w:tcBorders>
              <w:top w:val="single" w:sz="8" w:space="0" w:color="auto"/>
              <w:left w:val="single" w:sz="8" w:space="0" w:color="auto"/>
              <w:bottom w:val="single" w:sz="8" w:space="0" w:color="auto"/>
              <w:right w:val="single" w:sz="8" w:space="0" w:color="000000"/>
            </w:tcBorders>
            <w:shd w:val="clear" w:color="auto" w:fill="F2F2F2"/>
            <w:noWrap/>
            <w:vAlign w:val="center"/>
            <w:hideMark/>
          </w:tcPr>
          <w:p w:rsidR="000A13E3" w:rsidRPr="000A13E3" w:rsidRDefault="000A13E3" w:rsidP="000A13E3">
            <w:pPr>
              <w:spacing w:after="0" w:line="240" w:lineRule="auto"/>
              <w:rPr>
                <w:rFonts w:eastAsia="Times New Roman" w:cs="Calibri"/>
                <w:b/>
                <w:bCs/>
                <w:i/>
                <w:iCs/>
                <w:sz w:val="24"/>
                <w:szCs w:val="24"/>
                <w:lang w:eastAsia="cs-CZ"/>
              </w:rPr>
            </w:pPr>
            <w:r w:rsidRPr="000A13E3">
              <w:rPr>
                <w:rFonts w:eastAsia="Times New Roman" w:cs="Calibri"/>
                <w:b/>
                <w:bCs/>
                <w:i/>
                <w:iCs/>
                <w:sz w:val="24"/>
                <w:szCs w:val="24"/>
                <w:lang w:eastAsia="cs-CZ"/>
              </w:rPr>
              <w:t>Název sociální služby:</w:t>
            </w:r>
          </w:p>
        </w:tc>
      </w:tr>
      <w:tr w:rsidR="000A13E3" w:rsidRPr="000A13E3" w:rsidTr="007E67AB">
        <w:trPr>
          <w:trHeight w:val="330"/>
        </w:trPr>
        <w:tc>
          <w:tcPr>
            <w:tcW w:w="13639" w:type="dxa"/>
            <w:gridSpan w:val="5"/>
            <w:tcBorders>
              <w:top w:val="single" w:sz="8" w:space="0" w:color="auto"/>
              <w:left w:val="single" w:sz="8" w:space="0" w:color="auto"/>
              <w:bottom w:val="single" w:sz="8" w:space="0" w:color="auto"/>
              <w:right w:val="single" w:sz="8" w:space="0" w:color="000000"/>
            </w:tcBorders>
            <w:shd w:val="clear" w:color="auto" w:fill="F2F2F2"/>
            <w:noWrap/>
            <w:vAlign w:val="center"/>
            <w:hideMark/>
          </w:tcPr>
          <w:p w:rsidR="000A13E3" w:rsidRPr="000A13E3" w:rsidRDefault="000A13E3" w:rsidP="000A13E3">
            <w:pPr>
              <w:spacing w:after="0" w:line="240" w:lineRule="auto"/>
              <w:rPr>
                <w:rFonts w:eastAsia="Times New Roman" w:cs="Calibri"/>
                <w:b/>
                <w:bCs/>
                <w:i/>
                <w:iCs/>
                <w:sz w:val="24"/>
                <w:szCs w:val="24"/>
                <w:lang w:eastAsia="cs-CZ"/>
              </w:rPr>
            </w:pPr>
            <w:r w:rsidRPr="000A13E3">
              <w:rPr>
                <w:rFonts w:eastAsia="Times New Roman" w:cs="Calibri"/>
                <w:b/>
                <w:bCs/>
                <w:i/>
                <w:iCs/>
                <w:sz w:val="24"/>
                <w:szCs w:val="24"/>
                <w:lang w:eastAsia="cs-CZ"/>
              </w:rPr>
              <w:t>Identifikátor sociální služby:</w:t>
            </w:r>
          </w:p>
        </w:tc>
      </w:tr>
      <w:tr w:rsidR="000A13E3" w:rsidRPr="000A13E3" w:rsidTr="007E67AB">
        <w:trPr>
          <w:trHeight w:val="330"/>
        </w:trPr>
        <w:tc>
          <w:tcPr>
            <w:tcW w:w="13639" w:type="dxa"/>
            <w:gridSpan w:val="5"/>
            <w:tcBorders>
              <w:top w:val="single" w:sz="8" w:space="0" w:color="auto"/>
              <w:left w:val="single" w:sz="8" w:space="0" w:color="auto"/>
              <w:bottom w:val="single" w:sz="8" w:space="0" w:color="auto"/>
              <w:right w:val="single" w:sz="8" w:space="0" w:color="000000"/>
            </w:tcBorders>
            <w:shd w:val="clear" w:color="auto" w:fill="F2F2F2"/>
            <w:noWrap/>
            <w:vAlign w:val="center"/>
            <w:hideMark/>
          </w:tcPr>
          <w:p w:rsidR="000A13E3" w:rsidRPr="000A13E3" w:rsidRDefault="000A13E3" w:rsidP="000A13E3">
            <w:pPr>
              <w:spacing w:after="0" w:line="240" w:lineRule="auto"/>
              <w:rPr>
                <w:rFonts w:eastAsia="Times New Roman" w:cs="Calibri"/>
                <w:b/>
                <w:bCs/>
                <w:i/>
                <w:iCs/>
                <w:sz w:val="24"/>
                <w:szCs w:val="24"/>
                <w:lang w:eastAsia="cs-CZ"/>
              </w:rPr>
            </w:pPr>
            <w:r w:rsidRPr="000A13E3">
              <w:rPr>
                <w:rFonts w:eastAsia="Times New Roman" w:cs="Calibri"/>
                <w:b/>
                <w:bCs/>
                <w:i/>
                <w:iCs/>
                <w:sz w:val="24"/>
                <w:szCs w:val="24"/>
                <w:lang w:eastAsia="cs-CZ"/>
              </w:rPr>
              <w:t>Číslo smlouvy:</w:t>
            </w:r>
          </w:p>
        </w:tc>
      </w:tr>
      <w:tr w:rsidR="000A13E3" w:rsidRPr="000A13E3" w:rsidTr="007E67AB">
        <w:trPr>
          <w:trHeight w:val="330"/>
        </w:trPr>
        <w:tc>
          <w:tcPr>
            <w:tcW w:w="9882" w:type="dxa"/>
            <w:gridSpan w:val="2"/>
            <w:tcBorders>
              <w:top w:val="single" w:sz="8" w:space="0" w:color="auto"/>
              <w:left w:val="single" w:sz="8" w:space="0" w:color="auto"/>
              <w:bottom w:val="single" w:sz="8" w:space="0" w:color="auto"/>
              <w:right w:val="single" w:sz="8" w:space="0" w:color="000000"/>
            </w:tcBorders>
            <w:shd w:val="clear" w:color="auto" w:fill="F2F2F2"/>
            <w:vAlign w:val="center"/>
            <w:hideMark/>
          </w:tcPr>
          <w:p w:rsidR="000A13E3" w:rsidRPr="000A13E3" w:rsidRDefault="000A13E3" w:rsidP="000A13E3">
            <w:pPr>
              <w:spacing w:after="0" w:line="240" w:lineRule="auto"/>
              <w:jc w:val="center"/>
              <w:rPr>
                <w:rFonts w:eastAsia="Times New Roman" w:cs="Calibri"/>
                <w:b/>
                <w:bCs/>
                <w:i/>
                <w:iCs/>
                <w:sz w:val="24"/>
                <w:szCs w:val="24"/>
                <w:lang w:eastAsia="cs-CZ"/>
              </w:rPr>
            </w:pPr>
            <w:r w:rsidRPr="000A13E3">
              <w:rPr>
                <w:rFonts w:eastAsia="Times New Roman" w:cs="Calibri"/>
                <w:b/>
                <w:bCs/>
                <w:i/>
                <w:iCs/>
                <w:sz w:val="24"/>
                <w:szCs w:val="24"/>
                <w:lang w:eastAsia="cs-CZ"/>
              </w:rPr>
              <w:t>Zdroje finančních prostředků na sociální službu</w:t>
            </w:r>
          </w:p>
        </w:tc>
        <w:tc>
          <w:tcPr>
            <w:tcW w:w="3757" w:type="dxa"/>
            <w:gridSpan w:val="3"/>
            <w:tcBorders>
              <w:top w:val="single" w:sz="8" w:space="0" w:color="auto"/>
              <w:left w:val="nil"/>
              <w:bottom w:val="single" w:sz="8" w:space="0" w:color="auto"/>
              <w:right w:val="single" w:sz="8" w:space="0" w:color="000000"/>
            </w:tcBorders>
            <w:shd w:val="clear" w:color="auto" w:fill="F2F2F2"/>
            <w:vAlign w:val="center"/>
            <w:hideMark/>
          </w:tcPr>
          <w:p w:rsidR="000A13E3" w:rsidRPr="000A13E3" w:rsidRDefault="000A13E3" w:rsidP="000A13E3">
            <w:pPr>
              <w:spacing w:after="0" w:line="240" w:lineRule="auto"/>
              <w:jc w:val="center"/>
              <w:rPr>
                <w:rFonts w:eastAsia="Times New Roman" w:cs="Calibri"/>
                <w:b/>
                <w:bCs/>
                <w:i/>
                <w:iCs/>
                <w:sz w:val="24"/>
                <w:szCs w:val="24"/>
                <w:lang w:eastAsia="cs-CZ"/>
              </w:rPr>
            </w:pPr>
            <w:r w:rsidRPr="000A13E3">
              <w:rPr>
                <w:rFonts w:eastAsia="Times New Roman" w:cs="Calibri"/>
                <w:b/>
                <w:bCs/>
                <w:i/>
                <w:iCs/>
                <w:sz w:val="24"/>
                <w:szCs w:val="24"/>
                <w:lang w:eastAsia="cs-CZ"/>
              </w:rPr>
              <w:t>Skutečnost</w:t>
            </w:r>
          </w:p>
        </w:tc>
      </w:tr>
      <w:tr w:rsidR="000A13E3" w:rsidRPr="000A13E3" w:rsidTr="007E67AB">
        <w:trPr>
          <w:trHeight w:val="300"/>
        </w:trPr>
        <w:tc>
          <w:tcPr>
            <w:tcW w:w="568" w:type="dxa"/>
            <w:tcBorders>
              <w:top w:val="nil"/>
              <w:left w:val="single" w:sz="8" w:space="0" w:color="auto"/>
              <w:bottom w:val="single" w:sz="4" w:space="0" w:color="3F3F3F"/>
              <w:right w:val="single" w:sz="8" w:space="0" w:color="auto"/>
            </w:tcBorders>
            <w:shd w:val="clear" w:color="auto" w:fill="F2F2F2"/>
            <w:vAlign w:val="bottom"/>
            <w:hideMark/>
          </w:tcPr>
          <w:p w:rsidR="000A13E3" w:rsidRPr="000A13E3" w:rsidRDefault="000A13E3" w:rsidP="000A13E3">
            <w:pPr>
              <w:spacing w:after="0" w:line="240" w:lineRule="auto"/>
              <w:jc w:val="right"/>
              <w:rPr>
                <w:rFonts w:eastAsia="Times New Roman" w:cs="Calibri"/>
                <w:b/>
                <w:bCs/>
                <w:i/>
                <w:iCs/>
                <w:lang w:eastAsia="cs-CZ"/>
              </w:rPr>
            </w:pPr>
            <w:r w:rsidRPr="000A13E3">
              <w:rPr>
                <w:rFonts w:eastAsia="Times New Roman" w:cs="Calibri"/>
                <w:b/>
                <w:bCs/>
                <w:i/>
                <w:iCs/>
                <w:lang w:eastAsia="cs-CZ"/>
              </w:rPr>
              <w:t>1</w:t>
            </w:r>
          </w:p>
        </w:tc>
        <w:tc>
          <w:tcPr>
            <w:tcW w:w="9314" w:type="dxa"/>
            <w:tcBorders>
              <w:top w:val="nil"/>
              <w:left w:val="nil"/>
              <w:bottom w:val="single" w:sz="4" w:space="0" w:color="3F3F3F"/>
              <w:right w:val="single" w:sz="8" w:space="0" w:color="auto"/>
            </w:tcBorders>
            <w:shd w:val="clear" w:color="auto" w:fill="F2F2F2"/>
            <w:vAlign w:val="bottom"/>
            <w:hideMark/>
          </w:tcPr>
          <w:p w:rsidR="000A13E3" w:rsidRPr="000A13E3" w:rsidRDefault="000A13E3" w:rsidP="000A13E3">
            <w:pPr>
              <w:spacing w:after="0" w:line="240" w:lineRule="auto"/>
              <w:rPr>
                <w:rFonts w:eastAsia="Times New Roman" w:cs="Calibri"/>
                <w:b/>
                <w:bCs/>
                <w:i/>
                <w:iCs/>
                <w:lang w:eastAsia="cs-CZ"/>
              </w:rPr>
            </w:pPr>
            <w:r w:rsidRPr="000A13E3">
              <w:rPr>
                <w:rFonts w:eastAsia="Times New Roman" w:cs="Calibri"/>
                <w:b/>
                <w:bCs/>
                <w:i/>
                <w:iCs/>
                <w:lang w:eastAsia="cs-CZ"/>
              </w:rPr>
              <w:t>Město Kroměříž</w:t>
            </w:r>
          </w:p>
        </w:tc>
        <w:tc>
          <w:tcPr>
            <w:tcW w:w="3757" w:type="dxa"/>
            <w:gridSpan w:val="3"/>
            <w:tcBorders>
              <w:top w:val="single" w:sz="8" w:space="0" w:color="auto"/>
              <w:left w:val="nil"/>
              <w:bottom w:val="single" w:sz="4" w:space="0" w:color="3F3F3F"/>
              <w:right w:val="single" w:sz="8" w:space="0" w:color="000000"/>
            </w:tcBorders>
            <w:shd w:val="clear" w:color="auto" w:fill="F2F2F2"/>
            <w:vAlign w:val="bottom"/>
            <w:hideMark/>
          </w:tcPr>
          <w:p w:rsidR="000A13E3" w:rsidRPr="000A13E3" w:rsidRDefault="000A13E3" w:rsidP="000A13E3">
            <w:pPr>
              <w:spacing w:after="0" w:line="240" w:lineRule="auto"/>
              <w:jc w:val="center"/>
              <w:rPr>
                <w:rFonts w:eastAsia="Times New Roman" w:cs="Calibri"/>
                <w:b/>
                <w:bCs/>
                <w:i/>
                <w:iCs/>
                <w:lang w:eastAsia="cs-CZ"/>
              </w:rPr>
            </w:pPr>
            <w:r w:rsidRPr="000A13E3">
              <w:rPr>
                <w:rFonts w:eastAsia="Times New Roman" w:cs="Calibri"/>
                <w:b/>
                <w:bCs/>
                <w:i/>
                <w:iCs/>
                <w:lang w:eastAsia="cs-CZ"/>
              </w:rPr>
              <w:t> </w:t>
            </w:r>
          </w:p>
        </w:tc>
      </w:tr>
      <w:tr w:rsidR="000A13E3" w:rsidRPr="000A13E3" w:rsidTr="007E67AB">
        <w:trPr>
          <w:trHeight w:val="300"/>
        </w:trPr>
        <w:tc>
          <w:tcPr>
            <w:tcW w:w="568" w:type="dxa"/>
            <w:tcBorders>
              <w:top w:val="nil"/>
              <w:left w:val="single" w:sz="8" w:space="0" w:color="auto"/>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jc w:val="right"/>
              <w:rPr>
                <w:rFonts w:eastAsia="Times New Roman" w:cs="Calibri"/>
                <w:b/>
                <w:bCs/>
                <w:i/>
                <w:iCs/>
                <w:lang w:eastAsia="cs-CZ"/>
              </w:rPr>
            </w:pPr>
            <w:r w:rsidRPr="000A13E3">
              <w:rPr>
                <w:rFonts w:eastAsia="Times New Roman" w:cs="Calibri"/>
                <w:b/>
                <w:bCs/>
                <w:i/>
                <w:iCs/>
                <w:lang w:eastAsia="cs-CZ"/>
              </w:rPr>
              <w:t>2</w:t>
            </w:r>
          </w:p>
        </w:tc>
        <w:tc>
          <w:tcPr>
            <w:tcW w:w="9314" w:type="dxa"/>
            <w:tcBorders>
              <w:top w:val="nil"/>
              <w:left w:val="nil"/>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rPr>
                <w:rFonts w:eastAsia="Times New Roman" w:cs="Calibri"/>
                <w:b/>
                <w:bCs/>
                <w:i/>
                <w:iCs/>
                <w:lang w:eastAsia="cs-CZ"/>
              </w:rPr>
            </w:pPr>
            <w:r w:rsidRPr="000A13E3">
              <w:rPr>
                <w:rFonts w:eastAsia="Times New Roman" w:cs="Calibri"/>
                <w:b/>
                <w:bCs/>
                <w:i/>
                <w:iCs/>
                <w:lang w:eastAsia="cs-CZ"/>
              </w:rPr>
              <w:t>Zlínský kraj - státní finanční prostředky  (MPSV)</w:t>
            </w:r>
          </w:p>
        </w:tc>
        <w:tc>
          <w:tcPr>
            <w:tcW w:w="3757" w:type="dxa"/>
            <w:gridSpan w:val="3"/>
            <w:tcBorders>
              <w:top w:val="single" w:sz="4" w:space="0" w:color="3F3F3F"/>
              <w:left w:val="nil"/>
              <w:bottom w:val="single" w:sz="4" w:space="0" w:color="3F3F3F"/>
              <w:right w:val="single" w:sz="8" w:space="0" w:color="000000"/>
            </w:tcBorders>
            <w:shd w:val="clear" w:color="auto" w:fill="F2F2F2"/>
            <w:noWrap/>
            <w:vAlign w:val="bottom"/>
            <w:hideMark/>
          </w:tcPr>
          <w:p w:rsidR="000A13E3" w:rsidRPr="000A13E3" w:rsidRDefault="000A13E3" w:rsidP="000A13E3">
            <w:pPr>
              <w:spacing w:after="0" w:line="240" w:lineRule="auto"/>
              <w:jc w:val="center"/>
              <w:rPr>
                <w:rFonts w:eastAsia="Times New Roman" w:cs="Calibri"/>
                <w:b/>
                <w:bCs/>
                <w:i/>
                <w:iCs/>
                <w:lang w:eastAsia="cs-CZ"/>
              </w:rPr>
            </w:pPr>
            <w:r w:rsidRPr="000A13E3">
              <w:rPr>
                <w:rFonts w:eastAsia="Times New Roman" w:cs="Calibri"/>
                <w:b/>
                <w:bCs/>
                <w:i/>
                <w:iCs/>
                <w:lang w:eastAsia="cs-CZ"/>
              </w:rPr>
              <w:t> </w:t>
            </w:r>
          </w:p>
        </w:tc>
      </w:tr>
      <w:tr w:rsidR="000A13E3" w:rsidRPr="000A13E3" w:rsidTr="007E67AB">
        <w:trPr>
          <w:trHeight w:val="300"/>
        </w:trPr>
        <w:tc>
          <w:tcPr>
            <w:tcW w:w="568" w:type="dxa"/>
            <w:tcBorders>
              <w:top w:val="nil"/>
              <w:left w:val="single" w:sz="8" w:space="0" w:color="auto"/>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jc w:val="right"/>
              <w:rPr>
                <w:rFonts w:eastAsia="Times New Roman" w:cs="Calibri"/>
                <w:b/>
                <w:bCs/>
                <w:i/>
                <w:iCs/>
                <w:lang w:eastAsia="cs-CZ"/>
              </w:rPr>
            </w:pPr>
            <w:r w:rsidRPr="000A13E3">
              <w:rPr>
                <w:rFonts w:eastAsia="Times New Roman" w:cs="Calibri"/>
                <w:b/>
                <w:bCs/>
                <w:i/>
                <w:iCs/>
                <w:lang w:eastAsia="cs-CZ"/>
              </w:rPr>
              <w:t>3</w:t>
            </w:r>
          </w:p>
        </w:tc>
        <w:tc>
          <w:tcPr>
            <w:tcW w:w="9314" w:type="dxa"/>
            <w:tcBorders>
              <w:top w:val="nil"/>
              <w:left w:val="nil"/>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rPr>
                <w:rFonts w:eastAsia="Times New Roman" w:cs="Calibri"/>
                <w:b/>
                <w:bCs/>
                <w:i/>
                <w:iCs/>
                <w:lang w:eastAsia="cs-CZ"/>
              </w:rPr>
            </w:pPr>
            <w:r w:rsidRPr="000A13E3">
              <w:rPr>
                <w:rFonts w:eastAsia="Times New Roman" w:cs="Calibri"/>
                <w:b/>
                <w:bCs/>
                <w:i/>
                <w:iCs/>
                <w:lang w:eastAsia="cs-CZ"/>
              </w:rPr>
              <w:t>Zlínský kraj - individuální projekt Zlínského kraje</w:t>
            </w:r>
          </w:p>
        </w:tc>
        <w:tc>
          <w:tcPr>
            <w:tcW w:w="3757" w:type="dxa"/>
            <w:gridSpan w:val="3"/>
            <w:tcBorders>
              <w:top w:val="single" w:sz="4" w:space="0" w:color="3F3F3F"/>
              <w:left w:val="nil"/>
              <w:bottom w:val="single" w:sz="4" w:space="0" w:color="3F3F3F"/>
              <w:right w:val="single" w:sz="8" w:space="0" w:color="000000"/>
            </w:tcBorders>
            <w:shd w:val="clear" w:color="auto" w:fill="F2F2F2"/>
            <w:noWrap/>
            <w:vAlign w:val="bottom"/>
            <w:hideMark/>
          </w:tcPr>
          <w:p w:rsidR="000A13E3" w:rsidRPr="000A13E3" w:rsidRDefault="000A13E3" w:rsidP="000A13E3">
            <w:pPr>
              <w:spacing w:after="0" w:line="240" w:lineRule="auto"/>
              <w:jc w:val="center"/>
              <w:rPr>
                <w:rFonts w:eastAsia="Times New Roman" w:cs="Calibri"/>
                <w:b/>
                <w:bCs/>
                <w:i/>
                <w:iCs/>
                <w:lang w:eastAsia="cs-CZ"/>
              </w:rPr>
            </w:pPr>
            <w:r w:rsidRPr="000A13E3">
              <w:rPr>
                <w:rFonts w:eastAsia="Times New Roman" w:cs="Calibri"/>
                <w:b/>
                <w:bCs/>
                <w:i/>
                <w:iCs/>
                <w:lang w:eastAsia="cs-CZ"/>
              </w:rPr>
              <w:t> </w:t>
            </w:r>
          </w:p>
        </w:tc>
      </w:tr>
      <w:tr w:rsidR="000A13E3" w:rsidRPr="000A13E3" w:rsidTr="007E67AB">
        <w:trPr>
          <w:trHeight w:val="300"/>
        </w:trPr>
        <w:tc>
          <w:tcPr>
            <w:tcW w:w="568" w:type="dxa"/>
            <w:tcBorders>
              <w:top w:val="nil"/>
              <w:left w:val="single" w:sz="8" w:space="0" w:color="auto"/>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jc w:val="right"/>
              <w:rPr>
                <w:rFonts w:eastAsia="Times New Roman" w:cs="Calibri"/>
                <w:b/>
                <w:bCs/>
                <w:i/>
                <w:iCs/>
                <w:lang w:eastAsia="cs-CZ"/>
              </w:rPr>
            </w:pPr>
            <w:r w:rsidRPr="000A13E3">
              <w:rPr>
                <w:rFonts w:eastAsia="Times New Roman" w:cs="Calibri"/>
                <w:b/>
                <w:bCs/>
                <w:i/>
                <w:iCs/>
                <w:lang w:eastAsia="cs-CZ"/>
              </w:rPr>
              <w:t>4</w:t>
            </w:r>
          </w:p>
        </w:tc>
        <w:tc>
          <w:tcPr>
            <w:tcW w:w="9314" w:type="dxa"/>
            <w:tcBorders>
              <w:top w:val="nil"/>
              <w:left w:val="nil"/>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rPr>
                <w:rFonts w:eastAsia="Times New Roman" w:cs="Calibri"/>
                <w:b/>
                <w:bCs/>
                <w:i/>
                <w:iCs/>
                <w:lang w:eastAsia="cs-CZ"/>
              </w:rPr>
            </w:pPr>
            <w:r w:rsidRPr="000A13E3">
              <w:rPr>
                <w:rFonts w:eastAsia="Times New Roman" w:cs="Calibri"/>
                <w:b/>
                <w:bCs/>
                <w:i/>
                <w:iCs/>
                <w:lang w:eastAsia="cs-CZ"/>
              </w:rPr>
              <w:t>Zlínský kraj - finanční prostředky kraje</w:t>
            </w:r>
          </w:p>
        </w:tc>
        <w:tc>
          <w:tcPr>
            <w:tcW w:w="3757" w:type="dxa"/>
            <w:gridSpan w:val="3"/>
            <w:tcBorders>
              <w:top w:val="single" w:sz="4" w:space="0" w:color="3F3F3F"/>
              <w:left w:val="nil"/>
              <w:bottom w:val="single" w:sz="4" w:space="0" w:color="3F3F3F"/>
              <w:right w:val="single" w:sz="8" w:space="0" w:color="000000"/>
            </w:tcBorders>
            <w:shd w:val="clear" w:color="auto" w:fill="F2F2F2"/>
            <w:noWrap/>
            <w:vAlign w:val="bottom"/>
            <w:hideMark/>
          </w:tcPr>
          <w:p w:rsidR="000A13E3" w:rsidRPr="000A13E3" w:rsidRDefault="000A13E3" w:rsidP="000A13E3">
            <w:pPr>
              <w:spacing w:after="0" w:line="240" w:lineRule="auto"/>
              <w:jc w:val="center"/>
              <w:rPr>
                <w:rFonts w:eastAsia="Times New Roman" w:cs="Calibri"/>
                <w:b/>
                <w:bCs/>
                <w:i/>
                <w:iCs/>
                <w:lang w:eastAsia="cs-CZ"/>
              </w:rPr>
            </w:pPr>
            <w:r w:rsidRPr="000A13E3">
              <w:rPr>
                <w:rFonts w:eastAsia="Times New Roman" w:cs="Calibri"/>
                <w:b/>
                <w:bCs/>
                <w:i/>
                <w:iCs/>
                <w:lang w:eastAsia="cs-CZ"/>
              </w:rPr>
              <w:t> </w:t>
            </w:r>
          </w:p>
        </w:tc>
      </w:tr>
      <w:tr w:rsidR="000A13E3" w:rsidRPr="000A13E3" w:rsidTr="007E67AB">
        <w:trPr>
          <w:trHeight w:val="300"/>
        </w:trPr>
        <w:tc>
          <w:tcPr>
            <w:tcW w:w="568" w:type="dxa"/>
            <w:tcBorders>
              <w:top w:val="nil"/>
              <w:left w:val="single" w:sz="8" w:space="0" w:color="auto"/>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jc w:val="right"/>
              <w:rPr>
                <w:rFonts w:eastAsia="Times New Roman" w:cs="Calibri"/>
                <w:b/>
                <w:bCs/>
                <w:i/>
                <w:iCs/>
                <w:lang w:eastAsia="cs-CZ"/>
              </w:rPr>
            </w:pPr>
            <w:r w:rsidRPr="000A13E3">
              <w:rPr>
                <w:rFonts w:eastAsia="Times New Roman" w:cs="Calibri"/>
                <w:b/>
                <w:bCs/>
                <w:i/>
                <w:iCs/>
                <w:lang w:eastAsia="cs-CZ"/>
              </w:rPr>
              <w:t>5</w:t>
            </w:r>
          </w:p>
        </w:tc>
        <w:tc>
          <w:tcPr>
            <w:tcW w:w="9314" w:type="dxa"/>
            <w:tcBorders>
              <w:top w:val="nil"/>
              <w:left w:val="nil"/>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rPr>
                <w:rFonts w:eastAsia="Times New Roman" w:cs="Calibri"/>
                <w:b/>
                <w:bCs/>
                <w:i/>
                <w:iCs/>
                <w:lang w:eastAsia="cs-CZ"/>
              </w:rPr>
            </w:pPr>
            <w:r w:rsidRPr="000A13E3">
              <w:rPr>
                <w:rFonts w:eastAsia="Times New Roman" w:cs="Calibri"/>
                <w:b/>
                <w:bCs/>
                <w:i/>
                <w:iCs/>
                <w:lang w:eastAsia="cs-CZ"/>
              </w:rPr>
              <w:t>Ostatní kraje</w:t>
            </w:r>
          </w:p>
        </w:tc>
        <w:tc>
          <w:tcPr>
            <w:tcW w:w="3757" w:type="dxa"/>
            <w:gridSpan w:val="3"/>
            <w:tcBorders>
              <w:top w:val="single" w:sz="4" w:space="0" w:color="3F3F3F"/>
              <w:left w:val="nil"/>
              <w:bottom w:val="single" w:sz="4" w:space="0" w:color="3F3F3F"/>
              <w:right w:val="single" w:sz="8" w:space="0" w:color="000000"/>
            </w:tcBorders>
            <w:shd w:val="clear" w:color="auto" w:fill="F2F2F2"/>
            <w:noWrap/>
            <w:vAlign w:val="bottom"/>
            <w:hideMark/>
          </w:tcPr>
          <w:p w:rsidR="000A13E3" w:rsidRPr="000A13E3" w:rsidRDefault="000A13E3" w:rsidP="000A13E3">
            <w:pPr>
              <w:spacing w:after="0" w:line="240" w:lineRule="auto"/>
              <w:jc w:val="center"/>
              <w:rPr>
                <w:rFonts w:eastAsia="Times New Roman" w:cs="Calibri"/>
                <w:b/>
                <w:bCs/>
                <w:i/>
                <w:iCs/>
                <w:lang w:eastAsia="cs-CZ"/>
              </w:rPr>
            </w:pPr>
            <w:r w:rsidRPr="000A13E3">
              <w:rPr>
                <w:rFonts w:eastAsia="Times New Roman" w:cs="Calibri"/>
                <w:b/>
                <w:bCs/>
                <w:i/>
                <w:iCs/>
                <w:lang w:eastAsia="cs-CZ"/>
              </w:rPr>
              <w:t> </w:t>
            </w:r>
          </w:p>
        </w:tc>
      </w:tr>
      <w:tr w:rsidR="000A13E3" w:rsidRPr="000A13E3" w:rsidTr="007E67AB">
        <w:trPr>
          <w:trHeight w:val="300"/>
        </w:trPr>
        <w:tc>
          <w:tcPr>
            <w:tcW w:w="568" w:type="dxa"/>
            <w:tcBorders>
              <w:top w:val="nil"/>
              <w:left w:val="single" w:sz="8" w:space="0" w:color="auto"/>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jc w:val="right"/>
              <w:rPr>
                <w:rFonts w:eastAsia="Times New Roman" w:cs="Calibri"/>
                <w:b/>
                <w:bCs/>
                <w:i/>
                <w:iCs/>
                <w:lang w:eastAsia="cs-CZ"/>
              </w:rPr>
            </w:pPr>
            <w:r w:rsidRPr="000A13E3">
              <w:rPr>
                <w:rFonts w:eastAsia="Times New Roman" w:cs="Calibri"/>
                <w:b/>
                <w:bCs/>
                <w:i/>
                <w:iCs/>
                <w:lang w:eastAsia="cs-CZ"/>
              </w:rPr>
              <w:t>6</w:t>
            </w:r>
          </w:p>
        </w:tc>
        <w:tc>
          <w:tcPr>
            <w:tcW w:w="9314" w:type="dxa"/>
            <w:tcBorders>
              <w:top w:val="nil"/>
              <w:left w:val="nil"/>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rPr>
                <w:rFonts w:eastAsia="Times New Roman" w:cs="Calibri"/>
                <w:b/>
                <w:bCs/>
                <w:i/>
                <w:iCs/>
                <w:lang w:eastAsia="cs-CZ"/>
              </w:rPr>
            </w:pPr>
            <w:r w:rsidRPr="000A13E3">
              <w:rPr>
                <w:rFonts w:eastAsia="Times New Roman" w:cs="Calibri"/>
                <w:b/>
                <w:bCs/>
                <w:i/>
                <w:iCs/>
                <w:lang w:eastAsia="cs-CZ"/>
              </w:rPr>
              <w:t>MŠMT</w:t>
            </w:r>
          </w:p>
        </w:tc>
        <w:tc>
          <w:tcPr>
            <w:tcW w:w="3757" w:type="dxa"/>
            <w:gridSpan w:val="3"/>
            <w:tcBorders>
              <w:top w:val="single" w:sz="4" w:space="0" w:color="3F3F3F"/>
              <w:left w:val="nil"/>
              <w:bottom w:val="single" w:sz="4" w:space="0" w:color="3F3F3F"/>
              <w:right w:val="single" w:sz="8" w:space="0" w:color="000000"/>
            </w:tcBorders>
            <w:shd w:val="clear" w:color="auto" w:fill="F2F2F2"/>
            <w:noWrap/>
            <w:vAlign w:val="bottom"/>
            <w:hideMark/>
          </w:tcPr>
          <w:p w:rsidR="000A13E3" w:rsidRPr="000A13E3" w:rsidRDefault="000A13E3" w:rsidP="000A13E3">
            <w:pPr>
              <w:spacing w:after="0" w:line="240" w:lineRule="auto"/>
              <w:jc w:val="center"/>
              <w:rPr>
                <w:rFonts w:eastAsia="Times New Roman" w:cs="Calibri"/>
                <w:b/>
                <w:bCs/>
                <w:i/>
                <w:iCs/>
                <w:lang w:eastAsia="cs-CZ"/>
              </w:rPr>
            </w:pPr>
            <w:r w:rsidRPr="000A13E3">
              <w:rPr>
                <w:rFonts w:eastAsia="Times New Roman" w:cs="Calibri"/>
                <w:b/>
                <w:bCs/>
                <w:i/>
                <w:iCs/>
                <w:lang w:eastAsia="cs-CZ"/>
              </w:rPr>
              <w:t> </w:t>
            </w:r>
          </w:p>
        </w:tc>
      </w:tr>
      <w:tr w:rsidR="000A13E3" w:rsidRPr="000A13E3" w:rsidTr="007E67AB">
        <w:trPr>
          <w:trHeight w:val="300"/>
        </w:trPr>
        <w:tc>
          <w:tcPr>
            <w:tcW w:w="568" w:type="dxa"/>
            <w:tcBorders>
              <w:top w:val="nil"/>
              <w:left w:val="single" w:sz="8" w:space="0" w:color="auto"/>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jc w:val="right"/>
              <w:rPr>
                <w:rFonts w:eastAsia="Times New Roman" w:cs="Calibri"/>
                <w:b/>
                <w:bCs/>
                <w:i/>
                <w:iCs/>
                <w:lang w:eastAsia="cs-CZ"/>
              </w:rPr>
            </w:pPr>
            <w:r w:rsidRPr="000A13E3">
              <w:rPr>
                <w:rFonts w:eastAsia="Times New Roman" w:cs="Calibri"/>
                <w:b/>
                <w:bCs/>
                <w:i/>
                <w:iCs/>
                <w:lang w:eastAsia="cs-CZ"/>
              </w:rPr>
              <w:t>7</w:t>
            </w:r>
          </w:p>
        </w:tc>
        <w:tc>
          <w:tcPr>
            <w:tcW w:w="9314" w:type="dxa"/>
            <w:tcBorders>
              <w:top w:val="nil"/>
              <w:left w:val="nil"/>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rPr>
                <w:rFonts w:eastAsia="Times New Roman" w:cs="Calibri"/>
                <w:b/>
                <w:bCs/>
                <w:i/>
                <w:iCs/>
                <w:lang w:eastAsia="cs-CZ"/>
              </w:rPr>
            </w:pPr>
            <w:r w:rsidRPr="000A13E3">
              <w:rPr>
                <w:rFonts w:eastAsia="Times New Roman" w:cs="Calibri"/>
                <w:b/>
                <w:bCs/>
                <w:i/>
                <w:iCs/>
                <w:lang w:eastAsia="cs-CZ"/>
              </w:rPr>
              <w:t>Ministerstvo vnitra</w:t>
            </w:r>
          </w:p>
        </w:tc>
        <w:tc>
          <w:tcPr>
            <w:tcW w:w="3757" w:type="dxa"/>
            <w:gridSpan w:val="3"/>
            <w:tcBorders>
              <w:top w:val="single" w:sz="4" w:space="0" w:color="3F3F3F"/>
              <w:left w:val="nil"/>
              <w:bottom w:val="single" w:sz="4" w:space="0" w:color="3F3F3F"/>
              <w:right w:val="single" w:sz="8" w:space="0" w:color="000000"/>
            </w:tcBorders>
            <w:shd w:val="clear" w:color="auto" w:fill="F2F2F2"/>
            <w:noWrap/>
            <w:vAlign w:val="bottom"/>
            <w:hideMark/>
          </w:tcPr>
          <w:p w:rsidR="000A13E3" w:rsidRPr="000A13E3" w:rsidRDefault="000A13E3" w:rsidP="000A13E3">
            <w:pPr>
              <w:spacing w:after="0" w:line="240" w:lineRule="auto"/>
              <w:jc w:val="center"/>
              <w:rPr>
                <w:rFonts w:eastAsia="Times New Roman" w:cs="Calibri"/>
                <w:b/>
                <w:bCs/>
                <w:i/>
                <w:iCs/>
                <w:lang w:eastAsia="cs-CZ"/>
              </w:rPr>
            </w:pPr>
            <w:r w:rsidRPr="000A13E3">
              <w:rPr>
                <w:rFonts w:eastAsia="Times New Roman" w:cs="Calibri"/>
                <w:b/>
                <w:bCs/>
                <w:i/>
                <w:iCs/>
                <w:lang w:eastAsia="cs-CZ"/>
              </w:rPr>
              <w:t> </w:t>
            </w:r>
          </w:p>
        </w:tc>
      </w:tr>
      <w:tr w:rsidR="000A13E3" w:rsidRPr="000A13E3" w:rsidTr="007E67AB">
        <w:trPr>
          <w:trHeight w:val="300"/>
        </w:trPr>
        <w:tc>
          <w:tcPr>
            <w:tcW w:w="568" w:type="dxa"/>
            <w:tcBorders>
              <w:top w:val="nil"/>
              <w:left w:val="single" w:sz="8" w:space="0" w:color="auto"/>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jc w:val="right"/>
              <w:rPr>
                <w:rFonts w:eastAsia="Times New Roman" w:cs="Calibri"/>
                <w:b/>
                <w:bCs/>
                <w:i/>
                <w:iCs/>
                <w:lang w:eastAsia="cs-CZ"/>
              </w:rPr>
            </w:pPr>
            <w:r w:rsidRPr="000A13E3">
              <w:rPr>
                <w:rFonts w:eastAsia="Times New Roman" w:cs="Calibri"/>
                <w:b/>
                <w:bCs/>
                <w:i/>
                <w:iCs/>
                <w:lang w:eastAsia="cs-CZ"/>
              </w:rPr>
              <w:t>8</w:t>
            </w:r>
          </w:p>
        </w:tc>
        <w:tc>
          <w:tcPr>
            <w:tcW w:w="9314" w:type="dxa"/>
            <w:tcBorders>
              <w:top w:val="nil"/>
              <w:left w:val="nil"/>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rPr>
                <w:rFonts w:eastAsia="Times New Roman" w:cs="Calibri"/>
                <w:b/>
                <w:bCs/>
                <w:i/>
                <w:iCs/>
                <w:lang w:eastAsia="cs-CZ"/>
              </w:rPr>
            </w:pPr>
            <w:r w:rsidRPr="000A13E3">
              <w:rPr>
                <w:rFonts w:eastAsia="Times New Roman" w:cs="Calibri"/>
                <w:b/>
                <w:bCs/>
                <w:i/>
                <w:iCs/>
                <w:lang w:eastAsia="cs-CZ"/>
              </w:rPr>
              <w:t>Ministerstvo zdravotnictví</w:t>
            </w:r>
          </w:p>
        </w:tc>
        <w:tc>
          <w:tcPr>
            <w:tcW w:w="3757" w:type="dxa"/>
            <w:gridSpan w:val="3"/>
            <w:tcBorders>
              <w:top w:val="single" w:sz="4" w:space="0" w:color="3F3F3F"/>
              <w:left w:val="nil"/>
              <w:bottom w:val="single" w:sz="4" w:space="0" w:color="3F3F3F"/>
              <w:right w:val="single" w:sz="8" w:space="0" w:color="000000"/>
            </w:tcBorders>
            <w:shd w:val="clear" w:color="auto" w:fill="F2F2F2"/>
            <w:noWrap/>
            <w:vAlign w:val="bottom"/>
            <w:hideMark/>
          </w:tcPr>
          <w:p w:rsidR="000A13E3" w:rsidRPr="000A13E3" w:rsidRDefault="000A13E3" w:rsidP="000A13E3">
            <w:pPr>
              <w:spacing w:after="0" w:line="240" w:lineRule="auto"/>
              <w:jc w:val="center"/>
              <w:rPr>
                <w:rFonts w:eastAsia="Times New Roman" w:cs="Calibri"/>
                <w:b/>
                <w:bCs/>
                <w:i/>
                <w:iCs/>
                <w:lang w:eastAsia="cs-CZ"/>
              </w:rPr>
            </w:pPr>
            <w:r w:rsidRPr="000A13E3">
              <w:rPr>
                <w:rFonts w:eastAsia="Times New Roman" w:cs="Calibri"/>
                <w:b/>
                <w:bCs/>
                <w:i/>
                <w:iCs/>
                <w:lang w:eastAsia="cs-CZ"/>
              </w:rPr>
              <w:t> </w:t>
            </w:r>
          </w:p>
        </w:tc>
      </w:tr>
      <w:tr w:rsidR="000A13E3" w:rsidRPr="000A13E3" w:rsidTr="007E67AB">
        <w:trPr>
          <w:trHeight w:val="300"/>
        </w:trPr>
        <w:tc>
          <w:tcPr>
            <w:tcW w:w="568" w:type="dxa"/>
            <w:tcBorders>
              <w:top w:val="nil"/>
              <w:left w:val="single" w:sz="8" w:space="0" w:color="auto"/>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jc w:val="right"/>
              <w:rPr>
                <w:rFonts w:eastAsia="Times New Roman" w:cs="Calibri"/>
                <w:b/>
                <w:bCs/>
                <w:i/>
                <w:iCs/>
                <w:lang w:eastAsia="cs-CZ"/>
              </w:rPr>
            </w:pPr>
            <w:r w:rsidRPr="000A13E3">
              <w:rPr>
                <w:rFonts w:eastAsia="Times New Roman" w:cs="Calibri"/>
                <w:b/>
                <w:bCs/>
                <w:i/>
                <w:iCs/>
                <w:lang w:eastAsia="cs-CZ"/>
              </w:rPr>
              <w:t>9</w:t>
            </w:r>
          </w:p>
        </w:tc>
        <w:tc>
          <w:tcPr>
            <w:tcW w:w="9314" w:type="dxa"/>
            <w:tcBorders>
              <w:top w:val="nil"/>
              <w:left w:val="nil"/>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rPr>
                <w:rFonts w:eastAsia="Times New Roman" w:cs="Calibri"/>
                <w:b/>
                <w:bCs/>
                <w:i/>
                <w:iCs/>
                <w:lang w:eastAsia="cs-CZ"/>
              </w:rPr>
            </w:pPr>
            <w:r w:rsidRPr="000A13E3">
              <w:rPr>
                <w:rFonts w:eastAsia="Times New Roman" w:cs="Calibri"/>
                <w:b/>
                <w:bCs/>
                <w:i/>
                <w:iCs/>
                <w:lang w:eastAsia="cs-CZ"/>
              </w:rPr>
              <w:t>Úřad vlády ČR</w:t>
            </w:r>
          </w:p>
        </w:tc>
        <w:tc>
          <w:tcPr>
            <w:tcW w:w="3757" w:type="dxa"/>
            <w:gridSpan w:val="3"/>
            <w:tcBorders>
              <w:top w:val="single" w:sz="4" w:space="0" w:color="3F3F3F"/>
              <w:left w:val="nil"/>
              <w:bottom w:val="single" w:sz="4" w:space="0" w:color="3F3F3F"/>
              <w:right w:val="single" w:sz="8" w:space="0" w:color="000000"/>
            </w:tcBorders>
            <w:shd w:val="clear" w:color="auto" w:fill="F2F2F2"/>
            <w:noWrap/>
            <w:vAlign w:val="bottom"/>
            <w:hideMark/>
          </w:tcPr>
          <w:p w:rsidR="000A13E3" w:rsidRPr="000A13E3" w:rsidRDefault="000A13E3" w:rsidP="000A13E3">
            <w:pPr>
              <w:spacing w:after="0" w:line="240" w:lineRule="auto"/>
              <w:jc w:val="center"/>
              <w:rPr>
                <w:rFonts w:eastAsia="Times New Roman" w:cs="Calibri"/>
                <w:b/>
                <w:bCs/>
                <w:i/>
                <w:iCs/>
                <w:lang w:eastAsia="cs-CZ"/>
              </w:rPr>
            </w:pPr>
            <w:r w:rsidRPr="000A13E3">
              <w:rPr>
                <w:rFonts w:eastAsia="Times New Roman" w:cs="Calibri"/>
                <w:b/>
                <w:bCs/>
                <w:i/>
                <w:iCs/>
                <w:lang w:eastAsia="cs-CZ"/>
              </w:rPr>
              <w:t> </w:t>
            </w:r>
          </w:p>
        </w:tc>
      </w:tr>
      <w:tr w:rsidR="000A13E3" w:rsidRPr="000A13E3" w:rsidTr="007E67AB">
        <w:trPr>
          <w:trHeight w:val="300"/>
        </w:trPr>
        <w:tc>
          <w:tcPr>
            <w:tcW w:w="568" w:type="dxa"/>
            <w:tcBorders>
              <w:top w:val="nil"/>
              <w:left w:val="single" w:sz="8" w:space="0" w:color="auto"/>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jc w:val="right"/>
              <w:rPr>
                <w:rFonts w:eastAsia="Times New Roman" w:cs="Calibri"/>
                <w:b/>
                <w:bCs/>
                <w:i/>
                <w:iCs/>
                <w:lang w:eastAsia="cs-CZ"/>
              </w:rPr>
            </w:pPr>
            <w:r w:rsidRPr="000A13E3">
              <w:rPr>
                <w:rFonts w:eastAsia="Times New Roman" w:cs="Calibri"/>
                <w:b/>
                <w:bCs/>
                <w:i/>
                <w:iCs/>
                <w:lang w:eastAsia="cs-CZ"/>
              </w:rPr>
              <w:t>10</w:t>
            </w:r>
          </w:p>
        </w:tc>
        <w:tc>
          <w:tcPr>
            <w:tcW w:w="9314" w:type="dxa"/>
            <w:tcBorders>
              <w:top w:val="nil"/>
              <w:left w:val="nil"/>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rPr>
                <w:rFonts w:eastAsia="Times New Roman" w:cs="Calibri"/>
                <w:b/>
                <w:bCs/>
                <w:i/>
                <w:iCs/>
                <w:lang w:eastAsia="cs-CZ"/>
              </w:rPr>
            </w:pPr>
            <w:r w:rsidRPr="000A13E3">
              <w:rPr>
                <w:rFonts w:eastAsia="Times New Roman" w:cs="Calibri"/>
                <w:b/>
                <w:bCs/>
                <w:i/>
                <w:iCs/>
                <w:lang w:eastAsia="cs-CZ"/>
              </w:rPr>
              <w:t>Ostatní rezorty státní správy</w:t>
            </w:r>
          </w:p>
        </w:tc>
        <w:tc>
          <w:tcPr>
            <w:tcW w:w="3757" w:type="dxa"/>
            <w:gridSpan w:val="3"/>
            <w:tcBorders>
              <w:top w:val="single" w:sz="4" w:space="0" w:color="3F3F3F"/>
              <w:left w:val="nil"/>
              <w:bottom w:val="single" w:sz="4" w:space="0" w:color="3F3F3F"/>
              <w:right w:val="single" w:sz="8" w:space="0" w:color="000000"/>
            </w:tcBorders>
            <w:shd w:val="clear" w:color="auto" w:fill="F2F2F2"/>
            <w:noWrap/>
            <w:vAlign w:val="bottom"/>
            <w:hideMark/>
          </w:tcPr>
          <w:p w:rsidR="000A13E3" w:rsidRPr="000A13E3" w:rsidRDefault="000A13E3" w:rsidP="000A13E3">
            <w:pPr>
              <w:spacing w:after="0" w:line="240" w:lineRule="auto"/>
              <w:jc w:val="center"/>
              <w:rPr>
                <w:rFonts w:eastAsia="Times New Roman" w:cs="Calibri"/>
                <w:b/>
                <w:bCs/>
                <w:i/>
                <w:iCs/>
                <w:lang w:eastAsia="cs-CZ"/>
              </w:rPr>
            </w:pPr>
            <w:r w:rsidRPr="000A13E3">
              <w:rPr>
                <w:rFonts w:eastAsia="Times New Roman" w:cs="Calibri"/>
                <w:b/>
                <w:bCs/>
                <w:i/>
                <w:iCs/>
                <w:lang w:eastAsia="cs-CZ"/>
              </w:rPr>
              <w:t> </w:t>
            </w:r>
          </w:p>
        </w:tc>
      </w:tr>
      <w:tr w:rsidR="000A13E3" w:rsidRPr="000A13E3" w:rsidTr="007E67AB">
        <w:trPr>
          <w:trHeight w:val="300"/>
        </w:trPr>
        <w:tc>
          <w:tcPr>
            <w:tcW w:w="568" w:type="dxa"/>
            <w:tcBorders>
              <w:top w:val="nil"/>
              <w:left w:val="single" w:sz="8" w:space="0" w:color="auto"/>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jc w:val="right"/>
              <w:rPr>
                <w:rFonts w:eastAsia="Times New Roman" w:cs="Calibri"/>
                <w:b/>
                <w:bCs/>
                <w:i/>
                <w:iCs/>
                <w:lang w:eastAsia="cs-CZ"/>
              </w:rPr>
            </w:pPr>
            <w:r w:rsidRPr="000A13E3">
              <w:rPr>
                <w:rFonts w:eastAsia="Times New Roman" w:cs="Calibri"/>
                <w:b/>
                <w:bCs/>
                <w:i/>
                <w:iCs/>
                <w:lang w:eastAsia="cs-CZ"/>
              </w:rPr>
              <w:t>11</w:t>
            </w:r>
          </w:p>
        </w:tc>
        <w:tc>
          <w:tcPr>
            <w:tcW w:w="9314" w:type="dxa"/>
            <w:tcBorders>
              <w:top w:val="nil"/>
              <w:left w:val="nil"/>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rPr>
                <w:rFonts w:eastAsia="Times New Roman" w:cs="Calibri"/>
                <w:b/>
                <w:bCs/>
                <w:i/>
                <w:iCs/>
                <w:lang w:eastAsia="cs-CZ"/>
              </w:rPr>
            </w:pPr>
            <w:r w:rsidRPr="000A13E3">
              <w:rPr>
                <w:rFonts w:eastAsia="Times New Roman" w:cs="Calibri"/>
                <w:b/>
                <w:bCs/>
                <w:i/>
                <w:iCs/>
                <w:lang w:eastAsia="cs-CZ"/>
              </w:rPr>
              <w:t>Úřady práce</w:t>
            </w:r>
          </w:p>
        </w:tc>
        <w:tc>
          <w:tcPr>
            <w:tcW w:w="3757" w:type="dxa"/>
            <w:gridSpan w:val="3"/>
            <w:tcBorders>
              <w:top w:val="single" w:sz="4" w:space="0" w:color="3F3F3F"/>
              <w:left w:val="nil"/>
              <w:bottom w:val="single" w:sz="4" w:space="0" w:color="3F3F3F"/>
              <w:right w:val="single" w:sz="8" w:space="0" w:color="000000"/>
            </w:tcBorders>
            <w:shd w:val="clear" w:color="auto" w:fill="F2F2F2"/>
            <w:noWrap/>
            <w:vAlign w:val="bottom"/>
            <w:hideMark/>
          </w:tcPr>
          <w:p w:rsidR="000A13E3" w:rsidRPr="000A13E3" w:rsidRDefault="000A13E3" w:rsidP="000A13E3">
            <w:pPr>
              <w:spacing w:after="0" w:line="240" w:lineRule="auto"/>
              <w:jc w:val="center"/>
              <w:rPr>
                <w:rFonts w:eastAsia="Times New Roman" w:cs="Calibri"/>
                <w:b/>
                <w:bCs/>
                <w:i/>
                <w:iCs/>
                <w:lang w:eastAsia="cs-CZ"/>
              </w:rPr>
            </w:pPr>
            <w:r w:rsidRPr="000A13E3">
              <w:rPr>
                <w:rFonts w:eastAsia="Times New Roman" w:cs="Calibri"/>
                <w:b/>
                <w:bCs/>
                <w:i/>
                <w:iCs/>
                <w:lang w:eastAsia="cs-CZ"/>
              </w:rPr>
              <w:t> </w:t>
            </w:r>
          </w:p>
        </w:tc>
      </w:tr>
      <w:tr w:rsidR="000A13E3" w:rsidRPr="000A13E3" w:rsidTr="007E67AB">
        <w:trPr>
          <w:trHeight w:val="300"/>
        </w:trPr>
        <w:tc>
          <w:tcPr>
            <w:tcW w:w="568" w:type="dxa"/>
            <w:tcBorders>
              <w:top w:val="nil"/>
              <w:left w:val="single" w:sz="8" w:space="0" w:color="auto"/>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jc w:val="right"/>
              <w:rPr>
                <w:rFonts w:eastAsia="Times New Roman" w:cs="Calibri"/>
                <w:b/>
                <w:bCs/>
                <w:i/>
                <w:iCs/>
                <w:lang w:eastAsia="cs-CZ"/>
              </w:rPr>
            </w:pPr>
            <w:r w:rsidRPr="000A13E3">
              <w:rPr>
                <w:rFonts w:eastAsia="Times New Roman" w:cs="Calibri"/>
                <w:b/>
                <w:bCs/>
                <w:i/>
                <w:iCs/>
                <w:lang w:eastAsia="cs-CZ"/>
              </w:rPr>
              <w:t>12</w:t>
            </w:r>
          </w:p>
        </w:tc>
        <w:tc>
          <w:tcPr>
            <w:tcW w:w="9314" w:type="dxa"/>
            <w:tcBorders>
              <w:top w:val="nil"/>
              <w:left w:val="nil"/>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rPr>
                <w:rFonts w:eastAsia="Times New Roman" w:cs="Calibri"/>
                <w:b/>
                <w:bCs/>
                <w:i/>
                <w:iCs/>
                <w:lang w:eastAsia="cs-CZ"/>
              </w:rPr>
            </w:pPr>
            <w:r w:rsidRPr="000A13E3">
              <w:rPr>
                <w:rFonts w:eastAsia="Times New Roman" w:cs="Calibri"/>
                <w:b/>
                <w:bCs/>
                <w:i/>
                <w:iCs/>
                <w:lang w:eastAsia="cs-CZ"/>
              </w:rPr>
              <w:t>Zdravotní pojišťovny</w:t>
            </w:r>
          </w:p>
        </w:tc>
        <w:tc>
          <w:tcPr>
            <w:tcW w:w="3757" w:type="dxa"/>
            <w:gridSpan w:val="3"/>
            <w:tcBorders>
              <w:top w:val="single" w:sz="4" w:space="0" w:color="3F3F3F"/>
              <w:left w:val="nil"/>
              <w:bottom w:val="single" w:sz="4" w:space="0" w:color="3F3F3F"/>
              <w:right w:val="single" w:sz="8" w:space="0" w:color="000000"/>
            </w:tcBorders>
            <w:shd w:val="clear" w:color="auto" w:fill="F2F2F2"/>
            <w:noWrap/>
            <w:vAlign w:val="bottom"/>
            <w:hideMark/>
          </w:tcPr>
          <w:p w:rsidR="000A13E3" w:rsidRPr="000A13E3" w:rsidRDefault="000A13E3" w:rsidP="000A13E3">
            <w:pPr>
              <w:spacing w:after="0" w:line="240" w:lineRule="auto"/>
              <w:jc w:val="center"/>
              <w:rPr>
                <w:rFonts w:eastAsia="Times New Roman" w:cs="Calibri"/>
                <w:b/>
                <w:bCs/>
                <w:i/>
                <w:iCs/>
                <w:lang w:eastAsia="cs-CZ"/>
              </w:rPr>
            </w:pPr>
            <w:r w:rsidRPr="000A13E3">
              <w:rPr>
                <w:rFonts w:eastAsia="Times New Roman" w:cs="Calibri"/>
                <w:b/>
                <w:bCs/>
                <w:i/>
                <w:iCs/>
                <w:lang w:eastAsia="cs-CZ"/>
              </w:rPr>
              <w:t> </w:t>
            </w:r>
          </w:p>
        </w:tc>
      </w:tr>
      <w:tr w:rsidR="000A13E3" w:rsidRPr="000A13E3" w:rsidTr="007E67AB">
        <w:trPr>
          <w:trHeight w:val="300"/>
        </w:trPr>
        <w:tc>
          <w:tcPr>
            <w:tcW w:w="568" w:type="dxa"/>
            <w:tcBorders>
              <w:top w:val="nil"/>
              <w:left w:val="single" w:sz="8" w:space="0" w:color="auto"/>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jc w:val="right"/>
              <w:rPr>
                <w:rFonts w:eastAsia="Times New Roman" w:cs="Calibri"/>
                <w:b/>
                <w:bCs/>
                <w:i/>
                <w:iCs/>
                <w:lang w:eastAsia="cs-CZ"/>
              </w:rPr>
            </w:pPr>
            <w:r w:rsidRPr="000A13E3">
              <w:rPr>
                <w:rFonts w:eastAsia="Times New Roman" w:cs="Calibri"/>
                <w:b/>
                <w:bCs/>
                <w:i/>
                <w:iCs/>
                <w:lang w:eastAsia="cs-CZ"/>
              </w:rPr>
              <w:t>13</w:t>
            </w:r>
          </w:p>
        </w:tc>
        <w:tc>
          <w:tcPr>
            <w:tcW w:w="9314" w:type="dxa"/>
            <w:tcBorders>
              <w:top w:val="nil"/>
              <w:left w:val="nil"/>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rPr>
                <w:rFonts w:eastAsia="Times New Roman" w:cs="Calibri"/>
                <w:b/>
                <w:bCs/>
                <w:i/>
                <w:iCs/>
                <w:lang w:eastAsia="cs-CZ"/>
              </w:rPr>
            </w:pPr>
            <w:r w:rsidRPr="000A13E3">
              <w:rPr>
                <w:rFonts w:eastAsia="Times New Roman" w:cs="Calibri"/>
                <w:b/>
                <w:bCs/>
                <w:i/>
                <w:iCs/>
                <w:lang w:eastAsia="cs-CZ"/>
              </w:rPr>
              <w:t>Nadace</w:t>
            </w:r>
          </w:p>
        </w:tc>
        <w:tc>
          <w:tcPr>
            <w:tcW w:w="3757" w:type="dxa"/>
            <w:gridSpan w:val="3"/>
            <w:tcBorders>
              <w:top w:val="single" w:sz="4" w:space="0" w:color="3F3F3F"/>
              <w:left w:val="nil"/>
              <w:bottom w:val="single" w:sz="4" w:space="0" w:color="3F3F3F"/>
              <w:right w:val="single" w:sz="8" w:space="0" w:color="000000"/>
            </w:tcBorders>
            <w:shd w:val="clear" w:color="auto" w:fill="F2F2F2"/>
            <w:noWrap/>
            <w:vAlign w:val="bottom"/>
            <w:hideMark/>
          </w:tcPr>
          <w:p w:rsidR="000A13E3" w:rsidRPr="000A13E3" w:rsidRDefault="000A13E3" w:rsidP="000A13E3">
            <w:pPr>
              <w:spacing w:after="0" w:line="240" w:lineRule="auto"/>
              <w:jc w:val="center"/>
              <w:rPr>
                <w:rFonts w:eastAsia="Times New Roman" w:cs="Calibri"/>
                <w:b/>
                <w:bCs/>
                <w:i/>
                <w:iCs/>
                <w:lang w:eastAsia="cs-CZ"/>
              </w:rPr>
            </w:pPr>
            <w:r w:rsidRPr="000A13E3">
              <w:rPr>
                <w:rFonts w:eastAsia="Times New Roman" w:cs="Calibri"/>
                <w:b/>
                <w:bCs/>
                <w:i/>
                <w:iCs/>
                <w:lang w:eastAsia="cs-CZ"/>
              </w:rPr>
              <w:t> </w:t>
            </w:r>
          </w:p>
        </w:tc>
      </w:tr>
      <w:tr w:rsidR="000A13E3" w:rsidRPr="000A13E3" w:rsidTr="007E67AB">
        <w:trPr>
          <w:trHeight w:val="300"/>
        </w:trPr>
        <w:tc>
          <w:tcPr>
            <w:tcW w:w="568" w:type="dxa"/>
            <w:tcBorders>
              <w:top w:val="nil"/>
              <w:left w:val="single" w:sz="8" w:space="0" w:color="auto"/>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jc w:val="right"/>
              <w:rPr>
                <w:rFonts w:eastAsia="Times New Roman" w:cs="Calibri"/>
                <w:b/>
                <w:bCs/>
                <w:i/>
                <w:iCs/>
                <w:lang w:eastAsia="cs-CZ"/>
              </w:rPr>
            </w:pPr>
            <w:r w:rsidRPr="000A13E3">
              <w:rPr>
                <w:rFonts w:eastAsia="Times New Roman" w:cs="Calibri"/>
                <w:b/>
                <w:bCs/>
                <w:i/>
                <w:iCs/>
                <w:lang w:eastAsia="cs-CZ"/>
              </w:rPr>
              <w:t>14</w:t>
            </w:r>
          </w:p>
        </w:tc>
        <w:tc>
          <w:tcPr>
            <w:tcW w:w="9314" w:type="dxa"/>
            <w:tcBorders>
              <w:top w:val="nil"/>
              <w:left w:val="nil"/>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rPr>
                <w:rFonts w:eastAsia="Times New Roman" w:cs="Calibri"/>
                <w:b/>
                <w:bCs/>
                <w:i/>
                <w:iCs/>
                <w:lang w:eastAsia="cs-CZ"/>
              </w:rPr>
            </w:pPr>
            <w:r w:rsidRPr="000A13E3">
              <w:rPr>
                <w:rFonts w:eastAsia="Times New Roman" w:cs="Calibri"/>
                <w:b/>
                <w:bCs/>
                <w:i/>
                <w:iCs/>
                <w:lang w:eastAsia="cs-CZ"/>
              </w:rPr>
              <w:t>Sponzorské dary</w:t>
            </w:r>
          </w:p>
        </w:tc>
        <w:tc>
          <w:tcPr>
            <w:tcW w:w="3757" w:type="dxa"/>
            <w:gridSpan w:val="3"/>
            <w:tcBorders>
              <w:top w:val="single" w:sz="4" w:space="0" w:color="3F3F3F"/>
              <w:left w:val="nil"/>
              <w:bottom w:val="single" w:sz="4" w:space="0" w:color="3F3F3F"/>
              <w:right w:val="single" w:sz="8" w:space="0" w:color="000000"/>
            </w:tcBorders>
            <w:shd w:val="clear" w:color="auto" w:fill="F2F2F2"/>
            <w:noWrap/>
            <w:vAlign w:val="bottom"/>
            <w:hideMark/>
          </w:tcPr>
          <w:p w:rsidR="000A13E3" w:rsidRPr="000A13E3" w:rsidRDefault="000A13E3" w:rsidP="000A13E3">
            <w:pPr>
              <w:spacing w:after="0" w:line="240" w:lineRule="auto"/>
              <w:jc w:val="center"/>
              <w:rPr>
                <w:rFonts w:eastAsia="Times New Roman" w:cs="Calibri"/>
                <w:b/>
                <w:bCs/>
                <w:i/>
                <w:iCs/>
                <w:lang w:eastAsia="cs-CZ"/>
              </w:rPr>
            </w:pPr>
            <w:r w:rsidRPr="000A13E3">
              <w:rPr>
                <w:rFonts w:eastAsia="Times New Roman" w:cs="Calibri"/>
                <w:b/>
                <w:bCs/>
                <w:i/>
                <w:iCs/>
                <w:lang w:eastAsia="cs-CZ"/>
              </w:rPr>
              <w:t> </w:t>
            </w:r>
          </w:p>
        </w:tc>
      </w:tr>
      <w:tr w:rsidR="000A13E3" w:rsidRPr="000A13E3" w:rsidTr="007E67AB">
        <w:trPr>
          <w:trHeight w:val="300"/>
        </w:trPr>
        <w:tc>
          <w:tcPr>
            <w:tcW w:w="568" w:type="dxa"/>
            <w:tcBorders>
              <w:top w:val="nil"/>
              <w:left w:val="single" w:sz="8" w:space="0" w:color="auto"/>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jc w:val="right"/>
              <w:rPr>
                <w:rFonts w:eastAsia="Times New Roman" w:cs="Calibri"/>
                <w:b/>
                <w:bCs/>
                <w:i/>
                <w:iCs/>
                <w:lang w:eastAsia="cs-CZ"/>
              </w:rPr>
            </w:pPr>
            <w:r w:rsidRPr="000A13E3">
              <w:rPr>
                <w:rFonts w:eastAsia="Times New Roman" w:cs="Calibri"/>
                <w:b/>
                <w:bCs/>
                <w:i/>
                <w:iCs/>
                <w:lang w:eastAsia="cs-CZ"/>
              </w:rPr>
              <w:t>15</w:t>
            </w:r>
          </w:p>
        </w:tc>
        <w:tc>
          <w:tcPr>
            <w:tcW w:w="9314" w:type="dxa"/>
            <w:tcBorders>
              <w:top w:val="nil"/>
              <w:left w:val="nil"/>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rPr>
                <w:rFonts w:eastAsia="Times New Roman" w:cs="Calibri"/>
                <w:b/>
                <w:bCs/>
                <w:i/>
                <w:iCs/>
                <w:lang w:eastAsia="cs-CZ"/>
              </w:rPr>
            </w:pPr>
            <w:r w:rsidRPr="000A13E3">
              <w:rPr>
                <w:rFonts w:eastAsia="Times New Roman" w:cs="Calibri"/>
                <w:b/>
                <w:bCs/>
                <w:i/>
                <w:iCs/>
                <w:lang w:eastAsia="cs-CZ"/>
              </w:rPr>
              <w:t>Příjmy od klientů</w:t>
            </w:r>
          </w:p>
        </w:tc>
        <w:tc>
          <w:tcPr>
            <w:tcW w:w="3757" w:type="dxa"/>
            <w:gridSpan w:val="3"/>
            <w:tcBorders>
              <w:top w:val="single" w:sz="4" w:space="0" w:color="3F3F3F"/>
              <w:left w:val="nil"/>
              <w:bottom w:val="single" w:sz="4" w:space="0" w:color="3F3F3F"/>
              <w:right w:val="single" w:sz="8" w:space="0" w:color="000000"/>
            </w:tcBorders>
            <w:shd w:val="clear" w:color="auto" w:fill="F2F2F2"/>
            <w:noWrap/>
            <w:vAlign w:val="bottom"/>
            <w:hideMark/>
          </w:tcPr>
          <w:p w:rsidR="000A13E3" w:rsidRPr="000A13E3" w:rsidRDefault="000A13E3" w:rsidP="000A13E3">
            <w:pPr>
              <w:spacing w:after="0" w:line="240" w:lineRule="auto"/>
              <w:jc w:val="center"/>
              <w:rPr>
                <w:rFonts w:eastAsia="Times New Roman" w:cs="Calibri"/>
                <w:b/>
                <w:bCs/>
                <w:i/>
                <w:iCs/>
                <w:lang w:eastAsia="cs-CZ"/>
              </w:rPr>
            </w:pPr>
            <w:r w:rsidRPr="000A13E3">
              <w:rPr>
                <w:rFonts w:eastAsia="Times New Roman" w:cs="Calibri"/>
                <w:b/>
                <w:bCs/>
                <w:i/>
                <w:iCs/>
                <w:lang w:eastAsia="cs-CZ"/>
              </w:rPr>
              <w:t> </w:t>
            </w:r>
          </w:p>
        </w:tc>
      </w:tr>
      <w:tr w:rsidR="000A13E3" w:rsidRPr="000A13E3" w:rsidTr="007E67AB">
        <w:trPr>
          <w:trHeight w:val="300"/>
        </w:trPr>
        <w:tc>
          <w:tcPr>
            <w:tcW w:w="568" w:type="dxa"/>
            <w:tcBorders>
              <w:top w:val="nil"/>
              <w:left w:val="single" w:sz="8" w:space="0" w:color="auto"/>
              <w:bottom w:val="single" w:sz="4" w:space="0" w:color="auto"/>
              <w:right w:val="single" w:sz="8" w:space="0" w:color="auto"/>
            </w:tcBorders>
            <w:shd w:val="clear" w:color="auto" w:fill="F2F2F2"/>
            <w:noWrap/>
            <w:vAlign w:val="bottom"/>
            <w:hideMark/>
          </w:tcPr>
          <w:p w:rsidR="000A13E3" w:rsidRPr="000A13E3" w:rsidRDefault="000A13E3" w:rsidP="000A13E3">
            <w:pPr>
              <w:spacing w:after="0" w:line="240" w:lineRule="auto"/>
              <w:jc w:val="right"/>
              <w:rPr>
                <w:rFonts w:eastAsia="Times New Roman" w:cs="Calibri"/>
                <w:b/>
                <w:bCs/>
                <w:i/>
                <w:iCs/>
                <w:lang w:eastAsia="cs-CZ"/>
              </w:rPr>
            </w:pPr>
            <w:r w:rsidRPr="000A13E3">
              <w:rPr>
                <w:rFonts w:eastAsia="Times New Roman" w:cs="Calibri"/>
                <w:b/>
                <w:bCs/>
                <w:i/>
                <w:iCs/>
                <w:lang w:eastAsia="cs-CZ"/>
              </w:rPr>
              <w:t>16</w:t>
            </w:r>
          </w:p>
        </w:tc>
        <w:tc>
          <w:tcPr>
            <w:tcW w:w="9314" w:type="dxa"/>
            <w:tcBorders>
              <w:top w:val="nil"/>
              <w:left w:val="nil"/>
              <w:bottom w:val="single" w:sz="4" w:space="0" w:color="auto"/>
              <w:right w:val="single" w:sz="8" w:space="0" w:color="auto"/>
            </w:tcBorders>
            <w:shd w:val="clear" w:color="auto" w:fill="F2F2F2"/>
            <w:noWrap/>
            <w:vAlign w:val="bottom"/>
            <w:hideMark/>
          </w:tcPr>
          <w:p w:rsidR="000A13E3" w:rsidRPr="000A13E3" w:rsidRDefault="000A13E3" w:rsidP="000A13E3">
            <w:pPr>
              <w:spacing w:after="0" w:line="240" w:lineRule="auto"/>
              <w:rPr>
                <w:rFonts w:eastAsia="Times New Roman" w:cs="Calibri"/>
                <w:b/>
                <w:bCs/>
                <w:i/>
                <w:iCs/>
                <w:lang w:eastAsia="cs-CZ"/>
              </w:rPr>
            </w:pPr>
            <w:r w:rsidRPr="000A13E3">
              <w:rPr>
                <w:rFonts w:eastAsia="Times New Roman" w:cs="Calibri"/>
                <w:b/>
                <w:bCs/>
                <w:i/>
                <w:iCs/>
                <w:lang w:eastAsia="cs-CZ"/>
              </w:rPr>
              <w:t>Ostatní</w:t>
            </w:r>
          </w:p>
        </w:tc>
        <w:tc>
          <w:tcPr>
            <w:tcW w:w="3757" w:type="dxa"/>
            <w:gridSpan w:val="3"/>
            <w:tcBorders>
              <w:top w:val="single" w:sz="4" w:space="0" w:color="3F3F3F"/>
              <w:left w:val="nil"/>
              <w:bottom w:val="single" w:sz="4" w:space="0" w:color="3F3F3F"/>
              <w:right w:val="single" w:sz="8" w:space="0" w:color="000000"/>
            </w:tcBorders>
            <w:shd w:val="clear" w:color="auto" w:fill="F2F2F2"/>
            <w:noWrap/>
            <w:vAlign w:val="bottom"/>
            <w:hideMark/>
          </w:tcPr>
          <w:p w:rsidR="000A13E3" w:rsidRPr="000A13E3" w:rsidRDefault="000A13E3" w:rsidP="000A13E3">
            <w:pPr>
              <w:spacing w:after="0" w:line="240" w:lineRule="auto"/>
              <w:jc w:val="center"/>
              <w:rPr>
                <w:rFonts w:eastAsia="Times New Roman" w:cs="Calibri"/>
                <w:b/>
                <w:bCs/>
                <w:i/>
                <w:iCs/>
                <w:lang w:eastAsia="cs-CZ"/>
              </w:rPr>
            </w:pPr>
            <w:r w:rsidRPr="000A13E3">
              <w:rPr>
                <w:rFonts w:eastAsia="Times New Roman" w:cs="Calibri"/>
                <w:b/>
                <w:bCs/>
                <w:i/>
                <w:iCs/>
                <w:lang w:eastAsia="cs-CZ"/>
              </w:rPr>
              <w:t> </w:t>
            </w:r>
          </w:p>
        </w:tc>
      </w:tr>
      <w:tr w:rsidR="000A13E3" w:rsidRPr="000A13E3" w:rsidTr="007E67A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0A13E3" w:rsidRPr="000A13E3" w:rsidRDefault="000A13E3" w:rsidP="000A13E3">
            <w:pPr>
              <w:spacing w:after="0" w:line="240" w:lineRule="auto"/>
              <w:jc w:val="right"/>
              <w:rPr>
                <w:rFonts w:eastAsia="Times New Roman" w:cs="Calibri"/>
                <w:b/>
                <w:bCs/>
                <w:i/>
                <w:iCs/>
                <w:lang w:eastAsia="cs-CZ"/>
              </w:rPr>
            </w:pPr>
            <w:r w:rsidRPr="000A13E3">
              <w:rPr>
                <w:rFonts w:eastAsia="Times New Roman" w:cs="Calibri"/>
                <w:b/>
                <w:bCs/>
                <w:i/>
                <w:iCs/>
                <w:lang w:eastAsia="cs-CZ"/>
              </w:rPr>
              <w:t>17</w:t>
            </w:r>
          </w:p>
        </w:tc>
        <w:tc>
          <w:tcPr>
            <w:tcW w:w="931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0A13E3" w:rsidRPr="000A13E3" w:rsidRDefault="000A13E3" w:rsidP="000A13E3">
            <w:pPr>
              <w:spacing w:after="0" w:line="240" w:lineRule="auto"/>
              <w:rPr>
                <w:rFonts w:eastAsia="Times New Roman" w:cs="Calibri"/>
                <w:b/>
                <w:bCs/>
                <w:i/>
                <w:iCs/>
                <w:lang w:eastAsia="cs-CZ"/>
              </w:rPr>
            </w:pPr>
            <w:r w:rsidRPr="000A13E3">
              <w:rPr>
                <w:rFonts w:eastAsia="Times New Roman" w:cs="Calibri"/>
                <w:b/>
                <w:bCs/>
                <w:i/>
                <w:iCs/>
                <w:lang w:eastAsia="cs-CZ"/>
              </w:rPr>
              <w:t>Jiné obce, uveďte každou obec na samostatný řádek</w:t>
            </w:r>
          </w:p>
        </w:tc>
        <w:tc>
          <w:tcPr>
            <w:tcW w:w="3757" w:type="dxa"/>
            <w:gridSpan w:val="3"/>
            <w:tcBorders>
              <w:top w:val="single" w:sz="4" w:space="0" w:color="3F3F3F"/>
              <w:left w:val="single" w:sz="4" w:space="0" w:color="auto"/>
              <w:bottom w:val="single" w:sz="4" w:space="0" w:color="3F3F3F"/>
              <w:right w:val="single" w:sz="8" w:space="0" w:color="000000"/>
            </w:tcBorders>
            <w:shd w:val="clear" w:color="auto" w:fill="F2F2F2"/>
            <w:noWrap/>
            <w:vAlign w:val="bottom"/>
            <w:hideMark/>
          </w:tcPr>
          <w:p w:rsidR="000A13E3" w:rsidRPr="000A13E3" w:rsidRDefault="000A13E3" w:rsidP="000A13E3">
            <w:pPr>
              <w:spacing w:after="0" w:line="240" w:lineRule="auto"/>
              <w:jc w:val="center"/>
              <w:rPr>
                <w:rFonts w:eastAsia="Times New Roman" w:cs="Calibri"/>
                <w:b/>
                <w:bCs/>
                <w:i/>
                <w:iCs/>
                <w:lang w:eastAsia="cs-CZ"/>
              </w:rPr>
            </w:pPr>
            <w:r w:rsidRPr="000A13E3">
              <w:rPr>
                <w:rFonts w:eastAsia="Times New Roman" w:cs="Calibri"/>
                <w:b/>
                <w:bCs/>
                <w:i/>
                <w:iCs/>
                <w:lang w:eastAsia="cs-CZ"/>
              </w:rPr>
              <w:t> </w:t>
            </w:r>
          </w:p>
        </w:tc>
      </w:tr>
      <w:tr w:rsidR="000A13E3" w:rsidRPr="000A13E3" w:rsidTr="007E67AB">
        <w:trPr>
          <w:trHeight w:val="300"/>
        </w:trPr>
        <w:tc>
          <w:tcPr>
            <w:tcW w:w="568" w:type="dxa"/>
            <w:tcBorders>
              <w:top w:val="single" w:sz="4" w:space="0" w:color="auto"/>
              <w:left w:val="single" w:sz="8" w:space="0" w:color="auto"/>
              <w:bottom w:val="nil"/>
              <w:right w:val="single" w:sz="8" w:space="0" w:color="auto"/>
            </w:tcBorders>
            <w:shd w:val="clear" w:color="auto" w:fill="F2F2F2"/>
            <w:noWrap/>
            <w:vAlign w:val="bottom"/>
            <w:hideMark/>
          </w:tcPr>
          <w:p w:rsidR="000A13E3" w:rsidRPr="000A13E3" w:rsidRDefault="000A13E3" w:rsidP="000A13E3">
            <w:pPr>
              <w:spacing w:after="0" w:line="240" w:lineRule="auto"/>
              <w:jc w:val="right"/>
              <w:rPr>
                <w:rFonts w:eastAsia="Times New Roman" w:cs="Calibri"/>
                <w:b/>
                <w:bCs/>
                <w:i/>
                <w:iCs/>
                <w:lang w:eastAsia="cs-CZ"/>
              </w:rPr>
            </w:pPr>
            <w:r w:rsidRPr="000A13E3">
              <w:rPr>
                <w:rFonts w:eastAsia="Times New Roman" w:cs="Calibri"/>
                <w:b/>
                <w:bCs/>
                <w:i/>
                <w:iCs/>
                <w:lang w:eastAsia="cs-CZ"/>
              </w:rPr>
              <w:t>18</w:t>
            </w:r>
          </w:p>
        </w:tc>
        <w:tc>
          <w:tcPr>
            <w:tcW w:w="9314" w:type="dxa"/>
            <w:tcBorders>
              <w:top w:val="single" w:sz="4" w:space="0" w:color="auto"/>
              <w:left w:val="nil"/>
              <w:bottom w:val="nil"/>
              <w:right w:val="single" w:sz="8" w:space="0" w:color="auto"/>
            </w:tcBorders>
            <w:shd w:val="clear" w:color="auto" w:fill="F2F2F2"/>
            <w:noWrap/>
            <w:vAlign w:val="bottom"/>
            <w:hideMark/>
          </w:tcPr>
          <w:p w:rsidR="000A13E3" w:rsidRPr="000A13E3" w:rsidRDefault="000A13E3" w:rsidP="000A13E3">
            <w:pPr>
              <w:spacing w:after="0" w:line="240" w:lineRule="auto"/>
              <w:rPr>
                <w:rFonts w:eastAsia="Times New Roman" w:cs="Calibri"/>
                <w:b/>
                <w:bCs/>
                <w:i/>
                <w:iCs/>
                <w:lang w:eastAsia="cs-CZ"/>
              </w:rPr>
            </w:pPr>
            <w:r w:rsidRPr="000A13E3">
              <w:rPr>
                <w:rFonts w:eastAsia="Times New Roman" w:cs="Calibri"/>
                <w:b/>
                <w:bCs/>
                <w:i/>
                <w:iCs/>
                <w:lang w:eastAsia="cs-CZ"/>
              </w:rPr>
              <w:t> </w:t>
            </w:r>
          </w:p>
        </w:tc>
        <w:tc>
          <w:tcPr>
            <w:tcW w:w="3757" w:type="dxa"/>
            <w:gridSpan w:val="3"/>
            <w:tcBorders>
              <w:top w:val="single" w:sz="4" w:space="0" w:color="3F3F3F"/>
              <w:left w:val="nil"/>
              <w:bottom w:val="single" w:sz="4" w:space="0" w:color="3F3F3F"/>
              <w:right w:val="single" w:sz="8" w:space="0" w:color="000000"/>
            </w:tcBorders>
            <w:shd w:val="clear" w:color="auto" w:fill="F2F2F2"/>
            <w:noWrap/>
            <w:vAlign w:val="bottom"/>
            <w:hideMark/>
          </w:tcPr>
          <w:p w:rsidR="000A13E3" w:rsidRPr="000A13E3" w:rsidRDefault="000A13E3" w:rsidP="000A13E3">
            <w:pPr>
              <w:spacing w:after="0" w:line="240" w:lineRule="auto"/>
              <w:jc w:val="center"/>
              <w:rPr>
                <w:rFonts w:eastAsia="Times New Roman" w:cs="Calibri"/>
                <w:b/>
                <w:bCs/>
                <w:i/>
                <w:iCs/>
                <w:lang w:eastAsia="cs-CZ"/>
              </w:rPr>
            </w:pPr>
            <w:r w:rsidRPr="000A13E3">
              <w:rPr>
                <w:rFonts w:eastAsia="Times New Roman" w:cs="Calibri"/>
                <w:b/>
                <w:bCs/>
                <w:i/>
                <w:iCs/>
                <w:lang w:eastAsia="cs-CZ"/>
              </w:rPr>
              <w:t> </w:t>
            </w:r>
          </w:p>
        </w:tc>
      </w:tr>
      <w:tr w:rsidR="000A13E3" w:rsidRPr="000A13E3" w:rsidTr="007E67AB">
        <w:trPr>
          <w:trHeight w:val="300"/>
        </w:trPr>
        <w:tc>
          <w:tcPr>
            <w:tcW w:w="568" w:type="dxa"/>
            <w:tcBorders>
              <w:top w:val="single" w:sz="4" w:space="0" w:color="3F3F3F"/>
              <w:left w:val="single" w:sz="8" w:space="0" w:color="auto"/>
              <w:bottom w:val="nil"/>
              <w:right w:val="single" w:sz="8" w:space="0" w:color="auto"/>
            </w:tcBorders>
            <w:shd w:val="clear" w:color="auto" w:fill="F2F2F2"/>
            <w:noWrap/>
            <w:vAlign w:val="bottom"/>
            <w:hideMark/>
          </w:tcPr>
          <w:p w:rsidR="000A13E3" w:rsidRPr="000A13E3" w:rsidRDefault="000A13E3" w:rsidP="000A13E3">
            <w:pPr>
              <w:spacing w:after="0" w:line="240" w:lineRule="auto"/>
              <w:jc w:val="right"/>
              <w:rPr>
                <w:rFonts w:eastAsia="Times New Roman" w:cs="Calibri"/>
                <w:b/>
                <w:bCs/>
                <w:i/>
                <w:iCs/>
                <w:lang w:eastAsia="cs-CZ"/>
              </w:rPr>
            </w:pPr>
            <w:r w:rsidRPr="000A13E3">
              <w:rPr>
                <w:rFonts w:eastAsia="Times New Roman" w:cs="Calibri"/>
                <w:b/>
                <w:bCs/>
                <w:i/>
                <w:iCs/>
                <w:lang w:eastAsia="cs-CZ"/>
              </w:rPr>
              <w:t>19</w:t>
            </w:r>
          </w:p>
        </w:tc>
        <w:tc>
          <w:tcPr>
            <w:tcW w:w="9314" w:type="dxa"/>
            <w:tcBorders>
              <w:top w:val="single" w:sz="4" w:space="0" w:color="3F3F3F"/>
              <w:left w:val="nil"/>
              <w:bottom w:val="single" w:sz="4" w:space="0" w:color="auto"/>
              <w:right w:val="single" w:sz="8" w:space="0" w:color="auto"/>
            </w:tcBorders>
            <w:shd w:val="clear" w:color="auto" w:fill="F2F2F2"/>
            <w:noWrap/>
            <w:vAlign w:val="bottom"/>
            <w:hideMark/>
          </w:tcPr>
          <w:p w:rsidR="000A13E3" w:rsidRPr="000A13E3" w:rsidRDefault="000A13E3" w:rsidP="000A13E3">
            <w:pPr>
              <w:spacing w:after="0" w:line="240" w:lineRule="auto"/>
              <w:rPr>
                <w:rFonts w:eastAsia="Times New Roman" w:cs="Calibri"/>
                <w:b/>
                <w:bCs/>
                <w:i/>
                <w:iCs/>
                <w:lang w:eastAsia="cs-CZ"/>
              </w:rPr>
            </w:pPr>
            <w:r w:rsidRPr="000A13E3">
              <w:rPr>
                <w:rFonts w:eastAsia="Times New Roman" w:cs="Calibri"/>
                <w:b/>
                <w:bCs/>
                <w:i/>
                <w:iCs/>
                <w:lang w:eastAsia="cs-CZ"/>
              </w:rPr>
              <w:t> </w:t>
            </w:r>
          </w:p>
        </w:tc>
        <w:tc>
          <w:tcPr>
            <w:tcW w:w="3757" w:type="dxa"/>
            <w:gridSpan w:val="3"/>
            <w:tcBorders>
              <w:top w:val="single" w:sz="4" w:space="0" w:color="3F3F3F"/>
              <w:left w:val="nil"/>
              <w:bottom w:val="single" w:sz="4" w:space="0" w:color="auto"/>
              <w:right w:val="single" w:sz="8" w:space="0" w:color="000000"/>
            </w:tcBorders>
            <w:shd w:val="clear" w:color="auto" w:fill="F2F2F2"/>
            <w:noWrap/>
            <w:vAlign w:val="bottom"/>
            <w:hideMark/>
          </w:tcPr>
          <w:p w:rsidR="000A13E3" w:rsidRPr="000A13E3" w:rsidRDefault="000A13E3" w:rsidP="000A13E3">
            <w:pPr>
              <w:spacing w:after="0" w:line="240" w:lineRule="auto"/>
              <w:jc w:val="center"/>
              <w:rPr>
                <w:rFonts w:eastAsia="Times New Roman" w:cs="Calibri"/>
                <w:b/>
                <w:bCs/>
                <w:i/>
                <w:iCs/>
                <w:lang w:eastAsia="cs-CZ"/>
              </w:rPr>
            </w:pPr>
            <w:r w:rsidRPr="000A13E3">
              <w:rPr>
                <w:rFonts w:eastAsia="Times New Roman" w:cs="Calibri"/>
                <w:b/>
                <w:bCs/>
                <w:i/>
                <w:iCs/>
                <w:lang w:eastAsia="cs-CZ"/>
              </w:rPr>
              <w:t> </w:t>
            </w:r>
          </w:p>
        </w:tc>
      </w:tr>
      <w:tr w:rsidR="000A13E3" w:rsidRPr="000A13E3" w:rsidTr="007E67AB">
        <w:trPr>
          <w:trHeight w:val="300"/>
        </w:trPr>
        <w:tc>
          <w:tcPr>
            <w:tcW w:w="568" w:type="dxa"/>
            <w:tcBorders>
              <w:top w:val="single" w:sz="4" w:space="0" w:color="3F3F3F"/>
              <w:left w:val="single" w:sz="8" w:space="0" w:color="auto"/>
              <w:bottom w:val="single" w:sz="4" w:space="0" w:color="auto"/>
              <w:right w:val="single" w:sz="4" w:space="0" w:color="auto"/>
            </w:tcBorders>
            <w:shd w:val="clear" w:color="auto" w:fill="F2F2F2"/>
            <w:noWrap/>
            <w:vAlign w:val="bottom"/>
            <w:hideMark/>
          </w:tcPr>
          <w:p w:rsidR="000A13E3" w:rsidRPr="000A13E3" w:rsidRDefault="000A13E3" w:rsidP="000A13E3">
            <w:pPr>
              <w:spacing w:after="0" w:line="240" w:lineRule="auto"/>
              <w:jc w:val="right"/>
              <w:rPr>
                <w:rFonts w:eastAsia="Times New Roman" w:cs="Calibri"/>
                <w:b/>
                <w:bCs/>
                <w:i/>
                <w:iCs/>
                <w:lang w:eastAsia="cs-CZ"/>
              </w:rPr>
            </w:pPr>
            <w:r w:rsidRPr="000A13E3">
              <w:rPr>
                <w:rFonts w:eastAsia="Times New Roman" w:cs="Calibri"/>
                <w:b/>
                <w:bCs/>
                <w:i/>
                <w:iCs/>
                <w:lang w:eastAsia="cs-CZ"/>
              </w:rPr>
              <w:t>20</w:t>
            </w:r>
          </w:p>
        </w:tc>
        <w:tc>
          <w:tcPr>
            <w:tcW w:w="931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0A13E3" w:rsidRPr="000A13E3" w:rsidRDefault="000A13E3" w:rsidP="000A13E3">
            <w:pPr>
              <w:spacing w:after="0" w:line="240" w:lineRule="auto"/>
              <w:rPr>
                <w:rFonts w:eastAsia="Times New Roman" w:cs="Calibri"/>
                <w:b/>
                <w:bCs/>
                <w:i/>
                <w:iCs/>
                <w:lang w:eastAsia="cs-CZ"/>
              </w:rPr>
            </w:pPr>
            <w:r w:rsidRPr="000A13E3">
              <w:rPr>
                <w:rFonts w:eastAsia="Times New Roman" w:cs="Calibri"/>
                <w:b/>
                <w:bCs/>
                <w:i/>
                <w:iCs/>
                <w:lang w:eastAsia="cs-CZ"/>
              </w:rPr>
              <w:t> </w:t>
            </w:r>
          </w:p>
        </w:tc>
        <w:tc>
          <w:tcPr>
            <w:tcW w:w="3757" w:type="dxa"/>
            <w:gridSpan w:val="3"/>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0A13E3" w:rsidRPr="000A13E3" w:rsidRDefault="000A13E3" w:rsidP="000A13E3">
            <w:pPr>
              <w:spacing w:after="0" w:line="240" w:lineRule="auto"/>
              <w:jc w:val="center"/>
              <w:rPr>
                <w:rFonts w:eastAsia="Times New Roman" w:cs="Calibri"/>
                <w:b/>
                <w:bCs/>
                <w:i/>
                <w:iCs/>
                <w:lang w:eastAsia="cs-CZ"/>
              </w:rPr>
            </w:pPr>
            <w:r w:rsidRPr="000A13E3">
              <w:rPr>
                <w:rFonts w:eastAsia="Times New Roman" w:cs="Calibri"/>
                <w:b/>
                <w:bCs/>
                <w:i/>
                <w:iCs/>
                <w:lang w:eastAsia="cs-CZ"/>
              </w:rPr>
              <w:t> </w:t>
            </w:r>
          </w:p>
        </w:tc>
      </w:tr>
      <w:tr w:rsidR="000A13E3" w:rsidRPr="000A13E3" w:rsidTr="007E67AB">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0A13E3" w:rsidRPr="000A13E3" w:rsidRDefault="000A13E3" w:rsidP="000A13E3">
            <w:pPr>
              <w:spacing w:after="0" w:line="240" w:lineRule="auto"/>
              <w:jc w:val="right"/>
              <w:rPr>
                <w:rFonts w:eastAsia="Times New Roman" w:cs="Calibri"/>
                <w:b/>
                <w:bCs/>
                <w:i/>
                <w:iCs/>
                <w:lang w:eastAsia="cs-CZ"/>
              </w:rPr>
            </w:pPr>
            <w:r w:rsidRPr="000A13E3">
              <w:rPr>
                <w:rFonts w:eastAsia="Times New Roman" w:cs="Calibri"/>
                <w:b/>
                <w:bCs/>
                <w:i/>
                <w:iCs/>
                <w:lang w:eastAsia="cs-CZ"/>
              </w:rPr>
              <w:t>21</w:t>
            </w:r>
          </w:p>
        </w:tc>
        <w:tc>
          <w:tcPr>
            <w:tcW w:w="931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0A13E3" w:rsidRPr="000A13E3" w:rsidRDefault="000A13E3" w:rsidP="000A13E3">
            <w:pPr>
              <w:spacing w:after="0" w:line="240" w:lineRule="auto"/>
              <w:rPr>
                <w:rFonts w:eastAsia="Times New Roman" w:cs="Calibri"/>
                <w:b/>
                <w:bCs/>
                <w:i/>
                <w:iCs/>
                <w:lang w:eastAsia="cs-CZ"/>
              </w:rPr>
            </w:pPr>
            <w:r w:rsidRPr="000A13E3">
              <w:rPr>
                <w:rFonts w:eastAsia="Times New Roman" w:cs="Calibri"/>
                <w:b/>
                <w:bCs/>
                <w:i/>
                <w:iCs/>
                <w:lang w:eastAsia="cs-CZ"/>
              </w:rPr>
              <w:t> </w:t>
            </w:r>
          </w:p>
        </w:tc>
        <w:tc>
          <w:tcPr>
            <w:tcW w:w="3757" w:type="dxa"/>
            <w:gridSpan w:val="3"/>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0A13E3" w:rsidRPr="000A13E3" w:rsidRDefault="000A13E3" w:rsidP="000A13E3">
            <w:pPr>
              <w:spacing w:after="0" w:line="240" w:lineRule="auto"/>
              <w:jc w:val="center"/>
              <w:rPr>
                <w:rFonts w:eastAsia="Times New Roman" w:cs="Calibri"/>
                <w:b/>
                <w:bCs/>
                <w:i/>
                <w:iCs/>
                <w:lang w:eastAsia="cs-CZ"/>
              </w:rPr>
            </w:pPr>
            <w:r w:rsidRPr="000A13E3">
              <w:rPr>
                <w:rFonts w:eastAsia="Times New Roman" w:cs="Calibri"/>
                <w:b/>
                <w:bCs/>
                <w:i/>
                <w:iCs/>
                <w:lang w:eastAsia="cs-CZ"/>
              </w:rPr>
              <w:t> </w:t>
            </w:r>
          </w:p>
        </w:tc>
      </w:tr>
      <w:tr w:rsidR="000A13E3" w:rsidRPr="000A13E3" w:rsidTr="007E67AB">
        <w:trPr>
          <w:trHeight w:val="390"/>
        </w:trPr>
        <w:tc>
          <w:tcPr>
            <w:tcW w:w="9882" w:type="dxa"/>
            <w:gridSpan w:val="2"/>
            <w:tcBorders>
              <w:top w:val="single" w:sz="4" w:space="0" w:color="auto"/>
              <w:left w:val="single" w:sz="8" w:space="0" w:color="auto"/>
              <w:bottom w:val="single" w:sz="8" w:space="0" w:color="auto"/>
              <w:right w:val="single" w:sz="8" w:space="0" w:color="000000"/>
            </w:tcBorders>
            <w:shd w:val="clear" w:color="auto" w:fill="F2F2F2"/>
            <w:noWrap/>
            <w:vAlign w:val="center"/>
            <w:hideMark/>
          </w:tcPr>
          <w:p w:rsidR="000A13E3" w:rsidRPr="000A13E3" w:rsidRDefault="000A13E3" w:rsidP="000A13E3">
            <w:pPr>
              <w:spacing w:after="0" w:line="240" w:lineRule="auto"/>
              <w:jc w:val="center"/>
              <w:rPr>
                <w:rFonts w:eastAsia="Times New Roman" w:cs="Calibri"/>
                <w:b/>
                <w:bCs/>
                <w:i/>
                <w:iCs/>
                <w:lang w:eastAsia="cs-CZ"/>
              </w:rPr>
            </w:pPr>
            <w:r w:rsidRPr="000A13E3">
              <w:rPr>
                <w:rFonts w:eastAsia="Times New Roman" w:cs="Calibri"/>
                <w:b/>
                <w:bCs/>
                <w:i/>
                <w:iCs/>
                <w:lang w:eastAsia="cs-CZ"/>
              </w:rPr>
              <w:t>Celkové příjmy</w:t>
            </w:r>
          </w:p>
        </w:tc>
        <w:tc>
          <w:tcPr>
            <w:tcW w:w="3757" w:type="dxa"/>
            <w:gridSpan w:val="3"/>
            <w:tcBorders>
              <w:top w:val="single" w:sz="8" w:space="0" w:color="auto"/>
              <w:left w:val="nil"/>
              <w:bottom w:val="single" w:sz="8" w:space="0" w:color="auto"/>
              <w:right w:val="single" w:sz="8" w:space="0" w:color="000000"/>
            </w:tcBorders>
            <w:shd w:val="clear" w:color="auto" w:fill="F2F2F2"/>
            <w:noWrap/>
            <w:vAlign w:val="center"/>
            <w:hideMark/>
          </w:tcPr>
          <w:p w:rsidR="000A13E3" w:rsidRPr="000A13E3" w:rsidRDefault="000A13E3" w:rsidP="000A13E3">
            <w:pPr>
              <w:spacing w:after="0" w:line="240" w:lineRule="auto"/>
              <w:jc w:val="center"/>
              <w:rPr>
                <w:rFonts w:eastAsia="Times New Roman" w:cs="Calibri"/>
                <w:b/>
                <w:bCs/>
                <w:i/>
                <w:iCs/>
                <w:lang w:eastAsia="cs-CZ"/>
              </w:rPr>
            </w:pPr>
            <w:r w:rsidRPr="000A13E3">
              <w:rPr>
                <w:rFonts w:eastAsia="Times New Roman" w:cs="Calibri"/>
                <w:b/>
                <w:bCs/>
                <w:i/>
                <w:iCs/>
                <w:lang w:eastAsia="cs-CZ"/>
              </w:rPr>
              <w:t>0</w:t>
            </w:r>
          </w:p>
        </w:tc>
      </w:tr>
      <w:tr w:rsidR="000A13E3" w:rsidRPr="000A13E3" w:rsidTr="007E67AB">
        <w:trPr>
          <w:trHeight w:val="255"/>
        </w:trPr>
        <w:tc>
          <w:tcPr>
            <w:tcW w:w="568" w:type="dxa"/>
            <w:noWrap/>
            <w:vAlign w:val="bottom"/>
            <w:hideMark/>
          </w:tcPr>
          <w:p w:rsidR="000A13E3" w:rsidRPr="000A13E3" w:rsidRDefault="000A13E3" w:rsidP="000A13E3">
            <w:pPr>
              <w:spacing w:after="160" w:line="259" w:lineRule="auto"/>
              <w:rPr>
                <w:rFonts w:eastAsia="Times New Roman" w:cs="Calibri"/>
                <w:b/>
                <w:bCs/>
                <w:i/>
                <w:iCs/>
                <w:lang w:eastAsia="cs-CZ"/>
              </w:rPr>
            </w:pPr>
          </w:p>
        </w:tc>
        <w:tc>
          <w:tcPr>
            <w:tcW w:w="9314" w:type="dxa"/>
            <w:noWrap/>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c>
          <w:tcPr>
            <w:tcW w:w="3465" w:type="dxa"/>
            <w:noWrap/>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c>
          <w:tcPr>
            <w:tcW w:w="146" w:type="dxa"/>
            <w:noWrap/>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c>
          <w:tcPr>
            <w:tcW w:w="146" w:type="dxa"/>
            <w:noWrap/>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r>
      <w:tr w:rsidR="000A13E3" w:rsidRPr="000A13E3" w:rsidTr="007E67AB">
        <w:trPr>
          <w:trHeight w:val="255"/>
        </w:trPr>
        <w:tc>
          <w:tcPr>
            <w:tcW w:w="568" w:type="dxa"/>
            <w:noWrap/>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c>
          <w:tcPr>
            <w:tcW w:w="9314" w:type="dxa"/>
            <w:noWrap/>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c>
          <w:tcPr>
            <w:tcW w:w="3465" w:type="dxa"/>
            <w:noWrap/>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c>
          <w:tcPr>
            <w:tcW w:w="146" w:type="dxa"/>
            <w:noWrap/>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c>
          <w:tcPr>
            <w:tcW w:w="146" w:type="dxa"/>
            <w:noWrap/>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r>
      <w:tr w:rsidR="000A13E3" w:rsidRPr="000A13E3" w:rsidTr="007E67AB">
        <w:trPr>
          <w:trHeight w:val="435"/>
        </w:trPr>
        <w:tc>
          <w:tcPr>
            <w:tcW w:w="568" w:type="dxa"/>
            <w:noWrap/>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c>
          <w:tcPr>
            <w:tcW w:w="9314" w:type="dxa"/>
            <w:noWrap/>
            <w:vAlign w:val="bottom"/>
            <w:hideMark/>
          </w:tcPr>
          <w:p w:rsidR="000A13E3" w:rsidRPr="000A13E3" w:rsidRDefault="000A13E3" w:rsidP="000A13E3">
            <w:pPr>
              <w:spacing w:after="0" w:line="240" w:lineRule="auto"/>
              <w:rPr>
                <w:rFonts w:ascii="Arial" w:eastAsia="Times New Roman" w:hAnsi="Arial" w:cs="Arial"/>
                <w:i/>
                <w:iCs/>
                <w:sz w:val="18"/>
                <w:szCs w:val="18"/>
                <w:lang w:eastAsia="cs-CZ"/>
              </w:rPr>
            </w:pPr>
            <w:r w:rsidRPr="000A13E3">
              <w:rPr>
                <w:rFonts w:ascii="Arial" w:eastAsia="Times New Roman" w:hAnsi="Arial" w:cs="Arial"/>
                <w:i/>
                <w:iCs/>
                <w:sz w:val="18"/>
                <w:szCs w:val="18"/>
                <w:lang w:eastAsia="cs-CZ"/>
              </w:rPr>
              <w:t xml:space="preserve"> </w:t>
            </w:r>
          </w:p>
        </w:tc>
        <w:tc>
          <w:tcPr>
            <w:tcW w:w="3465" w:type="dxa"/>
            <w:vAlign w:val="bottom"/>
            <w:hideMark/>
          </w:tcPr>
          <w:p w:rsidR="000A13E3" w:rsidRPr="000A13E3" w:rsidRDefault="000A13E3" w:rsidP="000A13E3">
            <w:pPr>
              <w:spacing w:after="0" w:line="240" w:lineRule="auto"/>
              <w:rPr>
                <w:rFonts w:ascii="Arial" w:eastAsia="Times New Roman" w:hAnsi="Arial" w:cs="Arial"/>
                <w:i/>
                <w:iCs/>
                <w:sz w:val="18"/>
                <w:szCs w:val="18"/>
                <w:lang w:eastAsia="cs-CZ"/>
              </w:rPr>
            </w:pPr>
            <w:r w:rsidRPr="000A13E3">
              <w:rPr>
                <w:rFonts w:ascii="Arial" w:eastAsia="Times New Roman" w:hAnsi="Arial" w:cs="Arial"/>
                <w:i/>
                <w:iCs/>
                <w:sz w:val="18"/>
                <w:szCs w:val="18"/>
                <w:lang w:eastAsia="cs-CZ"/>
              </w:rPr>
              <w:t xml:space="preserve">Jméno, příjmení </w:t>
            </w:r>
          </w:p>
        </w:tc>
        <w:tc>
          <w:tcPr>
            <w:tcW w:w="146" w:type="dxa"/>
            <w:noWrap/>
            <w:vAlign w:val="bottom"/>
            <w:hideMark/>
          </w:tcPr>
          <w:p w:rsidR="000A13E3" w:rsidRPr="000A13E3" w:rsidRDefault="000A13E3" w:rsidP="000A13E3">
            <w:pPr>
              <w:spacing w:after="160" w:line="259" w:lineRule="auto"/>
              <w:rPr>
                <w:rFonts w:ascii="Arial" w:eastAsia="Times New Roman" w:hAnsi="Arial" w:cs="Arial"/>
                <w:i/>
                <w:iCs/>
                <w:sz w:val="18"/>
                <w:szCs w:val="18"/>
                <w:lang w:eastAsia="cs-CZ"/>
              </w:rPr>
            </w:pPr>
          </w:p>
        </w:tc>
        <w:tc>
          <w:tcPr>
            <w:tcW w:w="146" w:type="dxa"/>
            <w:noWrap/>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r>
      <w:tr w:rsidR="000A13E3" w:rsidRPr="000A13E3" w:rsidTr="007E67AB">
        <w:trPr>
          <w:trHeight w:val="285"/>
        </w:trPr>
        <w:tc>
          <w:tcPr>
            <w:tcW w:w="568" w:type="dxa"/>
            <w:noWrap/>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c>
          <w:tcPr>
            <w:tcW w:w="9314" w:type="dxa"/>
            <w:vAlign w:val="bottom"/>
            <w:hideMark/>
          </w:tcPr>
          <w:p w:rsidR="000A13E3" w:rsidRPr="000A13E3" w:rsidRDefault="000A13E3" w:rsidP="000A13E3">
            <w:pPr>
              <w:spacing w:after="0" w:line="240" w:lineRule="auto"/>
              <w:rPr>
                <w:rFonts w:ascii="Arial" w:eastAsia="Times New Roman" w:hAnsi="Arial" w:cs="Arial"/>
                <w:i/>
                <w:iCs/>
                <w:color w:val="000000"/>
                <w:sz w:val="18"/>
                <w:szCs w:val="18"/>
                <w:lang w:eastAsia="cs-CZ"/>
              </w:rPr>
            </w:pPr>
            <w:r w:rsidRPr="000A13E3">
              <w:rPr>
                <w:rFonts w:ascii="Arial" w:eastAsia="Times New Roman" w:hAnsi="Arial" w:cs="Arial"/>
                <w:i/>
                <w:iCs/>
                <w:color w:val="000000"/>
                <w:sz w:val="18"/>
                <w:szCs w:val="18"/>
                <w:lang w:eastAsia="cs-CZ"/>
              </w:rPr>
              <w:t>Datum:</w:t>
            </w:r>
          </w:p>
        </w:tc>
        <w:tc>
          <w:tcPr>
            <w:tcW w:w="3757" w:type="dxa"/>
            <w:gridSpan w:val="3"/>
            <w:noWrap/>
            <w:vAlign w:val="bottom"/>
            <w:hideMark/>
          </w:tcPr>
          <w:p w:rsidR="000A13E3" w:rsidRPr="000A13E3" w:rsidRDefault="000A13E3" w:rsidP="000A13E3">
            <w:pPr>
              <w:spacing w:after="0" w:line="240" w:lineRule="auto"/>
              <w:rPr>
                <w:rFonts w:ascii="Arial" w:eastAsia="Times New Roman" w:hAnsi="Arial" w:cs="Arial"/>
                <w:i/>
                <w:iCs/>
                <w:sz w:val="18"/>
                <w:szCs w:val="18"/>
                <w:lang w:eastAsia="cs-CZ"/>
              </w:rPr>
            </w:pPr>
            <w:r w:rsidRPr="000A13E3">
              <w:rPr>
                <w:rFonts w:ascii="Arial" w:eastAsia="Times New Roman" w:hAnsi="Arial" w:cs="Arial"/>
                <w:i/>
                <w:iCs/>
                <w:sz w:val="18"/>
                <w:szCs w:val="18"/>
                <w:lang w:eastAsia="cs-CZ"/>
              </w:rPr>
              <w:t>podpis osoby oprávněné zastupovat žadatele</w:t>
            </w:r>
          </w:p>
        </w:tc>
      </w:tr>
    </w:tbl>
    <w:p w:rsidR="000A13E3" w:rsidRDefault="000A13E3" w:rsidP="0033334E"/>
    <w:p w:rsidR="000A13E3" w:rsidRPr="0033334E" w:rsidRDefault="000A13E3" w:rsidP="0033334E"/>
    <w:sectPr w:rsidR="000A13E3" w:rsidRPr="0033334E" w:rsidSect="007E67AB">
      <w:footnotePr>
        <w:pos w:val="beneathText"/>
      </w:footnotePr>
      <w:pgSz w:w="16837" w:h="11905" w:orient="landscape"/>
      <w:pgMar w:top="1559" w:right="2665" w:bottom="2268" w:left="1985"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913" w:rsidRDefault="00307913">
      <w:pPr>
        <w:spacing w:after="0" w:line="240" w:lineRule="auto"/>
      </w:pPr>
      <w:r>
        <w:separator/>
      </w:r>
    </w:p>
  </w:endnote>
  <w:endnote w:type="continuationSeparator" w:id="0">
    <w:p w:rsidR="00307913" w:rsidRDefault="00307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913" w:rsidRDefault="00307913">
      <w:pPr>
        <w:spacing w:after="0" w:line="240" w:lineRule="auto"/>
      </w:pPr>
      <w:r>
        <w:separator/>
      </w:r>
    </w:p>
  </w:footnote>
  <w:footnote w:type="continuationSeparator" w:id="0">
    <w:p w:rsidR="00307913" w:rsidRDefault="003079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7EE" w:rsidRDefault="0033334E">
    <w:pPr>
      <w:pStyle w:val="Zhlav"/>
    </w:pPr>
    <w:r>
      <w:rPr>
        <w:noProof/>
        <w:lang w:eastAsia="cs-CZ"/>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60310" cy="7140575"/>
          <wp:effectExtent l="0" t="0" r="2540" b="3175"/>
          <wp:wrapNone/>
          <wp:docPr id="21" name="obrázek 2"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B001EE"/>
    <w:multiLevelType w:val="hybridMultilevel"/>
    <w:tmpl w:val="6ACA1DAC"/>
    <w:lvl w:ilvl="0" w:tplc="0F62794E">
      <w:start w:val="1"/>
      <w:numFmt w:val="bullet"/>
      <w:pStyle w:val="Seznam"/>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C0AF5"/>
    <w:multiLevelType w:val="hybridMultilevel"/>
    <w:tmpl w:val="71C07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3CA363C"/>
    <w:multiLevelType w:val="hybridMultilevel"/>
    <w:tmpl w:val="B656715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15:restartNumberingAfterBreak="0">
    <w:nsid w:val="296E0D58"/>
    <w:multiLevelType w:val="hybridMultilevel"/>
    <w:tmpl w:val="1D1E82D8"/>
    <w:lvl w:ilvl="0" w:tplc="BBAC352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BBAC352C">
      <w:start w:val="1"/>
      <w:numFmt w:val="bullet"/>
      <w:lvlText w:val=""/>
      <w:lvlJc w:val="left"/>
      <w:pPr>
        <w:ind w:left="2160"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3CDE5924"/>
    <w:multiLevelType w:val="hybridMultilevel"/>
    <w:tmpl w:val="357C3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07744D2"/>
    <w:multiLevelType w:val="hybridMultilevel"/>
    <w:tmpl w:val="E9889150"/>
    <w:lvl w:ilvl="0" w:tplc="6E901DD6">
      <w:start w:val="1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44506B51"/>
    <w:multiLevelType w:val="hybridMultilevel"/>
    <w:tmpl w:val="C10EF02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15:restartNumberingAfterBreak="0">
    <w:nsid w:val="476E7E79"/>
    <w:multiLevelType w:val="hybridMultilevel"/>
    <w:tmpl w:val="7930AB70"/>
    <w:lvl w:ilvl="0" w:tplc="E1C61E58">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4C0B0CB2"/>
    <w:multiLevelType w:val="hybridMultilevel"/>
    <w:tmpl w:val="602CF986"/>
    <w:lvl w:ilvl="0" w:tplc="04050019">
      <w:start w:val="1"/>
      <w:numFmt w:val="lowerLetter"/>
      <w:lvlText w:val="%1."/>
      <w:lvlJc w:val="left"/>
      <w:pPr>
        <w:ind w:left="1440" w:hanging="360"/>
      </w:pPr>
      <w:rPr>
        <w:rFonts w:cs="Times New Roman"/>
      </w:rPr>
    </w:lvl>
    <w:lvl w:ilvl="1" w:tplc="04050017">
      <w:start w:val="1"/>
      <w:numFmt w:val="lowerLetter"/>
      <w:lvlText w:val="%2)"/>
      <w:lvlJc w:val="left"/>
      <w:pPr>
        <w:ind w:left="2160" w:hanging="360"/>
      </w:pPr>
    </w:lvl>
    <w:lvl w:ilvl="2" w:tplc="1A241656">
      <w:start w:val="1"/>
      <w:numFmt w:val="decimal"/>
      <w:lvlText w:val="%3."/>
      <w:lvlJc w:val="left"/>
      <w:pPr>
        <w:ind w:left="3060" w:hanging="360"/>
      </w:pPr>
      <w:rPr>
        <w:rFonts w:hint="default"/>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0" w15:restartNumberingAfterBreak="0">
    <w:nsid w:val="4CDB26B8"/>
    <w:multiLevelType w:val="hybridMultilevel"/>
    <w:tmpl w:val="715C66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D475BC"/>
    <w:multiLevelType w:val="hybridMultilevel"/>
    <w:tmpl w:val="D1EA9DC0"/>
    <w:lvl w:ilvl="0" w:tplc="0E72A85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F8069F"/>
    <w:multiLevelType w:val="hybridMultilevel"/>
    <w:tmpl w:val="4D9EFDBC"/>
    <w:lvl w:ilvl="0" w:tplc="2D243AFC">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55C65324"/>
    <w:multiLevelType w:val="hybridMultilevel"/>
    <w:tmpl w:val="E61202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A040F54"/>
    <w:multiLevelType w:val="hybridMultilevel"/>
    <w:tmpl w:val="7D1AC33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5A9A7DB0"/>
    <w:multiLevelType w:val="hybridMultilevel"/>
    <w:tmpl w:val="1614706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15:restartNumberingAfterBreak="0">
    <w:nsid w:val="5C5C70DE"/>
    <w:multiLevelType w:val="hybridMultilevel"/>
    <w:tmpl w:val="8BFE116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620894"/>
    <w:multiLevelType w:val="hybridMultilevel"/>
    <w:tmpl w:val="A4ACC4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3D94087"/>
    <w:multiLevelType w:val="hybridMultilevel"/>
    <w:tmpl w:val="8BB89E7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9" w15:restartNumberingAfterBreak="0">
    <w:nsid w:val="6545574C"/>
    <w:multiLevelType w:val="hybridMultilevel"/>
    <w:tmpl w:val="6FCC4D9C"/>
    <w:lvl w:ilvl="0" w:tplc="04050019">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abstractNum w:abstractNumId="20" w15:restartNumberingAfterBreak="0">
    <w:nsid w:val="66047635"/>
    <w:multiLevelType w:val="hybridMultilevel"/>
    <w:tmpl w:val="A670B188"/>
    <w:lvl w:ilvl="0" w:tplc="0405000F">
      <w:start w:val="1"/>
      <w:numFmt w:val="decimal"/>
      <w:lvlText w:val="%1."/>
      <w:lvlJc w:val="left"/>
      <w:pPr>
        <w:ind w:left="720" w:hanging="360"/>
      </w:pPr>
      <w:rPr>
        <w:rFonts w:cs="Times New Roman"/>
      </w:rPr>
    </w:lvl>
    <w:lvl w:ilvl="1" w:tplc="2B9666F0">
      <w:numFmt w:val="bullet"/>
      <w:lvlText w:val="-"/>
      <w:lvlJc w:val="left"/>
      <w:pPr>
        <w:ind w:left="1440" w:hanging="360"/>
      </w:pPr>
      <w:rPr>
        <w:rFonts w:ascii="Arial Narrow" w:eastAsia="Times New Roman" w:hAnsi="Arial Narrow"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15:restartNumberingAfterBreak="0">
    <w:nsid w:val="757E3E39"/>
    <w:multiLevelType w:val="hybridMultilevel"/>
    <w:tmpl w:val="B052E1CC"/>
    <w:lvl w:ilvl="0" w:tplc="0405000F">
      <w:start w:val="1"/>
      <w:numFmt w:val="decimal"/>
      <w:lvlText w:val="%1."/>
      <w:lvlJc w:val="left"/>
      <w:pPr>
        <w:ind w:left="720" w:hanging="360"/>
      </w:pPr>
      <w:rPr>
        <w:rFonts w:cs="Times New Roman"/>
      </w:rPr>
    </w:lvl>
    <w:lvl w:ilvl="1" w:tplc="DFA67E6A">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15:restartNumberingAfterBreak="0">
    <w:nsid w:val="764054FD"/>
    <w:multiLevelType w:val="hybridMultilevel"/>
    <w:tmpl w:val="14A081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D34F21"/>
    <w:multiLevelType w:val="hybridMultilevel"/>
    <w:tmpl w:val="C1D48A26"/>
    <w:lvl w:ilvl="0" w:tplc="526A09E4">
      <w:start w:val="1"/>
      <w:numFmt w:val="upperRoman"/>
      <w:lvlText w:val="%1."/>
      <w:lvlJc w:val="righ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4" w15:restartNumberingAfterBreak="0">
    <w:nsid w:val="7CDC5B37"/>
    <w:multiLevelType w:val="hybridMultilevel"/>
    <w:tmpl w:val="41DE77E4"/>
    <w:lvl w:ilvl="0" w:tplc="04050019">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1"/>
  </w:num>
  <w:num w:numId="17">
    <w:abstractNumId w:val="22"/>
  </w:num>
  <w:num w:numId="18">
    <w:abstractNumId w:val="5"/>
  </w:num>
  <w:num w:numId="19">
    <w:abstractNumId w:val="17"/>
  </w:num>
  <w:num w:numId="20">
    <w:abstractNumId w:val="12"/>
  </w:num>
  <w:num w:numId="21">
    <w:abstractNumId w:val="6"/>
  </w:num>
  <w:num w:numId="22">
    <w:abstractNumId w:val="2"/>
  </w:num>
  <w:num w:numId="23">
    <w:abstractNumId w:val="13"/>
  </w:num>
  <w:num w:numId="24">
    <w:abstractNumId w:val="8"/>
  </w:num>
  <w:num w:numId="25">
    <w:abstractNumId w:val="21"/>
  </w:num>
  <w:num w:numId="26">
    <w:abstractNumId w:val="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34E"/>
    <w:rsid w:val="000577FF"/>
    <w:rsid w:val="000A13E3"/>
    <w:rsid w:val="000E6715"/>
    <w:rsid w:val="00106080"/>
    <w:rsid w:val="001B2311"/>
    <w:rsid w:val="00217E88"/>
    <w:rsid w:val="002B17EE"/>
    <w:rsid w:val="00307913"/>
    <w:rsid w:val="0033334E"/>
    <w:rsid w:val="0035552A"/>
    <w:rsid w:val="00432006"/>
    <w:rsid w:val="004905CC"/>
    <w:rsid w:val="004A6CEF"/>
    <w:rsid w:val="004F3078"/>
    <w:rsid w:val="00510721"/>
    <w:rsid w:val="005E6992"/>
    <w:rsid w:val="00672820"/>
    <w:rsid w:val="007233C7"/>
    <w:rsid w:val="00727E16"/>
    <w:rsid w:val="007C6BE4"/>
    <w:rsid w:val="007E67AB"/>
    <w:rsid w:val="0084337D"/>
    <w:rsid w:val="00961C31"/>
    <w:rsid w:val="00973F1F"/>
    <w:rsid w:val="00A603E7"/>
    <w:rsid w:val="00A73DF4"/>
    <w:rsid w:val="00AF27E9"/>
    <w:rsid w:val="00B85E13"/>
    <w:rsid w:val="00C861B1"/>
    <w:rsid w:val="00CE5541"/>
    <w:rsid w:val="00CF1CF3"/>
    <w:rsid w:val="00E91D95"/>
    <w:rsid w:val="00F032F7"/>
    <w:rsid w:val="00F209B9"/>
    <w:rsid w:val="00F46F43"/>
    <w:rsid w:val="00F57E77"/>
    <w:rsid w:val="00F663DC"/>
    <w:rsid w:val="00F76D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20F3F9-D17B-45E6-BBE8-22F88A40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334E"/>
    <w:pPr>
      <w:spacing w:after="200" w:line="276" w:lineRule="auto"/>
    </w:pPr>
    <w:rPr>
      <w:rFonts w:ascii="Calibri" w:eastAsia="Calibri" w:hAnsi="Calibri"/>
      <w:sz w:val="22"/>
      <w:szCs w:val="22"/>
      <w:lang w:eastAsia="en-US"/>
    </w:rPr>
  </w:style>
  <w:style w:type="paragraph" w:styleId="Nadpis1">
    <w:name w:val="heading 1"/>
    <w:basedOn w:val="Normln"/>
    <w:next w:val="Normln"/>
    <w:link w:val="Nadpis1Char"/>
    <w:uiPriority w:val="99"/>
    <w:qFormat/>
    <w:pPr>
      <w:keepNext/>
      <w:numPr>
        <w:numId w:val="1"/>
      </w:numPr>
      <w:outlineLvl w:val="0"/>
    </w:pPr>
    <w:rPr>
      <w:rFonts w:cs="Arial"/>
      <w:b/>
      <w:bCs/>
      <w:kern w:val="1"/>
      <w:sz w:val="30"/>
      <w:szCs w:val="32"/>
    </w:rPr>
  </w:style>
  <w:style w:type="paragraph" w:styleId="Nadpis2">
    <w:name w:val="heading 2"/>
    <w:basedOn w:val="Normln"/>
    <w:next w:val="Normln"/>
    <w:qFormat/>
    <w:pPr>
      <w:keepNext/>
      <w:numPr>
        <w:ilvl w:val="1"/>
        <w:numId w:val="1"/>
      </w:numPr>
      <w:spacing w:after="100"/>
      <w:outlineLvl w:val="1"/>
    </w:pPr>
    <w:rPr>
      <w:rFonts w:cs="Arial"/>
      <w:b/>
      <w:bCs/>
      <w:iCs/>
      <w:szCs w:val="28"/>
    </w:rPr>
  </w:style>
  <w:style w:type="paragraph" w:styleId="Nadpis3">
    <w:name w:val="heading 3"/>
    <w:basedOn w:val="Normln"/>
    <w:next w:val="Normln"/>
    <w:qFormat/>
    <w:pPr>
      <w:keepNext/>
      <w:numPr>
        <w:ilvl w:val="2"/>
        <w:numId w:val="1"/>
      </w:numPr>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vraznn">
    <w:name w:val="zvýraznění"/>
    <w:basedOn w:val="Standardnpsmoodstavce"/>
    <w:rsid w:val="00CF1CF3"/>
    <w:rPr>
      <w:rFonts w:ascii="Arial" w:hAnsi="Arial"/>
      <w:b/>
      <w:color w:val="F2A800"/>
      <w:sz w:val="20"/>
    </w:rPr>
  </w:style>
  <w:style w:type="paragraph" w:styleId="Seznam">
    <w:name w:val="List"/>
    <w:basedOn w:val="Normln"/>
    <w:rsid w:val="00CF1CF3"/>
    <w:pPr>
      <w:numPr>
        <w:numId w:val="2"/>
      </w:numPr>
      <w:spacing w:after="120"/>
    </w:pPr>
    <w:rPr>
      <w:rFonts w:cs="Tahoma"/>
    </w:rPr>
  </w:style>
  <w:style w:type="paragraph" w:customStyle="1" w:styleId="Rejstk">
    <w:name w:val="Rejstřík"/>
    <w:basedOn w:val="Normln"/>
    <w:pPr>
      <w:suppressLineNumbers/>
    </w:pPr>
    <w:rPr>
      <w:rFonts w:cs="Tahoma"/>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Adresa">
    <w:name w:val="Adresa"/>
    <w:basedOn w:val="Normln"/>
    <w:rsid w:val="00727E16"/>
    <w:pPr>
      <w:spacing w:line="240" w:lineRule="auto"/>
    </w:pPr>
  </w:style>
  <w:style w:type="character" w:customStyle="1" w:styleId="Nadpis1Char">
    <w:name w:val="Nadpis 1 Char"/>
    <w:link w:val="Nadpis1"/>
    <w:uiPriority w:val="99"/>
    <w:rsid w:val="0033334E"/>
    <w:rPr>
      <w:rFonts w:ascii="Arial" w:hAnsi="Arial" w:cs="Arial"/>
      <w:b/>
      <w:bCs/>
      <w:kern w:val="1"/>
      <w:sz w:val="30"/>
      <w:szCs w:val="32"/>
      <w:lang w:eastAsia="ar-SA"/>
    </w:rPr>
  </w:style>
  <w:style w:type="paragraph" w:styleId="Odstavecseseznamem">
    <w:name w:val="List Paragraph"/>
    <w:basedOn w:val="Normln"/>
    <w:uiPriority w:val="99"/>
    <w:qFormat/>
    <w:rsid w:val="0033334E"/>
    <w:pPr>
      <w:ind w:left="720"/>
      <w:contextualSpacing/>
    </w:pPr>
  </w:style>
  <w:style w:type="paragraph" w:styleId="Textbubliny">
    <w:name w:val="Balloon Text"/>
    <w:basedOn w:val="Normln"/>
    <w:link w:val="TextbublinyChar"/>
    <w:uiPriority w:val="99"/>
    <w:semiHidden/>
    <w:unhideWhenUsed/>
    <w:rsid w:val="0033334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3334E"/>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sto-kromeriz.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a.latalova\Documents\&#352;ablony%20m&#283;sta\Dopisn&#237;%20pap&#237;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Dopisní papír</Template>
  <TotalTime>1</TotalTime>
  <Pages>12</Pages>
  <Words>3374</Words>
  <Characters>19909</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Město Kroměříž</Company>
  <LinksUpToDate>false</LinksUpToDate>
  <CharactersWithSpaces>23237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Látalová</dc:creator>
  <cp:keywords/>
  <cp:lastModifiedBy>Krejčiříková Jaroslava</cp:lastModifiedBy>
  <cp:revision>2</cp:revision>
  <cp:lastPrinted>2022-01-14T06:28:00Z</cp:lastPrinted>
  <dcterms:created xsi:type="dcterms:W3CDTF">2023-02-06T05:36:00Z</dcterms:created>
  <dcterms:modified xsi:type="dcterms:W3CDTF">2023-02-06T05:36:00Z</dcterms:modified>
</cp:coreProperties>
</file>