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97" w:rsidRDefault="00925126">
      <w:pPr>
        <w:spacing w:after="196" w:line="259" w:lineRule="auto"/>
        <w:ind w:left="318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96415" cy="815374"/>
                <wp:effectExtent l="0" t="0" r="0" b="0"/>
                <wp:docPr id="4549" name="Group 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415" cy="815374"/>
                          <a:chOff x="0" y="0"/>
                          <a:chExt cx="1796415" cy="81537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859155" y="29489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6997" w:rsidRDefault="009251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59155" y="61798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6997" w:rsidRDefault="009251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778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9" style="width:141.45pt;height:64.2027pt;mso-position-horizontal-relative:char;mso-position-vertical-relative:line" coordsize="17964,8153">
                <v:rect id="Rectangle 13" style="position:absolute;width:592;height:2625;left:8591;top: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92;height:2625;left:8591;top:6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" style="position:absolute;width:17964;height:7785;left:0;top:0;" filled="f">
                  <v:imagedata r:id="rId8"/>
                </v:shape>
              </v:group>
            </w:pict>
          </mc:Fallback>
        </mc:AlternateContent>
      </w:r>
    </w:p>
    <w:p w:rsidR="00E86997" w:rsidRDefault="00925126">
      <w:pPr>
        <w:spacing w:after="135" w:line="259" w:lineRule="auto"/>
        <w:ind w:left="0" w:right="4" w:firstLine="0"/>
        <w:jc w:val="center"/>
      </w:pPr>
      <w:r>
        <w:rPr>
          <w:b/>
          <w:sz w:val="28"/>
        </w:rPr>
        <w:t xml:space="preserve">Smlouva o administraci projektu  </w:t>
      </w:r>
    </w:p>
    <w:p w:rsidR="00E86997" w:rsidRDefault="00925126">
      <w:pPr>
        <w:spacing w:after="22" w:line="259" w:lineRule="auto"/>
        <w:ind w:left="-5"/>
        <w:jc w:val="left"/>
      </w:pPr>
      <w:r>
        <w:rPr>
          <w:b/>
        </w:rPr>
        <w:t xml:space="preserve">Poskytovatel služby: </w:t>
      </w:r>
    </w:p>
    <w:p w:rsidR="00E86997" w:rsidRDefault="00925126">
      <w:pPr>
        <w:ind w:left="-5"/>
      </w:pPr>
      <w:proofErr w:type="spellStart"/>
      <w:r>
        <w:t>Profi</w:t>
      </w:r>
      <w:proofErr w:type="spellEnd"/>
      <w:r>
        <w:t xml:space="preserve"> škola projekt s.r.o. </w:t>
      </w:r>
    </w:p>
    <w:p w:rsidR="00E86997" w:rsidRDefault="00925126">
      <w:pPr>
        <w:tabs>
          <w:tab w:val="center" w:pos="1416"/>
          <w:tab w:val="center" w:pos="2124"/>
          <w:tab w:val="center" w:pos="4048"/>
        </w:tabs>
        <w:ind w:left="-15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č.p.</w:t>
      </w:r>
      <w:proofErr w:type="gramEnd"/>
      <w:r>
        <w:t xml:space="preserve"> 233, 277 07 Vraňany </w:t>
      </w:r>
    </w:p>
    <w:p w:rsidR="00E86997" w:rsidRDefault="00925126">
      <w:pPr>
        <w:tabs>
          <w:tab w:val="center" w:pos="4272"/>
        </w:tabs>
        <w:ind w:left="-15" w:firstLine="0"/>
        <w:jc w:val="left"/>
      </w:pPr>
      <w:r>
        <w:t xml:space="preserve">Korespondenční adresa:  </w:t>
      </w:r>
      <w:r>
        <w:tab/>
      </w:r>
      <w:proofErr w:type="gramStart"/>
      <w:r>
        <w:t>5.května</w:t>
      </w:r>
      <w:proofErr w:type="gramEnd"/>
      <w:r>
        <w:t xml:space="preserve"> 163, 356 01 Sokolov </w:t>
      </w:r>
    </w:p>
    <w:p w:rsidR="00E86997" w:rsidRDefault="00925126">
      <w:pPr>
        <w:tabs>
          <w:tab w:val="center" w:pos="708"/>
          <w:tab w:val="center" w:pos="1416"/>
          <w:tab w:val="center" w:pos="2124"/>
          <w:tab w:val="center" w:pos="3313"/>
        </w:tabs>
        <w:ind w:left="-15" w:firstLine="0"/>
        <w:jc w:val="left"/>
      </w:pPr>
      <w:r>
        <w:t xml:space="preserve">IČ: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04838629 </w:t>
      </w:r>
    </w:p>
    <w:p w:rsidR="00E86997" w:rsidRDefault="00925126">
      <w:pPr>
        <w:tabs>
          <w:tab w:val="center" w:pos="2124"/>
          <w:tab w:val="center" w:pos="4885"/>
        </w:tabs>
        <w:ind w:left="-15" w:firstLine="0"/>
        <w:jc w:val="left"/>
      </w:pPr>
      <w:r>
        <w:t xml:space="preserve">Zastoupena:   </w:t>
      </w:r>
      <w:r>
        <w:tab/>
        <w:t xml:space="preserve"> </w:t>
      </w:r>
      <w:r>
        <w:tab/>
      </w:r>
      <w:r>
        <w:t xml:space="preserve">Davidem Lokajem, jednatelem společnosti  </w:t>
      </w:r>
    </w:p>
    <w:p w:rsidR="00E86997" w:rsidRDefault="00925126">
      <w:pPr>
        <w:tabs>
          <w:tab w:val="center" w:pos="2124"/>
          <w:tab w:val="center" w:pos="4989"/>
        </w:tabs>
        <w:ind w:left="-15" w:firstLine="0"/>
        <w:jc w:val="left"/>
      </w:pPr>
      <w:r>
        <w:t xml:space="preserve">Kontaktní údaje: </w:t>
      </w:r>
      <w:r>
        <w:tab/>
        <w:t xml:space="preserve"> </w:t>
      </w:r>
      <w:r>
        <w:tab/>
        <w:t xml:space="preserve">Email: info@profi-skola.cz, tel. 359 901 896 </w:t>
      </w:r>
    </w:p>
    <w:p w:rsidR="00E86997" w:rsidRDefault="00925126">
      <w:pPr>
        <w:ind w:left="-5"/>
      </w:pPr>
      <w:r>
        <w:t xml:space="preserve"> (dále „Poskytovatel“) </w:t>
      </w:r>
    </w:p>
    <w:p w:rsidR="00E86997" w:rsidRDefault="0092512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E86997" w:rsidRDefault="00925126">
      <w:pPr>
        <w:pStyle w:val="Nadpis1"/>
        <w:numPr>
          <w:ilvl w:val="0"/>
          <w:numId w:val="0"/>
        </w:numPr>
        <w:spacing w:after="22"/>
        <w:ind w:left="-5"/>
        <w:jc w:val="left"/>
      </w:pPr>
      <w:r>
        <w:t xml:space="preserve">Příjemce služby </w:t>
      </w:r>
    </w:p>
    <w:p w:rsidR="00E86997" w:rsidRDefault="00925126">
      <w:pPr>
        <w:ind w:left="-5" w:right="2909"/>
      </w:pPr>
      <w:r>
        <w:t xml:space="preserve">Střední škola F. D. Roosevelta Brno, příspěvková organizace Se sídlem:  </w:t>
      </w:r>
      <w:r>
        <w:rPr>
          <w:rFonts w:ascii="Calibri" w:eastAsia="Calibri" w:hAnsi="Calibri" w:cs="Calibri"/>
          <w:sz w:val="22"/>
        </w:rPr>
        <w:t xml:space="preserve">Křižíkova 1694/11, Královo Pole, </w:t>
      </w:r>
      <w:r>
        <w:rPr>
          <w:rFonts w:ascii="Calibri" w:eastAsia="Calibri" w:hAnsi="Calibri" w:cs="Calibri"/>
          <w:sz w:val="22"/>
        </w:rPr>
        <w:t>612 00 Brno</w:t>
      </w:r>
      <w:r>
        <w:t xml:space="preserve">  </w:t>
      </w:r>
    </w:p>
    <w:p w:rsidR="00E86997" w:rsidRDefault="00925126">
      <w:pPr>
        <w:tabs>
          <w:tab w:val="center" w:pos="708"/>
          <w:tab w:val="center" w:pos="1416"/>
          <w:tab w:val="center" w:pos="2604"/>
        </w:tabs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 </w:t>
      </w:r>
      <w:r>
        <w:tab/>
        <w:t xml:space="preserve">00567191 </w:t>
      </w:r>
    </w:p>
    <w:p w:rsidR="00E86997" w:rsidRDefault="00925126">
      <w:pPr>
        <w:tabs>
          <w:tab w:val="center" w:pos="3527"/>
        </w:tabs>
        <w:ind w:left="-15" w:firstLine="0"/>
        <w:jc w:val="left"/>
      </w:pPr>
      <w:r>
        <w:t xml:space="preserve">Jednající osoba: </w:t>
      </w:r>
      <w:r>
        <w:tab/>
        <w:t xml:space="preserve">Ing. Miroslava Zahradníková </w:t>
      </w:r>
    </w:p>
    <w:p w:rsidR="00E86997" w:rsidRDefault="00925126">
      <w:pPr>
        <w:spacing w:after="148"/>
        <w:ind w:left="-5"/>
      </w:pPr>
      <w:r>
        <w:t xml:space="preserve"> (dále jen „Příjemce“) </w:t>
      </w:r>
    </w:p>
    <w:p w:rsidR="00E86997" w:rsidRDefault="00925126">
      <w:pPr>
        <w:spacing w:after="206" w:line="259" w:lineRule="auto"/>
        <w:ind w:left="0" w:firstLine="0"/>
        <w:jc w:val="left"/>
      </w:pPr>
      <w:r>
        <w:t xml:space="preserve"> </w:t>
      </w:r>
    </w:p>
    <w:p w:rsidR="00E86997" w:rsidRDefault="00925126">
      <w:pPr>
        <w:pStyle w:val="Nadpis1"/>
        <w:ind w:left="1253" w:right="177" w:hanging="720"/>
      </w:pPr>
      <w:r>
        <w:t xml:space="preserve">Předmět smlouvy </w:t>
      </w:r>
    </w:p>
    <w:p w:rsidR="00E86997" w:rsidRDefault="00925126">
      <w:pPr>
        <w:numPr>
          <w:ilvl w:val="0"/>
          <w:numId w:val="1"/>
        </w:numPr>
        <w:ind w:hanging="360"/>
      </w:pPr>
      <w:r>
        <w:t xml:space="preserve">Předmětem této smlouvy je poskytnutí služeb spočívajících v pomoci se zpracováním a administrací projektu realizovaného z výzvy č. </w:t>
      </w:r>
      <w:r>
        <w:t xml:space="preserve">02_22_003 (ŠABLONY PRO SŠ A VOŠ I Operačního programu Jan Amos Komenský), vyhlášeného Ministerstvem školství, mládeže a tělovýchovy ČR (MŠMT). </w:t>
      </w:r>
    </w:p>
    <w:p w:rsidR="00E86997" w:rsidRDefault="00925126">
      <w:pPr>
        <w:spacing w:after="15" w:line="259" w:lineRule="auto"/>
        <w:ind w:left="360" w:firstLine="0"/>
        <w:jc w:val="left"/>
      </w:pPr>
      <w:r>
        <w:t xml:space="preserve"> </w:t>
      </w:r>
    </w:p>
    <w:p w:rsidR="00E86997" w:rsidRDefault="00925126">
      <w:pPr>
        <w:numPr>
          <w:ilvl w:val="0"/>
          <w:numId w:val="1"/>
        </w:numPr>
        <w:ind w:hanging="360"/>
      </w:pPr>
      <w:r>
        <w:t xml:space="preserve">Poskytovatel se zavazuje poskytnout Příjemci tyto služby: </w:t>
      </w:r>
    </w:p>
    <w:p w:rsidR="00E86997" w:rsidRDefault="00925126">
      <w:pPr>
        <w:numPr>
          <w:ilvl w:val="1"/>
          <w:numId w:val="1"/>
        </w:numPr>
        <w:spacing w:after="53"/>
        <w:ind w:hanging="360"/>
      </w:pPr>
      <w:r>
        <w:t>Administrovat a konzultovat proces získání podpory/</w:t>
      </w:r>
      <w:r>
        <w:t xml:space="preserve">finančních prostředků pro Příjemce (až do okamžiku získání podpory z MŠMT). </w:t>
      </w:r>
    </w:p>
    <w:p w:rsidR="00E86997" w:rsidRDefault="00925126">
      <w:pPr>
        <w:numPr>
          <w:ilvl w:val="2"/>
          <w:numId w:val="1"/>
        </w:numPr>
        <w:spacing w:after="59"/>
        <w:ind w:hanging="360"/>
      </w:pPr>
      <w:r>
        <w:t xml:space="preserve">Poskytnutí konzultace k zamýšlené podobě projektu a aktivní doporučení ze strany Poskytovatele. </w:t>
      </w:r>
    </w:p>
    <w:p w:rsidR="00E86997" w:rsidRDefault="00925126">
      <w:pPr>
        <w:numPr>
          <w:ilvl w:val="2"/>
          <w:numId w:val="1"/>
        </w:numPr>
        <w:spacing w:after="31"/>
        <w:ind w:hanging="360"/>
      </w:pPr>
      <w:r>
        <w:t>Pomoc při sestavování předpokládaného rozpočtu projektu vč. posouzení uznatelnosti</w:t>
      </w:r>
      <w:r>
        <w:t xml:space="preserve"> výdajů.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Vypracování žádosti v aplikaci IS KP21+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Pomoc se zřízením nezbytného kvalifikovaného elektronického podpisu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Pomoc při kontrole, finalizaci a odeslání žádosti o podporu.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Informační a metodická podpora Příjemce ze strany Poskytovatele. </w:t>
      </w:r>
    </w:p>
    <w:p w:rsidR="00E86997" w:rsidRDefault="00925126">
      <w:pPr>
        <w:spacing w:after="19" w:line="259" w:lineRule="auto"/>
        <w:ind w:left="1776" w:firstLine="0"/>
        <w:jc w:val="left"/>
      </w:pPr>
      <w:r>
        <w:t xml:space="preserve"> </w:t>
      </w:r>
    </w:p>
    <w:p w:rsidR="00E86997" w:rsidRDefault="00925126">
      <w:pPr>
        <w:numPr>
          <w:ilvl w:val="1"/>
          <w:numId w:val="1"/>
        </w:numPr>
        <w:ind w:hanging="360"/>
      </w:pPr>
      <w:r>
        <w:t>Admini</w:t>
      </w:r>
      <w:r>
        <w:t xml:space="preserve">strovat a koordinovat proces realizace a vykazování během doby trvání projektu Příjemce.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Osobní konzultace ze strany Poskytovatele v místě sídla Příjemce. </w:t>
      </w:r>
    </w:p>
    <w:p w:rsidR="00E86997" w:rsidRDefault="00925126">
      <w:pPr>
        <w:numPr>
          <w:ilvl w:val="2"/>
          <w:numId w:val="1"/>
        </w:numPr>
        <w:spacing w:after="52"/>
        <w:ind w:hanging="360"/>
      </w:pPr>
      <w:r>
        <w:lastRenderedPageBreak/>
        <w:t>Metodické vedení při zaměstnávání zaměstnanců projektu, účtování výdajů projektu, cestovních příkaz</w:t>
      </w:r>
      <w:r>
        <w:t xml:space="preserve">ů aj.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Monitoring a reflexe změn podmínek realizace projektu.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Zajištění metodiky realizace projektu vč. konzultací s poskytovatelem dotace.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Přímá podpora členů realizačního týmu. 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Pomoc s poptávkovým řízením.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Spolupráce při zpracování a aktualizaci projektové dokumentace (podstatné a nepodstatné změny).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Pomoc se zajištěním a dodržováním pravidel publicity projektu. </w:t>
      </w:r>
    </w:p>
    <w:p w:rsidR="00E86997" w:rsidRDefault="00925126">
      <w:pPr>
        <w:numPr>
          <w:ilvl w:val="2"/>
          <w:numId w:val="1"/>
        </w:numPr>
        <w:spacing w:after="0" w:line="284" w:lineRule="auto"/>
        <w:ind w:hanging="360"/>
      </w:pPr>
      <w:r>
        <w:t xml:space="preserve">Vykazování a uchovávání dokladů o dosažení výstupů a monitorovacích indikátorů projektu.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Kont</w:t>
      </w:r>
      <w:r>
        <w:t xml:space="preserve">rola výstupů projektu a jejich uznatelnosti. </w:t>
      </w:r>
    </w:p>
    <w:p w:rsidR="00E86997" w:rsidRDefault="00925126">
      <w:pPr>
        <w:numPr>
          <w:ilvl w:val="2"/>
          <w:numId w:val="1"/>
        </w:numPr>
        <w:spacing w:after="44"/>
        <w:ind w:hanging="360"/>
      </w:pPr>
      <w:r>
        <w:t xml:space="preserve">Metodická pomoc se zpracováním povinného dotazníkového šetření (evaluační dotazník) </w:t>
      </w:r>
    </w:p>
    <w:p w:rsidR="00E86997" w:rsidRDefault="00925126">
      <w:pPr>
        <w:numPr>
          <w:ilvl w:val="2"/>
          <w:numId w:val="1"/>
        </w:numPr>
        <w:spacing w:after="43"/>
        <w:ind w:hanging="360"/>
      </w:pPr>
      <w:r>
        <w:t xml:space="preserve">Zpracování průběžných zpráv o realizaci projektu a závěrečné zprávy o realizaci vč. závěrečného vyúčtování. </w:t>
      </w:r>
    </w:p>
    <w:p w:rsidR="00E86997" w:rsidRDefault="00925126">
      <w:pPr>
        <w:numPr>
          <w:ilvl w:val="2"/>
          <w:numId w:val="1"/>
        </w:numPr>
        <w:ind w:hanging="360"/>
      </w:pPr>
      <w:r>
        <w:t>Pomoc s archivac</w:t>
      </w:r>
      <w:r>
        <w:t xml:space="preserve">í projektové dokumentace.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Účast a spolupráce při kontrolách na místě.  </w:t>
      </w:r>
    </w:p>
    <w:p w:rsidR="00E86997" w:rsidRDefault="00925126">
      <w:pPr>
        <w:numPr>
          <w:ilvl w:val="2"/>
          <w:numId w:val="1"/>
        </w:numPr>
        <w:ind w:hanging="360"/>
      </w:pPr>
      <w:r>
        <w:t xml:space="preserve">Zpracování a kontrola </w:t>
      </w:r>
      <w:proofErr w:type="gramStart"/>
      <w:r>
        <w:t>informací v IS</w:t>
      </w:r>
      <w:proofErr w:type="gramEnd"/>
      <w:r>
        <w:t xml:space="preserve"> ESF. </w:t>
      </w:r>
    </w:p>
    <w:p w:rsidR="00E86997" w:rsidRDefault="00925126">
      <w:pPr>
        <w:spacing w:after="36" w:line="259" w:lineRule="auto"/>
        <w:ind w:left="1068" w:firstLine="0"/>
        <w:jc w:val="left"/>
      </w:pPr>
      <w:r>
        <w:t xml:space="preserve"> </w:t>
      </w:r>
    </w:p>
    <w:p w:rsidR="00E86997" w:rsidRDefault="00925126">
      <w:pPr>
        <w:pStyle w:val="Nadpis1"/>
        <w:ind w:left="1253" w:right="177" w:hanging="720"/>
      </w:pPr>
      <w:r>
        <w:t xml:space="preserve">Odměna </w:t>
      </w:r>
    </w:p>
    <w:p w:rsidR="00E86997" w:rsidRDefault="00925126">
      <w:pPr>
        <w:numPr>
          <w:ilvl w:val="0"/>
          <w:numId w:val="2"/>
        </w:numPr>
        <w:spacing w:after="34"/>
        <w:ind w:hanging="360"/>
      </w:pPr>
      <w:r>
        <w:t>Za služby uvedené v odstavci I. v bodě 2B, poskytne Příjemce Poskytovateli odměnu ve výši 2000,- Kč + 8% z celkové částky způsobil</w:t>
      </w:r>
      <w:r>
        <w:t xml:space="preserve">ých nákladů projektu, minimálně však ve výši 29 000,- Kč. Tato odměna je splatná v průběhu realizace projektu v návaznosti na proplácení dotace příjemci a bude hrazena výlučně z prostředků dotace. </w:t>
      </w:r>
    </w:p>
    <w:p w:rsidR="00E86997" w:rsidRDefault="00925126">
      <w:pPr>
        <w:numPr>
          <w:ilvl w:val="0"/>
          <w:numId w:val="2"/>
        </w:numPr>
        <w:ind w:hanging="360"/>
      </w:pPr>
      <w:r>
        <w:t xml:space="preserve">Poskytovatel má na odměnu dle tohoto článku nárok pouze v </w:t>
      </w:r>
      <w:r>
        <w:t xml:space="preserve">případě, že projektová žádost bude schválena a Příjemce obdrží na svůj účet finanční prostředky dotace. </w:t>
      </w:r>
    </w:p>
    <w:p w:rsidR="00E86997" w:rsidRDefault="00925126">
      <w:pPr>
        <w:numPr>
          <w:ilvl w:val="0"/>
          <w:numId w:val="2"/>
        </w:numPr>
        <w:ind w:hanging="360"/>
      </w:pPr>
      <w:r>
        <w:t xml:space="preserve">Odměna dle tohoto článku bude vyplacena na základě daňového dokladu (faktury) vystaveného Poskytovatelem. </w:t>
      </w:r>
    </w:p>
    <w:p w:rsidR="00E86997" w:rsidRDefault="00925126">
      <w:pPr>
        <w:spacing w:after="38" w:line="259" w:lineRule="auto"/>
        <w:ind w:left="360" w:firstLine="0"/>
        <w:jc w:val="left"/>
      </w:pPr>
      <w:r>
        <w:t xml:space="preserve"> </w:t>
      </w:r>
    </w:p>
    <w:p w:rsidR="00E86997" w:rsidRDefault="00925126">
      <w:pPr>
        <w:pStyle w:val="Nadpis1"/>
        <w:ind w:left="1253" w:right="177" w:hanging="720"/>
      </w:pPr>
      <w:r>
        <w:t xml:space="preserve">Vícenáklady </w:t>
      </w:r>
    </w:p>
    <w:p w:rsidR="00E86997" w:rsidRDefault="00925126">
      <w:pPr>
        <w:spacing w:after="38"/>
        <w:ind w:left="-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Poskytovatel má nárok na úhradu vícenákladů, které mohou vzniknout výlučně: </w:t>
      </w:r>
    </w:p>
    <w:p w:rsidR="00E86997" w:rsidRDefault="00925126">
      <w:pPr>
        <w:numPr>
          <w:ilvl w:val="0"/>
          <w:numId w:val="3"/>
        </w:numPr>
        <w:spacing w:after="0" w:line="284" w:lineRule="auto"/>
        <w:ind w:hanging="360"/>
        <w:jc w:val="left"/>
      </w:pPr>
      <w:r>
        <w:t>Dodáním podkladů pro zpracování monitorovací zprávy / závěrečné monitorovací zprávy později, než 14 dní před termínem pro podání zprávy poskytovateli dotace ve výši 500,- Kč za ho</w:t>
      </w:r>
      <w:r>
        <w:t xml:space="preserve">dinu vykázané přesčasové práce pracovníků poskytovatele. </w:t>
      </w:r>
    </w:p>
    <w:p w:rsidR="00E86997" w:rsidRDefault="00925126">
      <w:pPr>
        <w:numPr>
          <w:ilvl w:val="0"/>
          <w:numId w:val="3"/>
        </w:numPr>
        <w:ind w:hanging="360"/>
        <w:jc w:val="left"/>
      </w:pPr>
      <w:r>
        <w:t>Mimořádné prodloužením délky realizace projektu. Odměna dle článku II. bude navýšena poměrně vzhledem k počtu měsíců realizace.</w:t>
      </w:r>
      <w:r>
        <w:rPr>
          <w:b/>
        </w:rPr>
        <w:t xml:space="preserve"> </w:t>
      </w:r>
    </w:p>
    <w:p w:rsidR="00E86997" w:rsidRDefault="00925126">
      <w:pPr>
        <w:spacing w:after="25" w:line="259" w:lineRule="auto"/>
        <w:ind w:left="360" w:firstLine="0"/>
        <w:jc w:val="left"/>
      </w:pPr>
      <w:r>
        <w:rPr>
          <w:b/>
        </w:rPr>
        <w:t xml:space="preserve"> </w:t>
      </w:r>
    </w:p>
    <w:p w:rsidR="00E86997" w:rsidRDefault="00925126">
      <w:pPr>
        <w:pStyle w:val="Nadpis1"/>
        <w:ind w:left="1253" w:right="180" w:hanging="720"/>
      </w:pPr>
      <w:r>
        <w:t xml:space="preserve">Odpovědnost Poskytovatele </w:t>
      </w:r>
    </w:p>
    <w:p w:rsidR="00E86997" w:rsidRDefault="00925126">
      <w:pPr>
        <w:numPr>
          <w:ilvl w:val="0"/>
          <w:numId w:val="4"/>
        </w:numPr>
        <w:ind w:hanging="360"/>
      </w:pPr>
      <w:r>
        <w:t>Poskytovatel přebírá odpovědnost za nesr</w:t>
      </w:r>
      <w:r>
        <w:t xml:space="preserve">ovnalosti či chyby vzniklé v důsledku jeho činnosti. </w:t>
      </w:r>
    </w:p>
    <w:p w:rsidR="00E86997" w:rsidRDefault="00925126">
      <w:pPr>
        <w:numPr>
          <w:ilvl w:val="0"/>
          <w:numId w:val="4"/>
        </w:numPr>
        <w:ind w:hanging="360"/>
      </w:pPr>
      <w:r>
        <w:t xml:space="preserve">Poskytovatel se zavazuje uhradit škodu vzniklou příjemci na základě chybného jednání Poskytovatele. </w:t>
      </w:r>
    </w:p>
    <w:p w:rsidR="00E86997" w:rsidRDefault="00925126">
      <w:pPr>
        <w:spacing w:after="42" w:line="259" w:lineRule="auto"/>
        <w:ind w:left="1080" w:firstLine="0"/>
        <w:jc w:val="left"/>
      </w:pPr>
      <w:r>
        <w:t xml:space="preserve"> </w:t>
      </w:r>
    </w:p>
    <w:p w:rsidR="00E86997" w:rsidRDefault="00925126">
      <w:pPr>
        <w:pStyle w:val="Nadpis1"/>
        <w:ind w:left="1253" w:right="177" w:hanging="720"/>
      </w:pPr>
      <w:r>
        <w:lastRenderedPageBreak/>
        <w:t xml:space="preserve">Odpovědnost Příjemce </w:t>
      </w:r>
    </w:p>
    <w:p w:rsidR="00E86997" w:rsidRDefault="00925126">
      <w:pPr>
        <w:numPr>
          <w:ilvl w:val="0"/>
          <w:numId w:val="5"/>
        </w:numPr>
        <w:ind w:hanging="360"/>
      </w:pPr>
      <w:r>
        <w:t>Příjemce je povinen dokládat průběžně výstupy ke zprávě o realizaci, nejpozdě</w:t>
      </w:r>
      <w:r>
        <w:t xml:space="preserve">ji však do 14 kalendářních dnů před termínem pro předložení zprávy o realizaci.  </w:t>
      </w:r>
    </w:p>
    <w:p w:rsidR="00E86997" w:rsidRDefault="00925126">
      <w:pPr>
        <w:numPr>
          <w:ilvl w:val="0"/>
          <w:numId w:val="5"/>
        </w:numPr>
        <w:ind w:hanging="360"/>
      </w:pPr>
      <w:r>
        <w:t xml:space="preserve">Příjemce je povinen informovat Poskytovatele o veškeré komunikaci s poskytovatelem dotace (telefonické a elektronické) týkající se realizace projektu. </w:t>
      </w:r>
    </w:p>
    <w:p w:rsidR="00E86997" w:rsidRDefault="00925126">
      <w:pPr>
        <w:spacing w:after="0" w:line="259" w:lineRule="auto"/>
        <w:ind w:left="360" w:firstLine="0"/>
        <w:jc w:val="left"/>
      </w:pPr>
      <w:r>
        <w:t xml:space="preserve"> </w:t>
      </w:r>
    </w:p>
    <w:p w:rsidR="00E86997" w:rsidRDefault="00925126">
      <w:pPr>
        <w:spacing w:after="40" w:line="259" w:lineRule="auto"/>
        <w:ind w:left="360" w:firstLine="0"/>
        <w:jc w:val="left"/>
      </w:pPr>
      <w:r>
        <w:t xml:space="preserve"> </w:t>
      </w:r>
    </w:p>
    <w:p w:rsidR="00E86997" w:rsidRDefault="00925126">
      <w:pPr>
        <w:pStyle w:val="Nadpis1"/>
        <w:spacing w:after="22"/>
        <w:ind w:left="3459" w:hanging="626"/>
        <w:jc w:val="left"/>
      </w:pPr>
      <w:r>
        <w:t>Ochrana osobních údajů</w:t>
      </w:r>
      <w:r>
        <w:rPr>
          <w:b w:val="0"/>
        </w:rPr>
        <w:t xml:space="preserve"> </w:t>
      </w:r>
    </w:p>
    <w:p w:rsidR="00E86997" w:rsidRDefault="00925126">
      <w:pPr>
        <w:numPr>
          <w:ilvl w:val="0"/>
          <w:numId w:val="6"/>
        </w:numPr>
        <w:ind w:hanging="360"/>
      </w:pPr>
      <w:r>
        <w:t>Na základě této smlouvy zmocňuje příjemce služby poskytovatele ke zpracování osobních                        údajů potřebných k zajištění procesu podání žádosti a následné administrace projektu.  Poskytovatel zpracovává osobní údaje</w:t>
      </w:r>
      <w:r>
        <w:t xml:space="preserve"> v souladu se Zákonem a v rozsahu daném pravidly Operačního programu Jan Amos Komenský. </w:t>
      </w:r>
    </w:p>
    <w:p w:rsidR="00E86997" w:rsidRDefault="00925126">
      <w:pPr>
        <w:numPr>
          <w:ilvl w:val="0"/>
          <w:numId w:val="6"/>
        </w:numPr>
        <w:spacing w:after="32"/>
        <w:ind w:hanging="360"/>
      </w:pPr>
      <w:r>
        <w:t>Poskytovatel je povinen pracovat s podklady a s údaji, které obsahují osobní údaje příjemce           služby ve smyslu Zákona a které je třeba využívat a chránit v sou</w:t>
      </w:r>
      <w:r>
        <w:t xml:space="preserve">ladu se Zákonem. </w:t>
      </w:r>
    </w:p>
    <w:p w:rsidR="00E86997" w:rsidRDefault="00925126">
      <w:pPr>
        <w:numPr>
          <w:ilvl w:val="0"/>
          <w:numId w:val="6"/>
        </w:numPr>
        <w:ind w:hanging="360"/>
      </w:pPr>
      <w:r>
        <w:t>Poskytovatel služby zajistí, aby jeho zaměstnanci pracující s projektovými složkami byli v souladu s platnými právními předpisy vázáni povinností mlčenlivosti ve smyslu Zákona a poučeni o možných následcích pro případ porušení této povinn</w:t>
      </w:r>
      <w:r>
        <w:t xml:space="preserve">osti.  </w:t>
      </w:r>
    </w:p>
    <w:p w:rsidR="00E86997" w:rsidRDefault="00925126">
      <w:pPr>
        <w:spacing w:after="198" w:line="259" w:lineRule="auto"/>
        <w:ind w:left="0" w:firstLine="0"/>
        <w:jc w:val="left"/>
      </w:pPr>
      <w:r>
        <w:rPr>
          <w:b/>
        </w:rPr>
        <w:t xml:space="preserve"> </w:t>
      </w:r>
    </w:p>
    <w:p w:rsidR="00E86997" w:rsidRDefault="00925126">
      <w:pPr>
        <w:pStyle w:val="Nadpis1"/>
        <w:spacing w:after="201"/>
        <w:ind w:left="1013" w:right="160" w:hanging="480"/>
      </w:pPr>
      <w:r>
        <w:t xml:space="preserve">Ukončení smlouvy </w:t>
      </w:r>
    </w:p>
    <w:p w:rsidR="00E86997" w:rsidRDefault="00925126">
      <w:pPr>
        <w:numPr>
          <w:ilvl w:val="0"/>
          <w:numId w:val="7"/>
        </w:numPr>
        <w:ind w:hanging="360"/>
      </w:pPr>
      <w:r>
        <w:t xml:space="preserve">Poskytovatel má právo odstoupit od smlouvy v případě, že Příjemce je v prodlení s úhradou faktury delším než 15 pracovních dní od splatnosti faktury. </w:t>
      </w:r>
    </w:p>
    <w:p w:rsidR="00E86997" w:rsidRDefault="00925126">
      <w:pPr>
        <w:numPr>
          <w:ilvl w:val="0"/>
          <w:numId w:val="7"/>
        </w:numPr>
        <w:ind w:hanging="360"/>
      </w:pPr>
      <w:r>
        <w:t>Příjemce má právo odstoupit od smlouvy, pokud Poskytovatel neplní řádně a vča</w:t>
      </w:r>
      <w:r>
        <w:t xml:space="preserve">s své povinnosti vyplývající pro něj z této smlouvy. </w:t>
      </w:r>
    </w:p>
    <w:p w:rsidR="00E86997" w:rsidRDefault="00925126">
      <w:pPr>
        <w:numPr>
          <w:ilvl w:val="0"/>
          <w:numId w:val="7"/>
        </w:numPr>
        <w:ind w:hanging="360"/>
      </w:pPr>
      <w:r>
        <w:t xml:space="preserve">Poskytovatel i Příjemce jsou oprávněni vypovědět smlouvu i bez uvedení důvodu po uhrazení kompenzace druhé smluvní straně ve výši 30% z celkové odměny uvedené v článku II. této smlouvy. </w:t>
      </w:r>
    </w:p>
    <w:p w:rsidR="00E86997" w:rsidRDefault="00925126">
      <w:pPr>
        <w:spacing w:after="0" w:line="259" w:lineRule="auto"/>
        <w:ind w:left="360" w:firstLine="0"/>
        <w:jc w:val="left"/>
      </w:pPr>
      <w:r>
        <w:t xml:space="preserve"> </w:t>
      </w:r>
    </w:p>
    <w:p w:rsidR="00E86997" w:rsidRDefault="00925126">
      <w:pPr>
        <w:spacing w:after="15" w:line="259" w:lineRule="auto"/>
        <w:ind w:left="0" w:firstLine="0"/>
        <w:jc w:val="left"/>
      </w:pPr>
      <w:r>
        <w:t xml:space="preserve"> </w:t>
      </w:r>
    </w:p>
    <w:p w:rsidR="00E86997" w:rsidRDefault="00925126">
      <w:pPr>
        <w:pStyle w:val="Nadpis1"/>
        <w:spacing w:after="25"/>
        <w:ind w:left="1107" w:hanging="574"/>
      </w:pPr>
      <w:r>
        <w:t xml:space="preserve">Obecná ustanovení </w:t>
      </w:r>
    </w:p>
    <w:p w:rsidR="00E86997" w:rsidRDefault="00925126">
      <w:pPr>
        <w:numPr>
          <w:ilvl w:val="0"/>
          <w:numId w:val="8"/>
        </w:numPr>
        <w:ind w:hanging="360"/>
      </w:pPr>
      <w:r>
        <w:t xml:space="preserve">Doplňky a změny této smlouvy musí být učiněny písemně formou vzestupně číslovaných dodatků a podepsány oběma smluvními stranami. </w:t>
      </w:r>
    </w:p>
    <w:p w:rsidR="00E86997" w:rsidRDefault="00925126">
      <w:pPr>
        <w:numPr>
          <w:ilvl w:val="0"/>
          <w:numId w:val="8"/>
        </w:numPr>
        <w:ind w:hanging="360"/>
      </w:pPr>
      <w:r>
        <w:t>Tato smlouva je vyhotovena ve dvou stejnopisech s platností originálu, po jednom pro každou ze smluvních st</w:t>
      </w:r>
      <w:r>
        <w:t xml:space="preserve">ran. </w:t>
      </w:r>
    </w:p>
    <w:p w:rsidR="00E86997" w:rsidRDefault="00925126">
      <w:pPr>
        <w:numPr>
          <w:ilvl w:val="0"/>
          <w:numId w:val="8"/>
        </w:numPr>
        <w:ind w:hanging="360"/>
      </w:pPr>
      <w:r>
        <w:t xml:space="preserve">Tato smlouva je uzavírána na základě pravé a svobodné vůle smluvních stran, určitě a </w:t>
      </w:r>
    </w:p>
    <w:p w:rsidR="00E86997" w:rsidRDefault="00925126">
      <w:pPr>
        <w:ind w:left="370"/>
      </w:pPr>
      <w:r>
        <w:t xml:space="preserve">srozumitelně, nikoliv v tísni.  </w:t>
      </w:r>
    </w:p>
    <w:p w:rsidR="00E86997" w:rsidRDefault="00925126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785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3543"/>
      </w:tblGrid>
      <w:tr w:rsidR="00E86997">
        <w:trPr>
          <w:trHeight w:val="2193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86997" w:rsidRDefault="00E869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86997" w:rsidRDefault="00E86997">
            <w:pPr>
              <w:spacing w:after="0" w:line="259" w:lineRule="auto"/>
              <w:ind w:left="0" w:right="95" w:firstLine="0"/>
              <w:jc w:val="right"/>
            </w:pPr>
          </w:p>
        </w:tc>
      </w:tr>
      <w:tr w:rsidR="00E86997">
        <w:trPr>
          <w:trHeight w:val="361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86997" w:rsidRDefault="00E86997">
            <w:pPr>
              <w:spacing w:after="0" w:line="259" w:lineRule="auto"/>
              <w:ind w:left="0" w:right="161" w:firstLine="0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86997" w:rsidRDefault="00E86997">
            <w:pPr>
              <w:spacing w:after="0" w:line="259" w:lineRule="auto"/>
              <w:ind w:left="602" w:firstLine="0"/>
              <w:jc w:val="center"/>
            </w:pPr>
          </w:p>
        </w:tc>
      </w:tr>
    </w:tbl>
    <w:p w:rsidR="00E86997" w:rsidRDefault="00E86997" w:rsidP="00925126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E86997">
      <w:footerReference w:type="even" r:id="rId9"/>
      <w:footerReference w:type="default" r:id="rId10"/>
      <w:footerReference w:type="first" r:id="rId11"/>
      <w:pgSz w:w="11906" w:h="16838"/>
      <w:pgMar w:top="963" w:right="1414" w:bottom="1535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126">
      <w:pPr>
        <w:spacing w:after="0" w:line="240" w:lineRule="auto"/>
      </w:pPr>
      <w:r>
        <w:separator/>
      </w:r>
    </w:p>
  </w:endnote>
  <w:endnote w:type="continuationSeparator" w:id="0">
    <w:p w:rsidR="00000000" w:rsidRDefault="0092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97" w:rsidRDefault="00925126">
    <w:pPr>
      <w:spacing w:after="0" w:line="259" w:lineRule="auto"/>
      <w:ind w:left="0" w:right="1" w:firstLine="0"/>
      <w:jc w:val="center"/>
    </w:pPr>
    <w:r>
      <w:rPr>
        <w:rFonts w:ascii="Calibri" w:eastAsia="Calibri" w:hAnsi="Calibri" w:cs="Calibri"/>
        <w:color w:val="5B9BD5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2"/>
      </w:rPr>
      <w:t>1</w:t>
    </w:r>
    <w:r>
      <w:rPr>
        <w:rFonts w:ascii="Calibri" w:eastAsia="Calibri" w:hAnsi="Calibri" w:cs="Calibri"/>
        <w:color w:val="5B9BD5"/>
        <w:sz w:val="22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2"/>
      </w:rPr>
      <w:t>3</w:t>
    </w:r>
    <w:r>
      <w:rPr>
        <w:rFonts w:ascii="Calibri" w:eastAsia="Calibri" w:hAnsi="Calibri" w:cs="Calibri"/>
        <w:color w:val="5B9BD5"/>
        <w:sz w:val="22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  <w:p w:rsidR="00E86997" w:rsidRDefault="0092512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97" w:rsidRDefault="00925126">
    <w:pPr>
      <w:spacing w:after="0" w:line="259" w:lineRule="auto"/>
      <w:ind w:left="0" w:right="1" w:firstLine="0"/>
      <w:jc w:val="center"/>
    </w:pPr>
    <w:proofErr w:type="gramStart"/>
    <w:r>
      <w:rPr>
        <w:rFonts w:ascii="Calibri" w:eastAsia="Calibri" w:hAnsi="Calibri" w:cs="Calibri"/>
        <w:color w:val="5B9BD5"/>
        <w:sz w:val="22"/>
      </w:rPr>
      <w:t xml:space="preserve">Stránka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Pr="00925126">
      <w:rPr>
        <w:rFonts w:ascii="Calibri" w:eastAsia="Calibri" w:hAnsi="Calibri" w:cs="Calibri"/>
        <w:noProof/>
        <w:color w:val="5B9BD5"/>
        <w:sz w:val="22"/>
      </w:rPr>
      <w:t>4</w:t>
    </w:r>
    <w:r>
      <w:rPr>
        <w:rFonts w:ascii="Calibri" w:eastAsia="Calibri" w:hAnsi="Calibri" w:cs="Calibri"/>
        <w:color w:val="5B9BD5"/>
        <w:sz w:val="22"/>
      </w:rPr>
      <w:fldChar w:fldCharType="end"/>
    </w:r>
    <w:proofErr w:type="gramStart"/>
    <w:r>
      <w:rPr>
        <w:rFonts w:ascii="Calibri" w:eastAsia="Calibri" w:hAnsi="Calibri" w:cs="Calibri"/>
        <w:color w:val="5B9BD5"/>
        <w:sz w:val="22"/>
      </w:rPr>
      <w:t xml:space="preserve"> z </w:t>
    </w:r>
    <w:proofErr w:type="gramEnd"/>
    <w:r>
      <w:fldChar w:fldCharType="begin"/>
    </w:r>
    <w:r>
      <w:instrText xml:space="preserve"> NUMPAGES   \* MERGEFORMAT </w:instrText>
    </w:r>
    <w:r>
      <w:fldChar w:fldCharType="separate"/>
    </w:r>
    <w:r w:rsidRPr="00925126">
      <w:rPr>
        <w:rFonts w:ascii="Calibri" w:eastAsia="Calibri" w:hAnsi="Calibri" w:cs="Calibri"/>
        <w:noProof/>
        <w:color w:val="5B9BD5"/>
        <w:sz w:val="22"/>
      </w:rPr>
      <w:t>4</w:t>
    </w:r>
    <w:r>
      <w:rPr>
        <w:rFonts w:ascii="Calibri" w:eastAsia="Calibri" w:hAnsi="Calibri" w:cs="Calibri"/>
        <w:color w:val="5B9BD5"/>
        <w:sz w:val="22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  <w:p w:rsidR="00E86997" w:rsidRDefault="0092512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97" w:rsidRDefault="00925126">
    <w:pPr>
      <w:spacing w:after="0" w:line="259" w:lineRule="auto"/>
      <w:ind w:left="0" w:right="1" w:firstLine="0"/>
      <w:jc w:val="center"/>
    </w:pPr>
    <w:r>
      <w:rPr>
        <w:rFonts w:ascii="Calibri" w:eastAsia="Calibri" w:hAnsi="Calibri" w:cs="Calibri"/>
        <w:color w:val="5B9BD5"/>
        <w:sz w:val="22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2"/>
      </w:rPr>
      <w:t>1</w:t>
    </w:r>
    <w:r>
      <w:rPr>
        <w:rFonts w:ascii="Calibri" w:eastAsia="Calibri" w:hAnsi="Calibri" w:cs="Calibri"/>
        <w:color w:val="5B9BD5"/>
        <w:sz w:val="22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2"/>
      </w:rPr>
      <w:t>3</w:t>
    </w:r>
    <w:r>
      <w:rPr>
        <w:rFonts w:ascii="Calibri" w:eastAsia="Calibri" w:hAnsi="Calibri" w:cs="Calibri"/>
        <w:color w:val="5B9BD5"/>
        <w:sz w:val="22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  <w:p w:rsidR="00E86997" w:rsidRDefault="0092512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126">
      <w:pPr>
        <w:spacing w:after="0" w:line="240" w:lineRule="auto"/>
      </w:pPr>
      <w:r>
        <w:separator/>
      </w:r>
    </w:p>
  </w:footnote>
  <w:footnote w:type="continuationSeparator" w:id="0">
    <w:p w:rsidR="00000000" w:rsidRDefault="0092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796"/>
    <w:multiLevelType w:val="hybridMultilevel"/>
    <w:tmpl w:val="88081D5A"/>
    <w:lvl w:ilvl="0" w:tplc="890AE9E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E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E8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04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4A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60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6A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E2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82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17878"/>
    <w:multiLevelType w:val="hybridMultilevel"/>
    <w:tmpl w:val="A6CA19D2"/>
    <w:lvl w:ilvl="0" w:tplc="FE3E56C6">
      <w:start w:val="1"/>
      <w:numFmt w:val="lowerLetter"/>
      <w:lvlText w:val="%1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C5D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A7C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18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A97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038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81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445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9B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C3B6D"/>
    <w:multiLevelType w:val="hybridMultilevel"/>
    <w:tmpl w:val="271CDB1C"/>
    <w:lvl w:ilvl="0" w:tplc="54F23F8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EC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24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6F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67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C6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3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40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09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F5766"/>
    <w:multiLevelType w:val="hybridMultilevel"/>
    <w:tmpl w:val="58C4CF5E"/>
    <w:lvl w:ilvl="0" w:tplc="C19AD87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CD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685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0C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2C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40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61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D0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E7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8D52D4"/>
    <w:multiLevelType w:val="hybridMultilevel"/>
    <w:tmpl w:val="B14C1E08"/>
    <w:lvl w:ilvl="0" w:tplc="6BB6C06C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C0EA8">
      <w:start w:val="1"/>
      <w:numFmt w:val="lowerLetter"/>
      <w:lvlText w:val="%2"/>
      <w:lvlJc w:val="left"/>
      <w:pPr>
        <w:ind w:left="4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43030">
      <w:start w:val="1"/>
      <w:numFmt w:val="lowerRoman"/>
      <w:lvlText w:val="%3"/>
      <w:lvlJc w:val="left"/>
      <w:pPr>
        <w:ind w:left="5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CF5D6">
      <w:start w:val="1"/>
      <w:numFmt w:val="decimal"/>
      <w:lvlText w:val="%4"/>
      <w:lvlJc w:val="left"/>
      <w:pPr>
        <w:ind w:left="5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48762">
      <w:start w:val="1"/>
      <w:numFmt w:val="lowerLetter"/>
      <w:lvlText w:val="%5"/>
      <w:lvlJc w:val="left"/>
      <w:pPr>
        <w:ind w:left="6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EBC0E">
      <w:start w:val="1"/>
      <w:numFmt w:val="lowerRoman"/>
      <w:lvlText w:val="%6"/>
      <w:lvlJc w:val="left"/>
      <w:pPr>
        <w:ind w:left="7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AC514">
      <w:start w:val="1"/>
      <w:numFmt w:val="decimal"/>
      <w:lvlText w:val="%7"/>
      <w:lvlJc w:val="left"/>
      <w:pPr>
        <w:ind w:left="8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07AA">
      <w:start w:val="1"/>
      <w:numFmt w:val="lowerLetter"/>
      <w:lvlText w:val="%8"/>
      <w:lvlJc w:val="left"/>
      <w:pPr>
        <w:ind w:left="8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A5148">
      <w:start w:val="1"/>
      <w:numFmt w:val="lowerRoman"/>
      <w:lvlText w:val="%9"/>
      <w:lvlJc w:val="left"/>
      <w:pPr>
        <w:ind w:left="9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534F77"/>
    <w:multiLevelType w:val="hybridMultilevel"/>
    <w:tmpl w:val="8FAADF44"/>
    <w:lvl w:ilvl="0" w:tplc="B5CE499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8E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C0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47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A2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0F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4D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6B9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C6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0137D5"/>
    <w:multiLevelType w:val="hybridMultilevel"/>
    <w:tmpl w:val="4C6C209C"/>
    <w:lvl w:ilvl="0" w:tplc="61EAE2B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6FE7A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C156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E998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63A3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261E6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2E10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6465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D5A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AF3F40"/>
    <w:multiLevelType w:val="hybridMultilevel"/>
    <w:tmpl w:val="5C2443B6"/>
    <w:lvl w:ilvl="0" w:tplc="306AB8E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C8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6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82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E9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E6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26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611CDE"/>
    <w:multiLevelType w:val="hybridMultilevel"/>
    <w:tmpl w:val="64242224"/>
    <w:lvl w:ilvl="0" w:tplc="1CA6506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0C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E0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0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6B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AC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8A0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08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0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97"/>
    <w:rsid w:val="00925126"/>
    <w:rsid w:val="00E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68358-338A-486F-8ADA-788370D6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9"/>
      </w:numPr>
      <w:spacing w:after="5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5035</Characters>
  <Application>Microsoft Office Word</Application>
  <DocSecurity>0</DocSecurity>
  <Lines>41</Lines>
  <Paragraphs>11</Paragraphs>
  <ScaleCrop>false</ScaleCrop>
  <Company>HP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Lokaj</dc:creator>
  <cp:keywords/>
  <cp:lastModifiedBy>Dagmar Kleinová</cp:lastModifiedBy>
  <cp:revision>2</cp:revision>
  <dcterms:created xsi:type="dcterms:W3CDTF">2023-02-02T13:53:00Z</dcterms:created>
  <dcterms:modified xsi:type="dcterms:W3CDTF">2023-02-02T13:53:00Z</dcterms:modified>
</cp:coreProperties>
</file>