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0AE7D" w14:textId="24DCEB0A" w:rsidR="00BC2947" w:rsidRDefault="004900C6" w:rsidP="00BC294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C2947">
        <w:rPr>
          <w:rFonts w:ascii="Tahoma" w:hAnsi="Tahoma" w:cs="Tahoma"/>
          <w:sz w:val="28"/>
          <w:szCs w:val="28"/>
        </w:rPr>
        <w:t>Dodatek</w:t>
      </w:r>
      <w:r w:rsidR="00B91716" w:rsidRPr="00BC2947">
        <w:rPr>
          <w:rFonts w:ascii="Tahoma" w:hAnsi="Tahoma" w:cs="Tahoma"/>
          <w:sz w:val="28"/>
          <w:szCs w:val="28"/>
        </w:rPr>
        <w:t xml:space="preserve"> č.</w:t>
      </w:r>
      <w:r w:rsidR="0017515F" w:rsidRPr="00BC2947">
        <w:rPr>
          <w:rFonts w:ascii="Tahoma" w:hAnsi="Tahoma" w:cs="Tahoma"/>
          <w:sz w:val="28"/>
          <w:szCs w:val="28"/>
        </w:rPr>
        <w:t xml:space="preserve"> </w:t>
      </w:r>
      <w:r w:rsidR="00B25261">
        <w:rPr>
          <w:rFonts w:ascii="Tahoma" w:hAnsi="Tahoma" w:cs="Tahoma"/>
          <w:sz w:val="28"/>
          <w:szCs w:val="28"/>
        </w:rPr>
        <w:t>1</w:t>
      </w:r>
      <w:r w:rsidR="00BC2947" w:rsidRPr="00BC2947">
        <w:rPr>
          <w:rFonts w:ascii="Tahoma" w:hAnsi="Tahoma" w:cs="Tahoma"/>
          <w:sz w:val="28"/>
          <w:szCs w:val="28"/>
        </w:rPr>
        <w:t xml:space="preserve"> </w:t>
      </w:r>
      <w:r w:rsidR="00BC2947" w:rsidRPr="00BC2947">
        <w:rPr>
          <w:rFonts w:ascii="Arial" w:hAnsi="Arial" w:cs="Arial"/>
          <w:sz w:val="28"/>
          <w:szCs w:val="28"/>
        </w:rPr>
        <w:t xml:space="preserve">smlouvy o poskytování </w:t>
      </w:r>
      <w:r w:rsidR="00A46A98">
        <w:rPr>
          <w:rFonts w:ascii="Arial" w:hAnsi="Arial" w:cs="Arial"/>
          <w:sz w:val="28"/>
          <w:szCs w:val="28"/>
        </w:rPr>
        <w:t>odborných činností</w:t>
      </w:r>
    </w:p>
    <w:p w14:paraId="0692B7D9" w14:textId="5A256935" w:rsidR="00A46A98" w:rsidRPr="00A46A98" w:rsidRDefault="00753F84" w:rsidP="00BC2947">
      <w:pPr>
        <w:jc w:val="center"/>
        <w:rPr>
          <w:rFonts w:ascii="Tahoma" w:hAnsi="Tahoma" w:cs="Tahoma"/>
        </w:rPr>
      </w:pPr>
      <w:r>
        <w:rPr>
          <w:rFonts w:ascii="Arial" w:hAnsi="Arial" w:cs="Arial"/>
        </w:rPr>
        <w:t>Outsourcing</w:t>
      </w:r>
      <w:r w:rsidR="00A46A98" w:rsidRPr="00A46A98">
        <w:rPr>
          <w:rFonts w:ascii="Arial" w:hAnsi="Arial" w:cs="Arial"/>
        </w:rPr>
        <w:t xml:space="preserve"> </w:t>
      </w:r>
      <w:r w:rsidR="004B6712">
        <w:rPr>
          <w:rFonts w:ascii="Arial" w:hAnsi="Arial" w:cs="Arial"/>
        </w:rPr>
        <w:t>BOZP a PO + INSTRUCTOR</w:t>
      </w:r>
    </w:p>
    <w:p w14:paraId="45A3A96B" w14:textId="77777777" w:rsidR="00AC79D2" w:rsidRPr="00A9198B" w:rsidRDefault="00AC79D2" w:rsidP="000853AA">
      <w:pPr>
        <w:pStyle w:val="Nadpis4"/>
        <w:ind w:left="0"/>
        <w:jc w:val="center"/>
        <w:rPr>
          <w:rFonts w:ascii="Tahoma" w:hAnsi="Tahoma" w:cs="Tahoma"/>
          <w:sz w:val="12"/>
          <w:szCs w:val="12"/>
          <w:lang w:val="cs-CZ"/>
        </w:rPr>
      </w:pPr>
    </w:p>
    <w:p w14:paraId="32A74071" w14:textId="77777777" w:rsidR="00BC2947" w:rsidRPr="004F3084" w:rsidRDefault="00BC2947" w:rsidP="00BC2947">
      <w:pPr>
        <w:pBdr>
          <w:bottom w:val="single" w:sz="4" w:space="1" w:color="7F7F7F"/>
        </w:pBdr>
        <w:rPr>
          <w:rFonts w:ascii="Arial" w:hAnsi="Arial" w:cs="Arial"/>
          <w:b/>
          <w:sz w:val="18"/>
          <w:szCs w:val="18"/>
        </w:rPr>
      </w:pPr>
      <w:r w:rsidRPr="004F3084">
        <w:rPr>
          <w:rFonts w:ascii="Arial" w:hAnsi="Arial" w:cs="Arial"/>
          <w:b/>
          <w:sz w:val="18"/>
          <w:szCs w:val="18"/>
        </w:rPr>
        <w:t>1.    Smluvní strany</w:t>
      </w:r>
    </w:p>
    <w:p w14:paraId="55600F55" w14:textId="77777777" w:rsidR="00BC2947" w:rsidRPr="004F3084" w:rsidRDefault="00BC2947" w:rsidP="00BC2947">
      <w:pPr>
        <w:rPr>
          <w:rFonts w:ascii="Arial" w:hAnsi="Arial" w:cs="Arial"/>
          <w:b/>
          <w:sz w:val="18"/>
          <w:szCs w:val="18"/>
        </w:rPr>
      </w:pPr>
    </w:p>
    <w:p w14:paraId="61391960" w14:textId="2205C1A2" w:rsidR="00F15F26" w:rsidRDefault="00F15F26" w:rsidP="00F15F2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4F3084">
        <w:rPr>
          <w:rFonts w:ascii="Arial" w:hAnsi="Arial" w:cs="Arial"/>
          <w:b/>
          <w:bCs/>
          <w:sz w:val="18"/>
          <w:szCs w:val="18"/>
        </w:rPr>
        <w:t>Objednatel:</w:t>
      </w:r>
      <w:r w:rsidR="00BC2947" w:rsidRPr="004F3084">
        <w:rPr>
          <w:rFonts w:ascii="Arial" w:hAnsi="Arial" w:cs="Arial"/>
          <w:b/>
          <w:bCs/>
          <w:sz w:val="18"/>
          <w:szCs w:val="18"/>
        </w:rPr>
        <w:tab/>
      </w:r>
      <w:r w:rsidR="00BC2947" w:rsidRPr="001D5C08">
        <w:rPr>
          <w:rFonts w:ascii="Arial" w:hAnsi="Arial" w:cs="Arial"/>
          <w:sz w:val="18"/>
          <w:szCs w:val="18"/>
        </w:rPr>
        <w:tab/>
      </w:r>
      <w:bookmarkStart w:id="1" w:name="_Hlk60231482"/>
      <w:r w:rsidR="008E3E82">
        <w:rPr>
          <w:rFonts w:ascii="Arial" w:hAnsi="Arial" w:cs="Arial"/>
          <w:b/>
          <w:bCs/>
          <w:color w:val="000000"/>
          <w:sz w:val="18"/>
          <w:szCs w:val="18"/>
        </w:rPr>
        <w:t>3. lékařská fakulta Univerzity Karlovy</w:t>
      </w:r>
    </w:p>
    <w:p w14:paraId="041AE981" w14:textId="5E701555" w:rsidR="001D5C08" w:rsidRDefault="00F15F26" w:rsidP="001D5C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34FD">
        <w:rPr>
          <w:rFonts w:ascii="Arial" w:hAnsi="Arial" w:cs="Arial"/>
          <w:sz w:val="18"/>
          <w:szCs w:val="18"/>
        </w:rPr>
        <w:tab/>
      </w:r>
      <w:r w:rsidR="009E34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se sídlem </w:t>
      </w:r>
      <w:r>
        <w:rPr>
          <w:rFonts w:ascii="Arial" w:hAnsi="Arial" w:cs="Arial"/>
          <w:sz w:val="18"/>
          <w:szCs w:val="18"/>
        </w:rPr>
        <w:tab/>
        <w:t>:</w:t>
      </w:r>
      <w:r w:rsidR="008E3E82">
        <w:rPr>
          <w:rFonts w:ascii="Arial" w:hAnsi="Arial" w:cs="Arial"/>
          <w:sz w:val="18"/>
          <w:szCs w:val="18"/>
        </w:rPr>
        <w:t xml:space="preserve"> Ruská 87, Praha 10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FD7A693" w14:textId="0329A994" w:rsidR="00F15F26" w:rsidRDefault="00F15F26" w:rsidP="001D5C08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: </w:t>
      </w:r>
      <w:r w:rsidR="008E3E82" w:rsidRPr="008E3E82">
        <w:rPr>
          <w:rFonts w:ascii="Arial" w:hAnsi="Arial" w:cs="Arial"/>
          <w:sz w:val="18"/>
          <w:szCs w:val="18"/>
        </w:rPr>
        <w:t>0</w:t>
      </w:r>
      <w:r w:rsidR="008E3E82">
        <w:rPr>
          <w:rFonts w:ascii="Arial" w:hAnsi="Arial" w:cs="Arial"/>
          <w:sz w:val="18"/>
          <w:szCs w:val="18"/>
        </w:rPr>
        <w:t>0</w:t>
      </w:r>
      <w:r w:rsidR="008E3E82" w:rsidRPr="008E3E82">
        <w:rPr>
          <w:rFonts w:ascii="Arial" w:hAnsi="Arial" w:cs="Arial"/>
          <w:sz w:val="18"/>
          <w:szCs w:val="18"/>
        </w:rPr>
        <w:t>216208</w:t>
      </w:r>
    </w:p>
    <w:p w14:paraId="2F1E1A0A" w14:textId="1C431DD0" w:rsidR="00F15F26" w:rsidRDefault="00F15F26" w:rsidP="00F15F26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DIČ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: </w:t>
      </w:r>
      <w:r w:rsidR="001D5C08">
        <w:rPr>
          <w:rFonts w:ascii="Arial" w:hAnsi="Arial" w:cs="Arial"/>
          <w:sz w:val="18"/>
          <w:szCs w:val="18"/>
        </w:rPr>
        <w:t>CZ</w:t>
      </w:r>
      <w:r w:rsidR="008E3E82">
        <w:rPr>
          <w:rFonts w:ascii="Arial" w:hAnsi="Arial" w:cs="Arial"/>
          <w:sz w:val="18"/>
          <w:szCs w:val="18"/>
        </w:rPr>
        <w:t>0</w:t>
      </w:r>
      <w:r w:rsidR="008E3E82" w:rsidRPr="008E3E82">
        <w:rPr>
          <w:rFonts w:ascii="Arial" w:hAnsi="Arial" w:cs="Arial"/>
          <w:sz w:val="18"/>
          <w:szCs w:val="18"/>
          <w:lang w:val="en-GB"/>
        </w:rPr>
        <w:t>0216208</w:t>
      </w:r>
    </w:p>
    <w:p w14:paraId="117570C4" w14:textId="433B7E86" w:rsidR="00EF4749" w:rsidRDefault="00F15F26" w:rsidP="00EF4749">
      <w:pPr>
        <w:ind w:left="1440"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zastoupená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="008E3E82">
        <w:rPr>
          <w:rFonts w:ascii="Arial" w:hAnsi="Arial" w:cs="Arial"/>
          <w:color w:val="000000"/>
          <w:sz w:val="18"/>
          <w:szCs w:val="18"/>
        </w:rPr>
        <w:t>prof. MUDr. Petrem Widimským, DrSc., děkanem</w:t>
      </w:r>
    </w:p>
    <w:bookmarkEnd w:id="1"/>
    <w:p w14:paraId="6173B723" w14:textId="672DAC0F" w:rsidR="00EF4749" w:rsidRPr="00EF4749" w:rsidRDefault="00EF4749" w:rsidP="00EF4749">
      <w:pPr>
        <w:rPr>
          <w:rFonts w:ascii="Arial" w:hAnsi="Arial" w:cs="Arial"/>
          <w:sz w:val="18"/>
          <w:szCs w:val="18"/>
        </w:rPr>
      </w:pPr>
    </w:p>
    <w:p w14:paraId="0969EE6F" w14:textId="77777777" w:rsidR="00BC2947" w:rsidRPr="004F3084" w:rsidRDefault="00F15F26" w:rsidP="00BC2947">
      <w:pPr>
        <w:rPr>
          <w:rFonts w:ascii="Arial" w:hAnsi="Arial" w:cs="Arial"/>
          <w:sz w:val="18"/>
          <w:szCs w:val="18"/>
        </w:rPr>
      </w:pPr>
      <w:r w:rsidRPr="004F3084">
        <w:rPr>
          <w:rFonts w:ascii="Arial" w:hAnsi="Arial" w:cs="Arial"/>
          <w:b/>
          <w:bCs/>
          <w:sz w:val="18"/>
          <w:szCs w:val="18"/>
        </w:rPr>
        <w:t>Poskytovatel:</w:t>
      </w:r>
      <w:r w:rsidR="00BC2947" w:rsidRPr="004F3084">
        <w:rPr>
          <w:rFonts w:ascii="Arial" w:hAnsi="Arial" w:cs="Arial"/>
          <w:b/>
          <w:bCs/>
          <w:sz w:val="18"/>
          <w:szCs w:val="18"/>
        </w:rPr>
        <w:tab/>
      </w:r>
      <w:r w:rsidR="00BC2947" w:rsidRPr="004F3084">
        <w:rPr>
          <w:rFonts w:ascii="Arial" w:hAnsi="Arial" w:cs="Arial"/>
          <w:b/>
          <w:bCs/>
          <w:sz w:val="18"/>
          <w:szCs w:val="18"/>
        </w:rPr>
        <w:tab/>
        <w:t>PREVENT s.r.o.</w:t>
      </w:r>
    </w:p>
    <w:p w14:paraId="3FECBCE4" w14:textId="77777777" w:rsidR="00BC2947" w:rsidRPr="004F3084" w:rsidRDefault="00BC2947" w:rsidP="00BC2947">
      <w:pPr>
        <w:rPr>
          <w:rFonts w:ascii="Arial" w:hAnsi="Arial" w:cs="Arial"/>
          <w:sz w:val="18"/>
          <w:szCs w:val="18"/>
        </w:rPr>
      </w:pPr>
      <w:r w:rsidRPr="004F3084">
        <w:rPr>
          <w:rFonts w:ascii="Arial" w:hAnsi="Arial" w:cs="Arial"/>
          <w:sz w:val="18"/>
          <w:szCs w:val="18"/>
        </w:rPr>
        <w:tab/>
      </w:r>
      <w:r w:rsidRPr="004F3084">
        <w:rPr>
          <w:rFonts w:ascii="Arial" w:hAnsi="Arial" w:cs="Arial"/>
          <w:sz w:val="18"/>
          <w:szCs w:val="18"/>
        </w:rPr>
        <w:tab/>
      </w:r>
      <w:r w:rsidRPr="004F3084">
        <w:rPr>
          <w:rFonts w:ascii="Arial" w:hAnsi="Arial" w:cs="Arial"/>
          <w:sz w:val="18"/>
          <w:szCs w:val="18"/>
        </w:rPr>
        <w:tab/>
        <w:t xml:space="preserve">se sídlem </w:t>
      </w:r>
      <w:r w:rsidRPr="004F3084">
        <w:rPr>
          <w:rFonts w:ascii="Arial" w:hAnsi="Arial" w:cs="Arial"/>
          <w:sz w:val="18"/>
          <w:szCs w:val="18"/>
        </w:rPr>
        <w:tab/>
        <w:t xml:space="preserve">: 182 00 Praha 8, </w:t>
      </w:r>
      <w:r w:rsidRPr="0053521C">
        <w:rPr>
          <w:rFonts w:ascii="Arial" w:hAnsi="Arial" w:cs="Arial"/>
          <w:sz w:val="18"/>
          <w:szCs w:val="18"/>
        </w:rPr>
        <w:t>Březiněveská 3</w:t>
      </w:r>
    </w:p>
    <w:p w14:paraId="781742E1" w14:textId="77777777" w:rsidR="00BC2947" w:rsidRPr="004F3084" w:rsidRDefault="00BC2947" w:rsidP="00BC2947">
      <w:pPr>
        <w:rPr>
          <w:rFonts w:ascii="Arial" w:hAnsi="Arial" w:cs="Arial"/>
          <w:sz w:val="18"/>
          <w:szCs w:val="18"/>
        </w:rPr>
      </w:pPr>
      <w:r w:rsidRPr="004F3084">
        <w:rPr>
          <w:rFonts w:ascii="Arial" w:hAnsi="Arial" w:cs="Arial"/>
          <w:sz w:val="18"/>
          <w:szCs w:val="18"/>
        </w:rPr>
        <w:tab/>
      </w:r>
      <w:r w:rsidRPr="004F3084">
        <w:rPr>
          <w:rFonts w:ascii="Arial" w:hAnsi="Arial" w:cs="Arial"/>
          <w:sz w:val="18"/>
          <w:szCs w:val="18"/>
        </w:rPr>
        <w:tab/>
      </w:r>
      <w:r w:rsidRPr="004F3084">
        <w:rPr>
          <w:rFonts w:ascii="Arial" w:hAnsi="Arial" w:cs="Arial"/>
          <w:sz w:val="18"/>
          <w:szCs w:val="18"/>
        </w:rPr>
        <w:tab/>
        <w:t>výpis z OR</w:t>
      </w:r>
      <w:r w:rsidRPr="004F3084">
        <w:rPr>
          <w:rFonts w:ascii="Arial" w:hAnsi="Arial" w:cs="Arial"/>
          <w:sz w:val="18"/>
          <w:szCs w:val="18"/>
        </w:rPr>
        <w:tab/>
        <w:t>: Městský soud v Praze, oddíl C, vložka 49695</w:t>
      </w:r>
    </w:p>
    <w:p w14:paraId="2F6D9997" w14:textId="77777777" w:rsidR="00BC2947" w:rsidRPr="004F3084" w:rsidRDefault="00BC2947" w:rsidP="00BC2947">
      <w:pPr>
        <w:ind w:left="1440" w:firstLine="720"/>
        <w:rPr>
          <w:rFonts w:ascii="Arial" w:hAnsi="Arial" w:cs="Arial"/>
          <w:sz w:val="18"/>
          <w:szCs w:val="18"/>
        </w:rPr>
      </w:pPr>
      <w:r w:rsidRPr="004F3084">
        <w:rPr>
          <w:rFonts w:ascii="Arial" w:hAnsi="Arial" w:cs="Arial"/>
          <w:sz w:val="18"/>
          <w:szCs w:val="18"/>
        </w:rPr>
        <w:t>IČ</w:t>
      </w:r>
      <w:r w:rsidRPr="004F3084">
        <w:rPr>
          <w:rFonts w:ascii="Arial" w:hAnsi="Arial" w:cs="Arial"/>
          <w:sz w:val="18"/>
          <w:szCs w:val="18"/>
        </w:rPr>
        <w:tab/>
      </w:r>
      <w:r w:rsidRPr="004F3084">
        <w:rPr>
          <w:rFonts w:ascii="Arial" w:hAnsi="Arial" w:cs="Arial"/>
          <w:sz w:val="18"/>
          <w:szCs w:val="18"/>
        </w:rPr>
        <w:tab/>
        <w:t>: 25100998</w:t>
      </w:r>
    </w:p>
    <w:p w14:paraId="1AAA0668" w14:textId="77777777" w:rsidR="00BC2947" w:rsidRPr="004F3084" w:rsidRDefault="00BC2947" w:rsidP="00BC2947">
      <w:pPr>
        <w:ind w:left="1440" w:firstLine="720"/>
        <w:rPr>
          <w:rFonts w:ascii="Arial" w:hAnsi="Arial" w:cs="Arial"/>
          <w:sz w:val="18"/>
          <w:szCs w:val="18"/>
        </w:rPr>
      </w:pPr>
      <w:r w:rsidRPr="004F3084">
        <w:rPr>
          <w:rFonts w:ascii="Arial" w:hAnsi="Arial" w:cs="Arial"/>
          <w:sz w:val="18"/>
          <w:szCs w:val="18"/>
        </w:rPr>
        <w:t>DIČ</w:t>
      </w:r>
      <w:r w:rsidRPr="004F3084">
        <w:rPr>
          <w:rFonts w:ascii="Arial" w:hAnsi="Arial" w:cs="Arial"/>
          <w:sz w:val="18"/>
          <w:szCs w:val="18"/>
        </w:rPr>
        <w:tab/>
      </w:r>
      <w:r w:rsidRPr="004F3084">
        <w:rPr>
          <w:rFonts w:ascii="Arial" w:hAnsi="Arial" w:cs="Arial"/>
          <w:sz w:val="18"/>
          <w:szCs w:val="18"/>
        </w:rPr>
        <w:tab/>
        <w:t xml:space="preserve">: CZ25100998 </w:t>
      </w:r>
    </w:p>
    <w:p w14:paraId="07C48160" w14:textId="77777777" w:rsidR="00BC2947" w:rsidRPr="004F3084" w:rsidRDefault="00BC2947" w:rsidP="00BC2947">
      <w:pPr>
        <w:ind w:left="1440" w:firstLine="720"/>
        <w:rPr>
          <w:rFonts w:ascii="Arial" w:hAnsi="Arial" w:cs="Arial"/>
          <w:color w:val="0000FF"/>
          <w:sz w:val="18"/>
          <w:szCs w:val="18"/>
        </w:rPr>
      </w:pPr>
      <w:r w:rsidRPr="004F3084">
        <w:rPr>
          <w:rFonts w:ascii="Arial" w:hAnsi="Arial" w:cs="Arial"/>
          <w:sz w:val="18"/>
          <w:szCs w:val="18"/>
        </w:rPr>
        <w:t xml:space="preserve">zastoupená </w:t>
      </w:r>
      <w:r w:rsidRPr="004F3084">
        <w:rPr>
          <w:rFonts w:ascii="Arial" w:hAnsi="Arial" w:cs="Arial"/>
          <w:sz w:val="18"/>
          <w:szCs w:val="18"/>
        </w:rPr>
        <w:tab/>
        <w:t xml:space="preserve">: </w:t>
      </w:r>
      <w:r w:rsidR="00A9198B">
        <w:rPr>
          <w:rFonts w:ascii="Arial" w:hAnsi="Arial" w:cs="Arial"/>
          <w:sz w:val="18"/>
          <w:szCs w:val="18"/>
        </w:rPr>
        <w:t>Ing. Janem</w:t>
      </w:r>
      <w:r w:rsidRPr="004F3084">
        <w:rPr>
          <w:rFonts w:ascii="Arial" w:hAnsi="Arial" w:cs="Arial"/>
          <w:sz w:val="18"/>
          <w:szCs w:val="18"/>
        </w:rPr>
        <w:t xml:space="preserve"> </w:t>
      </w:r>
      <w:r w:rsidR="00F15F26" w:rsidRPr="004F3084">
        <w:rPr>
          <w:rFonts w:ascii="Arial" w:hAnsi="Arial" w:cs="Arial"/>
          <w:sz w:val="18"/>
          <w:szCs w:val="18"/>
        </w:rPr>
        <w:t xml:space="preserve">Hesem </w:t>
      </w:r>
      <w:r w:rsidR="00F15F26">
        <w:rPr>
          <w:rFonts w:ascii="Arial" w:hAnsi="Arial" w:cs="Arial"/>
          <w:sz w:val="18"/>
          <w:szCs w:val="18"/>
        </w:rPr>
        <w:t>– jednatelem</w:t>
      </w:r>
      <w:r w:rsidRPr="004F3084">
        <w:rPr>
          <w:rFonts w:ascii="Arial" w:hAnsi="Arial" w:cs="Arial"/>
          <w:color w:val="0000FF"/>
          <w:sz w:val="18"/>
          <w:szCs w:val="18"/>
        </w:rPr>
        <w:t xml:space="preserve"> </w:t>
      </w:r>
    </w:p>
    <w:p w14:paraId="18A3FF31" w14:textId="77777777" w:rsidR="00BC2947" w:rsidRPr="004F3084" w:rsidRDefault="00BC2947" w:rsidP="00BC2947">
      <w:pPr>
        <w:rPr>
          <w:rFonts w:ascii="Arial" w:hAnsi="Arial" w:cs="Arial"/>
          <w:b/>
          <w:sz w:val="18"/>
          <w:szCs w:val="18"/>
        </w:rPr>
      </w:pPr>
    </w:p>
    <w:p w14:paraId="6681C0EE" w14:textId="791CDA0B" w:rsidR="00BC2947" w:rsidRPr="00654B79" w:rsidRDefault="00BC2947" w:rsidP="00BC294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54B79">
        <w:rPr>
          <w:rFonts w:ascii="Arial" w:hAnsi="Arial" w:cs="Arial"/>
          <w:color w:val="000000"/>
          <w:sz w:val="18"/>
          <w:szCs w:val="18"/>
        </w:rPr>
        <w:t xml:space="preserve">se dohodly na tomto znění dodatku ke vzájemně uzavřené Smlouvě o poskytování </w:t>
      </w:r>
      <w:r w:rsidR="00A46A98">
        <w:rPr>
          <w:rFonts w:ascii="Arial" w:hAnsi="Arial" w:cs="Arial"/>
          <w:color w:val="000000"/>
          <w:sz w:val="18"/>
          <w:szCs w:val="18"/>
        </w:rPr>
        <w:t>odborných činností</w:t>
      </w:r>
      <w:r w:rsidRPr="00654B79">
        <w:rPr>
          <w:rFonts w:ascii="Arial" w:hAnsi="Arial" w:cs="Arial"/>
          <w:color w:val="000000"/>
          <w:sz w:val="18"/>
          <w:szCs w:val="18"/>
        </w:rPr>
        <w:t xml:space="preserve"> ze dne</w:t>
      </w:r>
      <w:r w:rsidR="00133527">
        <w:rPr>
          <w:rFonts w:ascii="Arial" w:hAnsi="Arial" w:cs="Arial"/>
          <w:color w:val="000000"/>
          <w:sz w:val="18"/>
          <w:szCs w:val="18"/>
        </w:rPr>
        <w:t xml:space="preserve"> </w:t>
      </w:r>
      <w:r w:rsidR="00A46A98">
        <w:rPr>
          <w:rFonts w:ascii="Arial" w:hAnsi="Arial" w:cs="Arial"/>
          <w:color w:val="000000"/>
          <w:sz w:val="18"/>
          <w:szCs w:val="18"/>
        </w:rPr>
        <w:br/>
      </w:r>
      <w:r w:rsidR="00B25261">
        <w:rPr>
          <w:rFonts w:ascii="Arial" w:hAnsi="Arial" w:cs="Arial"/>
          <w:b/>
          <w:color w:val="000000"/>
          <w:sz w:val="18"/>
          <w:szCs w:val="18"/>
        </w:rPr>
        <w:t>11</w:t>
      </w:r>
      <w:r w:rsidRPr="00654B79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B25261">
        <w:rPr>
          <w:rFonts w:ascii="Arial" w:hAnsi="Arial" w:cs="Arial"/>
          <w:b/>
          <w:color w:val="000000"/>
          <w:sz w:val="18"/>
          <w:szCs w:val="18"/>
        </w:rPr>
        <w:t>8</w:t>
      </w:r>
      <w:r w:rsidRPr="00654B79">
        <w:rPr>
          <w:rFonts w:ascii="Arial" w:hAnsi="Arial" w:cs="Arial"/>
          <w:b/>
          <w:color w:val="000000"/>
          <w:sz w:val="18"/>
          <w:szCs w:val="18"/>
        </w:rPr>
        <w:t>. 20</w:t>
      </w:r>
      <w:r w:rsidR="00B25261">
        <w:rPr>
          <w:rFonts w:ascii="Arial" w:hAnsi="Arial" w:cs="Arial"/>
          <w:b/>
          <w:color w:val="000000"/>
          <w:sz w:val="18"/>
          <w:szCs w:val="18"/>
        </w:rPr>
        <w:t>08</w:t>
      </w:r>
      <w:r w:rsidRPr="00654B79">
        <w:rPr>
          <w:rFonts w:ascii="Arial" w:hAnsi="Arial" w:cs="Arial"/>
          <w:color w:val="000000"/>
          <w:sz w:val="18"/>
          <w:szCs w:val="18"/>
        </w:rPr>
        <w:t>, kterým se s platností a účinností ke dni jeho podpisu stranami vzájemná ujednání smlouvy mění takto:</w:t>
      </w:r>
    </w:p>
    <w:p w14:paraId="1AD36B44" w14:textId="77777777" w:rsidR="00A46A98" w:rsidRPr="00474149" w:rsidRDefault="00A46A98" w:rsidP="00A46A98">
      <w:pPr>
        <w:rPr>
          <w:rFonts w:ascii="Arial" w:hAnsi="Arial" w:cs="Arial"/>
          <w:b/>
          <w:sz w:val="18"/>
          <w:szCs w:val="18"/>
        </w:rPr>
      </w:pPr>
    </w:p>
    <w:p w14:paraId="3BC6CC65" w14:textId="646A56AE" w:rsidR="00A46A98" w:rsidRDefault="00B25261" w:rsidP="00B25261">
      <w:pPr>
        <w:pStyle w:val="Nadpis3"/>
        <w:numPr>
          <w:ilvl w:val="0"/>
          <w:numId w:val="1"/>
        </w:numPr>
        <w:pBdr>
          <w:bottom w:val="single" w:sz="4" w:space="1" w:color="7F7F7F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s-CZ"/>
        </w:rPr>
        <w:t>Předmět</w:t>
      </w:r>
      <w:r w:rsidR="00562EDE">
        <w:rPr>
          <w:rFonts w:ascii="Arial" w:hAnsi="Arial" w:cs="Arial"/>
          <w:sz w:val="18"/>
          <w:szCs w:val="18"/>
          <w:lang w:val="cs-CZ"/>
        </w:rPr>
        <w:t xml:space="preserve"> plnění a </w:t>
      </w:r>
      <w:r>
        <w:rPr>
          <w:rFonts w:ascii="Arial" w:hAnsi="Arial" w:cs="Arial"/>
          <w:sz w:val="18"/>
          <w:szCs w:val="18"/>
          <w:lang w:val="cs-CZ"/>
        </w:rPr>
        <w:t>cena</w:t>
      </w:r>
    </w:p>
    <w:p w14:paraId="549C1D7A" w14:textId="77777777" w:rsidR="00A46A98" w:rsidRDefault="00A46A98" w:rsidP="00A46A98">
      <w:pPr>
        <w:pStyle w:val="Nadpis4"/>
        <w:ind w:left="425"/>
        <w:rPr>
          <w:rFonts w:ascii="Arial" w:hAnsi="Arial" w:cs="Arial"/>
          <w:sz w:val="18"/>
          <w:szCs w:val="18"/>
        </w:rPr>
      </w:pPr>
    </w:p>
    <w:p w14:paraId="773BD348" w14:textId="09722AFC" w:rsidR="008931C4" w:rsidRDefault="008931C4" w:rsidP="008931C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Šestá odrážka o</w:t>
      </w:r>
      <w:r w:rsidRPr="0020095F">
        <w:rPr>
          <w:rFonts w:ascii="Arial" w:hAnsi="Arial" w:cs="Arial"/>
          <w:i/>
          <w:sz w:val="18"/>
          <w:szCs w:val="18"/>
        </w:rPr>
        <w:t>dstavc</w:t>
      </w:r>
      <w:r>
        <w:rPr>
          <w:rFonts w:ascii="Arial" w:hAnsi="Arial" w:cs="Arial"/>
          <w:i/>
          <w:sz w:val="18"/>
          <w:szCs w:val="18"/>
        </w:rPr>
        <w:t>e</w:t>
      </w:r>
      <w:r w:rsidRPr="0020095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1. </w:t>
      </w:r>
      <w:r w:rsidRPr="0020095F">
        <w:rPr>
          <w:rFonts w:ascii="Arial" w:hAnsi="Arial" w:cs="Arial"/>
          <w:i/>
          <w:sz w:val="18"/>
          <w:szCs w:val="18"/>
        </w:rPr>
        <w:t xml:space="preserve">se </w:t>
      </w:r>
      <w:r>
        <w:rPr>
          <w:rFonts w:ascii="Arial" w:hAnsi="Arial" w:cs="Arial"/>
          <w:i/>
          <w:sz w:val="18"/>
          <w:szCs w:val="18"/>
        </w:rPr>
        <w:t>v celém rozsahu zrušuje.</w:t>
      </w:r>
    </w:p>
    <w:p w14:paraId="2CE5B15A" w14:textId="7BE7CC6D" w:rsidR="008931C4" w:rsidRDefault="008931C4" w:rsidP="008D0E23">
      <w:pPr>
        <w:rPr>
          <w:rFonts w:ascii="Arial" w:hAnsi="Arial" w:cs="Arial"/>
          <w:i/>
          <w:sz w:val="18"/>
          <w:szCs w:val="18"/>
        </w:rPr>
      </w:pPr>
    </w:p>
    <w:p w14:paraId="11FD9D47" w14:textId="4D255975" w:rsidR="008D0E23" w:rsidRPr="008618C0" w:rsidRDefault="008D0E23" w:rsidP="008D0E23">
      <w:pPr>
        <w:rPr>
          <w:rFonts w:ascii="Arial" w:hAnsi="Arial" w:cs="Arial"/>
          <w:i/>
          <w:sz w:val="18"/>
          <w:szCs w:val="18"/>
        </w:rPr>
      </w:pPr>
      <w:r w:rsidRPr="008618C0">
        <w:rPr>
          <w:rFonts w:ascii="Arial" w:hAnsi="Arial" w:cs="Arial"/>
          <w:i/>
          <w:sz w:val="18"/>
          <w:szCs w:val="18"/>
        </w:rPr>
        <w:t xml:space="preserve">Odstavec </w:t>
      </w:r>
      <w:r>
        <w:rPr>
          <w:rFonts w:ascii="Arial" w:hAnsi="Arial" w:cs="Arial"/>
          <w:i/>
          <w:sz w:val="18"/>
          <w:szCs w:val="18"/>
        </w:rPr>
        <w:t>1</w:t>
      </w:r>
      <w:r w:rsidRPr="008618C0">
        <w:rPr>
          <w:rFonts w:ascii="Arial" w:hAnsi="Arial" w:cs="Arial"/>
          <w:i/>
          <w:sz w:val="18"/>
          <w:szCs w:val="18"/>
        </w:rPr>
        <w:t xml:space="preserve">. se </w:t>
      </w:r>
      <w:r>
        <w:rPr>
          <w:rFonts w:ascii="Arial" w:hAnsi="Arial" w:cs="Arial"/>
          <w:i/>
          <w:sz w:val="18"/>
          <w:szCs w:val="18"/>
        </w:rPr>
        <w:t xml:space="preserve">v sedmé odrážce </w:t>
      </w:r>
      <w:r w:rsidRPr="008618C0">
        <w:rPr>
          <w:rFonts w:ascii="Arial" w:hAnsi="Arial" w:cs="Arial"/>
          <w:i/>
          <w:sz w:val="18"/>
          <w:szCs w:val="18"/>
        </w:rPr>
        <w:t>aktualizuje:</w:t>
      </w:r>
    </w:p>
    <w:p w14:paraId="7DEAF78A" w14:textId="77777777" w:rsidR="00316724" w:rsidRPr="00453C74" w:rsidRDefault="00316724" w:rsidP="008D0E23">
      <w:pPr>
        <w:jc w:val="both"/>
        <w:rPr>
          <w:rFonts w:ascii="Arial" w:hAnsi="Arial" w:cs="Arial"/>
          <w:sz w:val="18"/>
          <w:szCs w:val="18"/>
        </w:rPr>
      </w:pPr>
    </w:p>
    <w:p w14:paraId="29C18845" w14:textId="6BE23A7D" w:rsidR="00B25261" w:rsidRDefault="00B25261" w:rsidP="00B25261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bookmarkStart w:id="2" w:name="_Hlk525653252"/>
      <w:r w:rsidRPr="00B25261">
        <w:rPr>
          <w:rFonts w:ascii="Arial" w:hAnsi="Arial" w:cs="Arial"/>
          <w:sz w:val="18"/>
          <w:szCs w:val="18"/>
        </w:rPr>
        <w:t>Preventivní prohlídky pracovišť se zaměřením na zajištění BOZP a PO v periodách podle příslušných právních předpisů, tj. 1x za</w:t>
      </w:r>
      <w:r w:rsidRPr="00B25261">
        <w:rPr>
          <w:rFonts w:ascii="Arial" w:hAnsi="Arial" w:cs="Arial"/>
          <w:color w:val="FF0000"/>
          <w:sz w:val="18"/>
          <w:szCs w:val="18"/>
        </w:rPr>
        <w:t xml:space="preserve"> </w:t>
      </w:r>
      <w:r w:rsidRPr="00B25261">
        <w:rPr>
          <w:rFonts w:ascii="Arial" w:hAnsi="Arial" w:cs="Arial"/>
          <w:sz w:val="18"/>
          <w:szCs w:val="18"/>
        </w:rPr>
        <w:t>3, 6, 12 měsíců podle míry požárního nebezpečí. Preventivní prohlídky budou prováděny na těchto pracovištích Objednatele:</w:t>
      </w:r>
    </w:p>
    <w:p w14:paraId="60EAAF91" w14:textId="77777777" w:rsidR="00B25261" w:rsidRPr="00B25261" w:rsidRDefault="00B25261" w:rsidP="00B25261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EF7231F" w14:textId="77777777" w:rsidR="00B25261" w:rsidRDefault="00B25261" w:rsidP="00B25261">
      <w:pPr>
        <w:numPr>
          <w:ilvl w:val="1"/>
          <w:numId w:val="18"/>
        </w:numPr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 xml:space="preserve">Praha 2, </w:t>
      </w:r>
      <w:r w:rsidRPr="00B25261">
        <w:rPr>
          <w:rFonts w:ascii="Arial" w:hAnsi="Arial" w:cs="Arial"/>
          <w:sz w:val="18"/>
          <w:szCs w:val="18"/>
          <w:lang w:eastAsia="cs-CZ"/>
        </w:rPr>
        <w:t>Ke Karlovu 4</w:t>
      </w:r>
    </w:p>
    <w:p w14:paraId="009587E7" w14:textId="7E7F268E" w:rsidR="00B25261" w:rsidRPr="00B25261" w:rsidRDefault="00B25261" w:rsidP="00B25261">
      <w:pPr>
        <w:numPr>
          <w:ilvl w:val="1"/>
          <w:numId w:val="18"/>
        </w:numPr>
        <w:jc w:val="both"/>
        <w:rPr>
          <w:rFonts w:ascii="Arial" w:hAnsi="Arial" w:cs="Arial"/>
          <w:sz w:val="18"/>
          <w:szCs w:val="18"/>
          <w:lang w:eastAsia="cs-CZ"/>
        </w:rPr>
      </w:pPr>
      <w:r w:rsidRPr="00B25261">
        <w:rPr>
          <w:rFonts w:ascii="Arial" w:hAnsi="Arial" w:cs="Arial"/>
          <w:sz w:val="18"/>
          <w:szCs w:val="18"/>
          <w:lang w:eastAsia="cs-CZ"/>
        </w:rPr>
        <w:t>Praha 10, Ruská 87</w:t>
      </w:r>
    </w:p>
    <w:p w14:paraId="11D4FDDB" w14:textId="3784C67E" w:rsidR="00B25261" w:rsidRPr="00B25261" w:rsidRDefault="00B25261" w:rsidP="00B25261">
      <w:pPr>
        <w:numPr>
          <w:ilvl w:val="1"/>
          <w:numId w:val="18"/>
        </w:numPr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 xml:space="preserve">Praha 10, </w:t>
      </w:r>
      <w:r w:rsidRPr="00B25261">
        <w:rPr>
          <w:rFonts w:ascii="Arial" w:hAnsi="Arial" w:cs="Arial"/>
          <w:sz w:val="18"/>
          <w:szCs w:val="18"/>
          <w:lang w:eastAsia="cs-CZ"/>
        </w:rPr>
        <w:t>Ruská 91 - (část pavilonu X v areálu FNKV)</w:t>
      </w:r>
    </w:p>
    <w:p w14:paraId="331B659A" w14:textId="3F5AB0D0" w:rsidR="00B25261" w:rsidRDefault="00B25261" w:rsidP="00B25261">
      <w:pPr>
        <w:numPr>
          <w:ilvl w:val="1"/>
          <w:numId w:val="18"/>
        </w:numPr>
        <w:ind w:hanging="357"/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 xml:space="preserve">Praha 10, </w:t>
      </w:r>
      <w:r w:rsidRPr="00B25261">
        <w:rPr>
          <w:rFonts w:ascii="Arial" w:hAnsi="Arial" w:cs="Arial"/>
          <w:sz w:val="18"/>
          <w:szCs w:val="18"/>
          <w:lang w:eastAsia="cs-CZ"/>
        </w:rPr>
        <w:t xml:space="preserve">Šrobárova 48 </w:t>
      </w:r>
      <w:r w:rsidR="008618C0">
        <w:rPr>
          <w:rFonts w:ascii="Arial" w:hAnsi="Arial" w:cs="Arial"/>
          <w:sz w:val="18"/>
          <w:szCs w:val="18"/>
          <w:lang w:eastAsia="cs-CZ"/>
        </w:rPr>
        <w:t>/ budova B</w:t>
      </w:r>
    </w:p>
    <w:p w14:paraId="41994AF6" w14:textId="264F48AC" w:rsidR="00B25261" w:rsidRPr="00B25261" w:rsidRDefault="00B25261" w:rsidP="00B25261">
      <w:pPr>
        <w:numPr>
          <w:ilvl w:val="1"/>
          <w:numId w:val="18"/>
        </w:numPr>
        <w:ind w:hanging="357"/>
        <w:jc w:val="both"/>
        <w:rPr>
          <w:rFonts w:ascii="Arial" w:hAnsi="Arial" w:cs="Arial"/>
          <w:sz w:val="18"/>
          <w:szCs w:val="18"/>
          <w:lang w:eastAsia="cs-CZ"/>
        </w:rPr>
      </w:pPr>
      <w:r w:rsidRPr="00B25261">
        <w:rPr>
          <w:rFonts w:ascii="Arial" w:hAnsi="Arial" w:cs="Arial"/>
          <w:sz w:val="18"/>
          <w:szCs w:val="18"/>
          <w:lang w:eastAsia="cs-CZ"/>
        </w:rPr>
        <w:t xml:space="preserve">Praha 10, </w:t>
      </w:r>
      <w:r>
        <w:rPr>
          <w:rFonts w:ascii="Arial" w:hAnsi="Arial" w:cs="Arial"/>
          <w:sz w:val="18"/>
          <w:szCs w:val="18"/>
          <w:lang w:eastAsia="cs-CZ"/>
        </w:rPr>
        <w:t>Š</w:t>
      </w:r>
      <w:r w:rsidRPr="00B25261">
        <w:rPr>
          <w:rFonts w:ascii="Arial" w:hAnsi="Arial" w:cs="Arial"/>
          <w:sz w:val="18"/>
          <w:szCs w:val="18"/>
          <w:lang w:eastAsia="cs-CZ"/>
        </w:rPr>
        <w:t>rob</w:t>
      </w:r>
      <w:r>
        <w:rPr>
          <w:rFonts w:ascii="Arial" w:hAnsi="Arial" w:cs="Arial"/>
          <w:sz w:val="18"/>
          <w:szCs w:val="18"/>
          <w:lang w:eastAsia="cs-CZ"/>
        </w:rPr>
        <w:t>á</w:t>
      </w:r>
      <w:r w:rsidRPr="00B25261">
        <w:rPr>
          <w:rFonts w:ascii="Arial" w:hAnsi="Arial" w:cs="Arial"/>
          <w:sz w:val="18"/>
          <w:szCs w:val="18"/>
          <w:lang w:eastAsia="cs-CZ"/>
        </w:rPr>
        <w:t>rova 48 / budova C</w:t>
      </w:r>
    </w:p>
    <w:p w14:paraId="50D8D71E" w14:textId="77777777" w:rsidR="00B25261" w:rsidRPr="00FD7D1A" w:rsidRDefault="00B25261" w:rsidP="00B25261">
      <w:pPr>
        <w:jc w:val="both"/>
        <w:rPr>
          <w:rFonts w:ascii="Arial" w:hAnsi="Arial" w:cs="Arial"/>
          <w:sz w:val="18"/>
          <w:szCs w:val="18"/>
          <w:lang w:eastAsia="cs-CZ"/>
        </w:rPr>
      </w:pPr>
    </w:p>
    <w:p w14:paraId="11B4A070" w14:textId="59DD31FC" w:rsidR="008D0E23" w:rsidRDefault="008D0E23" w:rsidP="008618C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Osmá odrážka o</w:t>
      </w:r>
      <w:r w:rsidRPr="0020095F">
        <w:rPr>
          <w:rFonts w:ascii="Arial" w:hAnsi="Arial" w:cs="Arial"/>
          <w:i/>
          <w:sz w:val="18"/>
          <w:szCs w:val="18"/>
        </w:rPr>
        <w:t>dstavc</w:t>
      </w:r>
      <w:r>
        <w:rPr>
          <w:rFonts w:ascii="Arial" w:hAnsi="Arial" w:cs="Arial"/>
          <w:i/>
          <w:sz w:val="18"/>
          <w:szCs w:val="18"/>
        </w:rPr>
        <w:t>e</w:t>
      </w:r>
      <w:r w:rsidRPr="0020095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1. </w:t>
      </w:r>
      <w:r w:rsidRPr="0020095F">
        <w:rPr>
          <w:rFonts w:ascii="Arial" w:hAnsi="Arial" w:cs="Arial"/>
          <w:i/>
          <w:sz w:val="18"/>
          <w:szCs w:val="18"/>
        </w:rPr>
        <w:t xml:space="preserve">se </w:t>
      </w:r>
      <w:r w:rsidR="00310BD7">
        <w:rPr>
          <w:rFonts w:ascii="Arial" w:hAnsi="Arial" w:cs="Arial"/>
          <w:i/>
          <w:sz w:val="18"/>
          <w:szCs w:val="18"/>
        </w:rPr>
        <w:t xml:space="preserve">v celém rozsahu </w:t>
      </w:r>
      <w:r>
        <w:rPr>
          <w:rFonts w:ascii="Arial" w:hAnsi="Arial" w:cs="Arial"/>
          <w:i/>
          <w:sz w:val="18"/>
          <w:szCs w:val="18"/>
        </w:rPr>
        <w:t>zrušuje.</w:t>
      </w:r>
    </w:p>
    <w:p w14:paraId="74FD961E" w14:textId="77777777" w:rsidR="008D0E23" w:rsidRDefault="008D0E23" w:rsidP="008618C0">
      <w:pPr>
        <w:rPr>
          <w:rFonts w:ascii="Arial" w:hAnsi="Arial" w:cs="Arial"/>
          <w:i/>
          <w:sz w:val="18"/>
          <w:szCs w:val="18"/>
        </w:rPr>
      </w:pPr>
    </w:p>
    <w:p w14:paraId="4D01A515" w14:textId="1E3EAB56" w:rsidR="008618C0" w:rsidRPr="008618C0" w:rsidRDefault="008618C0" w:rsidP="008618C0">
      <w:pPr>
        <w:rPr>
          <w:rFonts w:ascii="Arial" w:hAnsi="Arial" w:cs="Arial"/>
          <w:i/>
          <w:sz w:val="18"/>
          <w:szCs w:val="18"/>
        </w:rPr>
      </w:pPr>
      <w:r w:rsidRPr="008618C0">
        <w:rPr>
          <w:rFonts w:ascii="Arial" w:hAnsi="Arial" w:cs="Arial"/>
          <w:i/>
          <w:sz w:val="18"/>
          <w:szCs w:val="18"/>
        </w:rPr>
        <w:t>Odstavec 2. se aktualizuje:</w:t>
      </w:r>
    </w:p>
    <w:p w14:paraId="38B379C8" w14:textId="21DBED8B" w:rsidR="00753F84" w:rsidRPr="008618C0" w:rsidRDefault="00753F84" w:rsidP="00753F84">
      <w:pPr>
        <w:jc w:val="both"/>
        <w:rPr>
          <w:rFonts w:ascii="Arial" w:hAnsi="Arial" w:cs="Arial"/>
          <w:sz w:val="18"/>
          <w:szCs w:val="18"/>
        </w:rPr>
      </w:pPr>
    </w:p>
    <w:p w14:paraId="226C3F72" w14:textId="30D189A7" w:rsidR="008618C0" w:rsidRPr="008618C0" w:rsidRDefault="008618C0" w:rsidP="008618C0">
      <w:pPr>
        <w:widowControl w:val="0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618C0">
        <w:rPr>
          <w:rFonts w:ascii="Arial" w:hAnsi="Arial" w:cs="Arial"/>
          <w:sz w:val="18"/>
          <w:szCs w:val="18"/>
        </w:rPr>
        <w:t xml:space="preserve">Cena za plnění předmětu této smlouvy činí </w:t>
      </w:r>
      <w:r>
        <w:rPr>
          <w:rFonts w:ascii="Arial" w:hAnsi="Arial" w:cs="Arial"/>
          <w:sz w:val="18"/>
          <w:szCs w:val="18"/>
        </w:rPr>
        <w:t xml:space="preserve">s platností </w:t>
      </w:r>
      <w:r w:rsidRPr="008618C0">
        <w:rPr>
          <w:rFonts w:ascii="Arial" w:hAnsi="Arial" w:cs="Arial"/>
          <w:b/>
          <w:bCs/>
          <w:sz w:val="18"/>
          <w:szCs w:val="18"/>
        </w:rPr>
        <w:t>od 1. 1. 2023</w:t>
      </w:r>
      <w:r>
        <w:rPr>
          <w:rFonts w:ascii="Arial" w:hAnsi="Arial" w:cs="Arial"/>
          <w:sz w:val="18"/>
          <w:szCs w:val="18"/>
        </w:rPr>
        <w:t xml:space="preserve"> </w:t>
      </w:r>
      <w:r w:rsidRPr="008618C0">
        <w:rPr>
          <w:rFonts w:ascii="Arial" w:hAnsi="Arial" w:cs="Arial"/>
          <w:sz w:val="18"/>
          <w:szCs w:val="18"/>
        </w:rPr>
        <w:t xml:space="preserve">měsíčně </w:t>
      </w:r>
      <w:r w:rsidRPr="008618C0">
        <w:rPr>
          <w:rFonts w:ascii="Arial" w:hAnsi="Arial" w:cs="Arial"/>
          <w:b/>
          <w:bCs/>
          <w:sz w:val="18"/>
          <w:szCs w:val="18"/>
        </w:rPr>
        <w:t>9.900 Kč bez DPH</w:t>
      </w:r>
      <w:r w:rsidRPr="008618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8618C0">
        <w:rPr>
          <w:rFonts w:ascii="Arial" w:hAnsi="Arial" w:cs="Arial"/>
          <w:sz w:val="18"/>
          <w:szCs w:val="18"/>
        </w:rPr>
        <w:t>(slovy devěttisícd</w:t>
      </w:r>
      <w:r>
        <w:rPr>
          <w:rFonts w:ascii="Arial" w:hAnsi="Arial" w:cs="Arial"/>
          <w:sz w:val="18"/>
          <w:szCs w:val="18"/>
        </w:rPr>
        <w:t>e</w:t>
      </w:r>
      <w:r w:rsidRPr="008618C0">
        <w:rPr>
          <w:rFonts w:ascii="Arial" w:hAnsi="Arial" w:cs="Arial"/>
          <w:sz w:val="18"/>
          <w:szCs w:val="18"/>
        </w:rPr>
        <w:t>větset). Cena zahrnuje veškeré náklady spojené s plněním předmětu této smlouvy s výjimkou nákladů dle čl. 2.3.</w:t>
      </w:r>
    </w:p>
    <w:p w14:paraId="6D2B835B" w14:textId="395B33BE" w:rsidR="008618C0" w:rsidRPr="008618C0" w:rsidRDefault="008618C0" w:rsidP="008618C0">
      <w:pPr>
        <w:pStyle w:val="Zkladntext2"/>
        <w:widowControl w:val="0"/>
        <w:ind w:left="357"/>
        <w:jc w:val="both"/>
        <w:rPr>
          <w:rFonts w:ascii="Arial" w:hAnsi="Arial" w:cs="Arial"/>
          <w:sz w:val="18"/>
          <w:szCs w:val="18"/>
        </w:rPr>
      </w:pPr>
    </w:p>
    <w:p w14:paraId="7ADCD943" w14:textId="6F0ED6CF" w:rsidR="008618C0" w:rsidRPr="008618C0" w:rsidRDefault="008618C0" w:rsidP="008618C0">
      <w:pPr>
        <w:rPr>
          <w:rFonts w:ascii="Arial" w:hAnsi="Arial" w:cs="Arial"/>
          <w:i/>
          <w:sz w:val="18"/>
          <w:szCs w:val="18"/>
        </w:rPr>
      </w:pPr>
      <w:r w:rsidRPr="008618C0">
        <w:rPr>
          <w:rFonts w:ascii="Arial" w:hAnsi="Arial" w:cs="Arial"/>
          <w:i/>
          <w:sz w:val="18"/>
          <w:szCs w:val="18"/>
        </w:rPr>
        <w:t>Odstavec 3. se aktualizuje:</w:t>
      </w:r>
    </w:p>
    <w:p w14:paraId="5F3FB19A" w14:textId="77777777" w:rsidR="008618C0" w:rsidRPr="008618C0" w:rsidRDefault="008618C0" w:rsidP="008618C0">
      <w:pPr>
        <w:rPr>
          <w:rFonts w:ascii="Arial" w:hAnsi="Arial" w:cs="Arial"/>
          <w:sz w:val="18"/>
          <w:szCs w:val="18"/>
        </w:rPr>
      </w:pPr>
    </w:p>
    <w:p w14:paraId="74A6C4B3" w14:textId="5EB2C616" w:rsidR="008D0E23" w:rsidRPr="00854D20" w:rsidRDefault="008D0E23" w:rsidP="008D0E23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54D20">
        <w:rPr>
          <w:rFonts w:ascii="Arial" w:hAnsi="Arial" w:cs="Arial"/>
          <w:sz w:val="18"/>
          <w:szCs w:val="18"/>
        </w:rPr>
        <w:t xml:space="preserve">Činnosti na vyžádání Objednatele, které nejsou zahrnuty v paušální ceně za služby podle </w:t>
      </w:r>
      <w:r w:rsidR="00310BD7">
        <w:rPr>
          <w:rFonts w:ascii="Arial" w:hAnsi="Arial" w:cs="Arial"/>
          <w:sz w:val="18"/>
          <w:szCs w:val="18"/>
        </w:rPr>
        <w:t>čl.</w:t>
      </w:r>
      <w:r w:rsidRPr="00854D20">
        <w:rPr>
          <w:rFonts w:ascii="Arial" w:hAnsi="Arial" w:cs="Arial"/>
          <w:sz w:val="18"/>
          <w:szCs w:val="18"/>
        </w:rPr>
        <w:t xml:space="preserve"> 2</w:t>
      </w:r>
      <w:r w:rsidR="00310BD7">
        <w:rPr>
          <w:rFonts w:ascii="Arial" w:hAnsi="Arial" w:cs="Arial"/>
          <w:sz w:val="18"/>
          <w:szCs w:val="18"/>
        </w:rPr>
        <w:t>.</w:t>
      </w:r>
      <w:r w:rsidRPr="00854D20">
        <w:rPr>
          <w:rFonts w:ascii="Arial" w:hAnsi="Arial" w:cs="Arial"/>
          <w:sz w:val="18"/>
          <w:szCs w:val="18"/>
        </w:rPr>
        <w:t>, budou účtovány</w:t>
      </w:r>
      <w:r>
        <w:rPr>
          <w:rFonts w:ascii="Arial" w:hAnsi="Arial" w:cs="Arial"/>
          <w:sz w:val="18"/>
          <w:szCs w:val="18"/>
        </w:rPr>
        <w:t xml:space="preserve"> </w:t>
      </w:r>
      <w:r w:rsidRPr="00854D20">
        <w:rPr>
          <w:rFonts w:ascii="Arial" w:hAnsi="Arial" w:cs="Arial"/>
          <w:sz w:val="18"/>
          <w:szCs w:val="18"/>
        </w:rPr>
        <w:t>hodinovou sazbou 950 Kč/hodina včetně dopravného, a prováděny na základě písemné nebo e-mailové objednávky Objednatele:</w:t>
      </w:r>
    </w:p>
    <w:p w14:paraId="3CD50E0C" w14:textId="77777777" w:rsidR="008D0E23" w:rsidRPr="00854D20" w:rsidRDefault="008D0E23" w:rsidP="008D0E23">
      <w:pPr>
        <w:tabs>
          <w:tab w:val="num" w:pos="406"/>
        </w:tabs>
        <w:ind w:left="6" w:hanging="6"/>
        <w:jc w:val="both"/>
        <w:rPr>
          <w:rFonts w:ascii="Arial" w:hAnsi="Arial" w:cs="Arial"/>
          <w:b/>
          <w:sz w:val="18"/>
          <w:szCs w:val="18"/>
        </w:rPr>
      </w:pPr>
    </w:p>
    <w:p w14:paraId="5488C87C" w14:textId="77777777" w:rsidR="008D0E23" w:rsidRPr="00854D20" w:rsidRDefault="008D0E23" w:rsidP="008D0E23">
      <w:pPr>
        <w:numPr>
          <w:ilvl w:val="0"/>
          <w:numId w:val="35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854D20">
        <w:rPr>
          <w:rFonts w:ascii="Arial" w:hAnsi="Arial" w:cs="Arial"/>
          <w:sz w:val="18"/>
          <w:szCs w:val="18"/>
        </w:rPr>
        <w:t xml:space="preserve">účast odborného konzultanta kdekoliv v České republice v rámci HOT LINE </w:t>
      </w:r>
    </w:p>
    <w:p w14:paraId="1E802CFE" w14:textId="77777777" w:rsidR="008D0E23" w:rsidRPr="00854D20" w:rsidRDefault="008D0E23" w:rsidP="008D0E23">
      <w:pPr>
        <w:numPr>
          <w:ilvl w:val="0"/>
          <w:numId w:val="35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854D20">
        <w:rPr>
          <w:rFonts w:ascii="Arial" w:hAnsi="Arial" w:cs="Arial"/>
          <w:sz w:val="18"/>
          <w:szCs w:val="18"/>
        </w:rPr>
        <w:t xml:space="preserve">úpravy agendy z důvodu přeměny právní formy Objednatele (fúze, rozdělení, změna právní formy apod.) </w:t>
      </w:r>
    </w:p>
    <w:p w14:paraId="364ACDFD" w14:textId="77777777" w:rsidR="008D0E23" w:rsidRPr="00854D20" w:rsidRDefault="008D0E23" w:rsidP="008D0E23">
      <w:pPr>
        <w:pStyle w:val="Odstavecseseznamem"/>
        <w:numPr>
          <w:ilvl w:val="0"/>
          <w:numId w:val="35"/>
        </w:numPr>
        <w:ind w:left="1080"/>
        <w:jc w:val="both"/>
        <w:rPr>
          <w:rFonts w:ascii="Calibri" w:hAnsi="Calibri" w:cs="Times New Roman (Základní text"/>
          <w:sz w:val="18"/>
          <w:szCs w:val="18"/>
        </w:rPr>
      </w:pPr>
      <w:r w:rsidRPr="00854D20">
        <w:rPr>
          <w:rFonts w:ascii="Arial" w:hAnsi="Arial" w:cs="Arial"/>
          <w:sz w:val="18"/>
          <w:szCs w:val="18"/>
        </w:rPr>
        <w:t>doplnění a úpravy agendy v případě změn podmínek u Objednatele, které navyšují rozsah poskytovaných služeb (stěhování, nové provozovny nebo prostory, nové činnosti, rozšíření stávající činnosti apod.)</w:t>
      </w:r>
    </w:p>
    <w:p w14:paraId="6ECD21D9" w14:textId="77777777" w:rsidR="008D0E23" w:rsidRPr="00854D20" w:rsidRDefault="008D0E23" w:rsidP="008D0E23">
      <w:pPr>
        <w:numPr>
          <w:ilvl w:val="0"/>
          <w:numId w:val="35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854D20">
        <w:rPr>
          <w:rFonts w:ascii="Arial" w:hAnsi="Arial" w:cs="Arial"/>
          <w:sz w:val="18"/>
          <w:szCs w:val="18"/>
        </w:rPr>
        <w:t>jiné požadavky Objednatele nad rámec této smlouvy</w:t>
      </w:r>
    </w:p>
    <w:p w14:paraId="4E9871D9" w14:textId="77777777" w:rsidR="008D0E23" w:rsidRPr="00854D20" w:rsidRDefault="008D0E23" w:rsidP="008D0E23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495480F3" w14:textId="77777777" w:rsidR="008D0E23" w:rsidRPr="00854D20" w:rsidRDefault="008D0E23" w:rsidP="008D0E23">
      <w:pPr>
        <w:ind w:left="357"/>
        <w:jc w:val="both"/>
        <w:rPr>
          <w:rFonts w:ascii="Arial" w:hAnsi="Arial" w:cs="Arial"/>
          <w:b/>
          <w:sz w:val="18"/>
          <w:szCs w:val="18"/>
        </w:rPr>
      </w:pPr>
      <w:r w:rsidRPr="00854D20">
        <w:rPr>
          <w:rFonts w:ascii="Arial" w:hAnsi="Arial" w:cs="Arial"/>
          <w:b/>
          <w:sz w:val="18"/>
          <w:szCs w:val="18"/>
        </w:rPr>
        <w:t>Činnosti podle zvláštních právních předpisů, které nejsou předmětem smlouvy:</w:t>
      </w:r>
    </w:p>
    <w:p w14:paraId="49E3D26D" w14:textId="77777777" w:rsidR="008D0E23" w:rsidRPr="00854D20" w:rsidRDefault="008D0E23" w:rsidP="008D0E23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440C8BDE" w14:textId="77777777" w:rsidR="008D0E23" w:rsidRPr="00854D20" w:rsidRDefault="008D0E23" w:rsidP="008D0E23">
      <w:pPr>
        <w:numPr>
          <w:ilvl w:val="0"/>
          <w:numId w:val="35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854D20">
        <w:rPr>
          <w:rFonts w:ascii="Arial" w:hAnsi="Arial" w:cs="Arial"/>
          <w:sz w:val="18"/>
          <w:szCs w:val="18"/>
        </w:rPr>
        <w:t>výkon činnosti koordinátora BOZP při práci na staveništi podle zákona č. 309/2006 Sb.</w:t>
      </w:r>
    </w:p>
    <w:p w14:paraId="305EAF8C" w14:textId="77777777" w:rsidR="008D0E23" w:rsidRPr="00854D20" w:rsidRDefault="008D0E23" w:rsidP="008D0E23">
      <w:pPr>
        <w:numPr>
          <w:ilvl w:val="0"/>
          <w:numId w:val="35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854D20">
        <w:rPr>
          <w:rFonts w:ascii="Arial" w:hAnsi="Arial" w:cs="Arial"/>
          <w:sz w:val="18"/>
          <w:szCs w:val="18"/>
        </w:rPr>
        <w:t>měření rizikových faktorů prostřednictvím autorizované nebo akreditované osoby</w:t>
      </w:r>
    </w:p>
    <w:p w14:paraId="3B8156EA" w14:textId="77777777" w:rsidR="008D0E23" w:rsidRPr="00854D20" w:rsidRDefault="008D0E23" w:rsidP="008D0E23">
      <w:pPr>
        <w:numPr>
          <w:ilvl w:val="0"/>
          <w:numId w:val="35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854D20">
        <w:rPr>
          <w:rFonts w:ascii="Arial" w:hAnsi="Arial" w:cs="Arial"/>
          <w:sz w:val="18"/>
          <w:szCs w:val="18"/>
        </w:rPr>
        <w:t>zpracování písemných pravidel pro nebezpečné chemické látky a směsi podle § 44 zákona č. 258/2000 Sb.</w:t>
      </w:r>
    </w:p>
    <w:p w14:paraId="6BF02CAA" w14:textId="77777777" w:rsidR="008D0E23" w:rsidRPr="00854D20" w:rsidRDefault="008D0E23" w:rsidP="008D0E23">
      <w:pPr>
        <w:numPr>
          <w:ilvl w:val="0"/>
          <w:numId w:val="35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854D20">
        <w:rPr>
          <w:rFonts w:ascii="Arial" w:hAnsi="Arial" w:cs="Arial"/>
          <w:sz w:val="18"/>
          <w:szCs w:val="18"/>
        </w:rPr>
        <w:t>zpracování průvodní a provozní dokumentace k zařízením a pracovním prostředkům</w:t>
      </w:r>
    </w:p>
    <w:p w14:paraId="77EE77E8" w14:textId="77777777" w:rsidR="008D0E23" w:rsidRPr="00854D20" w:rsidRDefault="008D0E23" w:rsidP="008D0E23">
      <w:pPr>
        <w:numPr>
          <w:ilvl w:val="0"/>
          <w:numId w:val="35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854D20">
        <w:rPr>
          <w:rFonts w:ascii="Arial" w:hAnsi="Arial" w:cs="Arial"/>
          <w:sz w:val="18"/>
          <w:szCs w:val="18"/>
        </w:rPr>
        <w:t>zpracování bezpečnostních listů k chemickým látkám a přípravkům</w:t>
      </w:r>
    </w:p>
    <w:p w14:paraId="0D34C491" w14:textId="77777777" w:rsidR="008618C0" w:rsidRPr="008618C0" w:rsidRDefault="008618C0" w:rsidP="00753F84">
      <w:pPr>
        <w:jc w:val="both"/>
        <w:rPr>
          <w:rFonts w:ascii="Arial" w:hAnsi="Arial" w:cs="Arial"/>
          <w:sz w:val="18"/>
          <w:szCs w:val="18"/>
        </w:rPr>
      </w:pPr>
    </w:p>
    <w:p w14:paraId="664481DA" w14:textId="77777777" w:rsidR="00310BD7" w:rsidRDefault="00310BD7" w:rsidP="008618C0">
      <w:pPr>
        <w:jc w:val="both"/>
        <w:rPr>
          <w:rFonts w:ascii="Arial" w:hAnsi="Arial" w:cs="Arial"/>
          <w:i/>
          <w:sz w:val="18"/>
          <w:szCs w:val="18"/>
        </w:rPr>
      </w:pPr>
    </w:p>
    <w:p w14:paraId="5B4A5A35" w14:textId="77777777" w:rsidR="00310BD7" w:rsidRDefault="00310BD7" w:rsidP="008618C0">
      <w:pPr>
        <w:jc w:val="both"/>
        <w:rPr>
          <w:rFonts w:ascii="Arial" w:hAnsi="Arial" w:cs="Arial"/>
          <w:i/>
          <w:sz w:val="18"/>
          <w:szCs w:val="18"/>
        </w:rPr>
      </w:pPr>
    </w:p>
    <w:p w14:paraId="686A8D1A" w14:textId="77777777" w:rsidR="008931C4" w:rsidRDefault="008931C4" w:rsidP="008618C0">
      <w:pPr>
        <w:jc w:val="both"/>
        <w:rPr>
          <w:rFonts w:ascii="Arial" w:hAnsi="Arial" w:cs="Arial"/>
          <w:i/>
          <w:sz w:val="18"/>
          <w:szCs w:val="18"/>
        </w:rPr>
      </w:pPr>
    </w:p>
    <w:p w14:paraId="7FAD7969" w14:textId="6D156257" w:rsidR="008618C0" w:rsidRDefault="008618C0" w:rsidP="008618C0">
      <w:pPr>
        <w:jc w:val="both"/>
        <w:rPr>
          <w:rFonts w:ascii="Arial" w:hAnsi="Arial" w:cs="Arial"/>
          <w:i/>
          <w:sz w:val="18"/>
          <w:szCs w:val="18"/>
        </w:rPr>
      </w:pPr>
      <w:r w:rsidRPr="008618C0">
        <w:rPr>
          <w:rFonts w:ascii="Arial" w:hAnsi="Arial" w:cs="Arial"/>
          <w:i/>
          <w:sz w:val="18"/>
          <w:szCs w:val="18"/>
        </w:rPr>
        <w:lastRenderedPageBreak/>
        <w:t xml:space="preserve">Odstavec </w:t>
      </w:r>
      <w:r>
        <w:rPr>
          <w:rFonts w:ascii="Arial" w:hAnsi="Arial" w:cs="Arial"/>
          <w:i/>
          <w:sz w:val="18"/>
          <w:szCs w:val="18"/>
        </w:rPr>
        <w:t>INSTRUCTOR</w:t>
      </w:r>
      <w:r w:rsidRPr="008618C0">
        <w:rPr>
          <w:rFonts w:ascii="Arial" w:hAnsi="Arial" w:cs="Arial"/>
          <w:i/>
          <w:sz w:val="18"/>
          <w:szCs w:val="18"/>
        </w:rPr>
        <w:t xml:space="preserve"> </w:t>
      </w:r>
      <w:r w:rsidR="00C840DD">
        <w:rPr>
          <w:rFonts w:ascii="Arial" w:hAnsi="Arial" w:cs="Arial"/>
          <w:i/>
          <w:sz w:val="18"/>
          <w:szCs w:val="18"/>
        </w:rPr>
        <w:t xml:space="preserve">se </w:t>
      </w:r>
      <w:r w:rsidRPr="008618C0">
        <w:rPr>
          <w:rFonts w:ascii="Arial" w:hAnsi="Arial" w:cs="Arial"/>
          <w:i/>
          <w:sz w:val="18"/>
          <w:szCs w:val="18"/>
        </w:rPr>
        <w:t>aktualizuje:</w:t>
      </w:r>
    </w:p>
    <w:p w14:paraId="7A230B6B" w14:textId="644AA083" w:rsidR="008618C0" w:rsidRDefault="008618C0" w:rsidP="008618C0">
      <w:pPr>
        <w:jc w:val="both"/>
        <w:rPr>
          <w:rFonts w:ascii="Arial" w:hAnsi="Arial" w:cs="Arial"/>
          <w:i/>
          <w:sz w:val="18"/>
          <w:szCs w:val="18"/>
        </w:rPr>
      </w:pPr>
    </w:p>
    <w:p w14:paraId="2FFC869D" w14:textId="77777777" w:rsidR="008618C0" w:rsidRPr="008618C0" w:rsidRDefault="008618C0" w:rsidP="008618C0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8618C0">
        <w:rPr>
          <w:rFonts w:ascii="Arial" w:hAnsi="Arial" w:cs="Arial"/>
          <w:b/>
          <w:sz w:val="18"/>
          <w:szCs w:val="18"/>
        </w:rPr>
        <w:t>INSTRUCTOR</w:t>
      </w:r>
    </w:p>
    <w:p w14:paraId="05C4FFBE" w14:textId="77777777" w:rsidR="008618C0" w:rsidRPr="008618C0" w:rsidRDefault="008618C0" w:rsidP="008618C0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14:paraId="1036EF1E" w14:textId="415C1162" w:rsidR="008D0E23" w:rsidRDefault="008D0E23" w:rsidP="008D0E23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Ustanovením</w:t>
      </w:r>
      <w:r w:rsidRPr="00570A09">
        <w:rPr>
          <w:rFonts w:ascii="Arial" w:hAnsi="Arial" w:cs="Arial"/>
          <w:sz w:val="18"/>
          <w:szCs w:val="18"/>
        </w:rPr>
        <w:t xml:space="preserve"> se sjednává školení zaměstnanců Objednatele, popř</w:t>
      </w:r>
      <w:r>
        <w:rPr>
          <w:rFonts w:ascii="Arial" w:hAnsi="Arial" w:cs="Arial"/>
          <w:sz w:val="18"/>
          <w:szCs w:val="18"/>
        </w:rPr>
        <w:t>ípadě</w:t>
      </w:r>
      <w:r w:rsidRPr="00570A09">
        <w:rPr>
          <w:rFonts w:ascii="Arial" w:hAnsi="Arial" w:cs="Arial"/>
          <w:sz w:val="18"/>
          <w:szCs w:val="18"/>
        </w:rPr>
        <w:t xml:space="preserve"> jiných osob dle požadavku Objednatele (dále jen „</w:t>
      </w:r>
      <w:r>
        <w:rPr>
          <w:rFonts w:ascii="Arial" w:hAnsi="Arial" w:cs="Arial"/>
          <w:sz w:val="18"/>
          <w:szCs w:val="18"/>
        </w:rPr>
        <w:t>U</w:t>
      </w:r>
      <w:r w:rsidRPr="00570A09">
        <w:rPr>
          <w:rFonts w:ascii="Arial" w:hAnsi="Arial" w:cs="Arial"/>
          <w:sz w:val="18"/>
          <w:szCs w:val="18"/>
        </w:rPr>
        <w:t>živatelé“) prostřednictvím e-learningového vzdělávacího systému INSTRUCTOR provozovaného na serveru Poskytovatele</w:t>
      </w:r>
      <w:r>
        <w:rPr>
          <w:rFonts w:ascii="Arial" w:hAnsi="Arial" w:cs="Arial"/>
          <w:sz w:val="18"/>
          <w:szCs w:val="18"/>
        </w:rPr>
        <w:t xml:space="preserve"> a souvisejících odborných služeb Poskytovatele.</w:t>
      </w:r>
    </w:p>
    <w:p w14:paraId="2680023B" w14:textId="77777777" w:rsidR="008D0E23" w:rsidRDefault="008D0E23" w:rsidP="008D0E23">
      <w:pPr>
        <w:pStyle w:val="Zhlav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 účely plnění předmětu této smlouvy budou poskytovány</w:t>
      </w:r>
      <w:r w:rsidRPr="004741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zejména následující s</w:t>
      </w:r>
      <w:r w:rsidRPr="00D36C44">
        <w:rPr>
          <w:rFonts w:ascii="Arial" w:hAnsi="Arial" w:cs="Arial"/>
          <w:sz w:val="18"/>
          <w:szCs w:val="18"/>
        </w:rPr>
        <w:t>luž</w:t>
      </w:r>
      <w:r>
        <w:rPr>
          <w:rFonts w:ascii="Arial" w:hAnsi="Arial" w:cs="Arial"/>
          <w:sz w:val="18"/>
          <w:szCs w:val="18"/>
        </w:rPr>
        <w:t>by</w:t>
      </w:r>
      <w:r w:rsidRPr="00474149">
        <w:rPr>
          <w:rFonts w:ascii="Arial" w:hAnsi="Arial" w:cs="Arial"/>
          <w:sz w:val="18"/>
          <w:szCs w:val="18"/>
        </w:rPr>
        <w:t>:</w:t>
      </w:r>
    </w:p>
    <w:p w14:paraId="17E24AFB" w14:textId="77777777" w:rsidR="008D0E23" w:rsidRPr="00474149" w:rsidRDefault="008D0E23" w:rsidP="008D0E2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14:paraId="5F6345D7" w14:textId="77777777" w:rsidR="008D0E23" w:rsidRDefault="008D0E23" w:rsidP="008D0E23">
      <w:pPr>
        <w:numPr>
          <w:ilvl w:val="0"/>
          <w:numId w:val="8"/>
        </w:numPr>
        <w:ind w:left="720"/>
        <w:jc w:val="both"/>
        <w:rPr>
          <w:rFonts w:ascii="Arial" w:hAnsi="Arial" w:cs="Arial"/>
          <w:sz w:val="18"/>
          <w:szCs w:val="18"/>
        </w:rPr>
      </w:pPr>
      <w:r w:rsidRPr="009A68E2">
        <w:rPr>
          <w:rFonts w:ascii="Arial" w:hAnsi="Arial" w:cs="Arial"/>
          <w:b/>
          <w:sz w:val="18"/>
          <w:szCs w:val="18"/>
        </w:rPr>
        <w:t>Říd</w:t>
      </w:r>
      <w:r>
        <w:rPr>
          <w:rFonts w:ascii="Arial" w:hAnsi="Arial" w:cs="Arial"/>
          <w:b/>
          <w:sz w:val="18"/>
          <w:szCs w:val="18"/>
        </w:rPr>
        <w:t>í</w:t>
      </w:r>
      <w:r w:rsidRPr="009A68E2">
        <w:rPr>
          <w:rFonts w:ascii="Arial" w:hAnsi="Arial" w:cs="Arial"/>
          <w:b/>
          <w:sz w:val="18"/>
          <w:szCs w:val="18"/>
        </w:rPr>
        <w:t>cí vzdělávací systém</w:t>
      </w:r>
      <w:r w:rsidRPr="00BF0583">
        <w:rPr>
          <w:rFonts w:ascii="Arial" w:hAnsi="Arial" w:cs="Arial"/>
          <w:b/>
          <w:sz w:val="18"/>
          <w:szCs w:val="18"/>
        </w:rPr>
        <w:t xml:space="preserve"> INSTRUCTOR</w:t>
      </w:r>
      <w:r>
        <w:rPr>
          <w:rFonts w:ascii="Arial" w:hAnsi="Arial" w:cs="Arial"/>
          <w:sz w:val="18"/>
          <w:szCs w:val="18"/>
        </w:rPr>
        <w:t xml:space="preserve"> (dále jen "LMS") </w:t>
      </w:r>
      <w:r w:rsidRPr="009A68E2">
        <w:rPr>
          <w:rFonts w:ascii="Arial" w:hAnsi="Arial" w:cs="Arial"/>
          <w:sz w:val="18"/>
          <w:szCs w:val="18"/>
        </w:rPr>
        <w:t xml:space="preserve">pro organizaci školení zajišťující </w:t>
      </w:r>
      <w:r>
        <w:rPr>
          <w:rFonts w:ascii="Arial" w:hAnsi="Arial" w:cs="Arial"/>
          <w:sz w:val="18"/>
          <w:szCs w:val="18"/>
        </w:rPr>
        <w:t>zejména</w:t>
      </w:r>
      <w:r w:rsidRPr="009A68E2">
        <w:rPr>
          <w:rFonts w:ascii="Arial" w:hAnsi="Arial" w:cs="Arial"/>
          <w:sz w:val="18"/>
          <w:szCs w:val="18"/>
        </w:rPr>
        <w:t>:</w:t>
      </w:r>
    </w:p>
    <w:p w14:paraId="7E7B2DF5" w14:textId="77777777" w:rsidR="008D0E23" w:rsidRPr="009A68E2" w:rsidRDefault="008D0E23" w:rsidP="008D0E23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569EFC93" w14:textId="77777777" w:rsidR="008D0E23" w:rsidRDefault="008D0E23" w:rsidP="008D0E23">
      <w:pPr>
        <w:numPr>
          <w:ilvl w:val="0"/>
          <w:numId w:val="29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E75DFB">
        <w:rPr>
          <w:rFonts w:ascii="Arial" w:hAnsi="Arial" w:cs="Arial"/>
          <w:sz w:val="18"/>
          <w:szCs w:val="18"/>
        </w:rPr>
        <w:t xml:space="preserve">Hlídání termínů </w:t>
      </w:r>
      <w:r>
        <w:rPr>
          <w:rFonts w:ascii="Arial" w:hAnsi="Arial" w:cs="Arial"/>
          <w:sz w:val="18"/>
          <w:szCs w:val="18"/>
        </w:rPr>
        <w:t xml:space="preserve">a </w:t>
      </w:r>
      <w:r w:rsidRPr="00E75DFB">
        <w:rPr>
          <w:rFonts w:ascii="Arial" w:hAnsi="Arial" w:cs="Arial"/>
          <w:sz w:val="18"/>
          <w:szCs w:val="18"/>
        </w:rPr>
        <w:t>automatickou organizaci školení (pozvánky, připomínky</w:t>
      </w:r>
      <w:r>
        <w:rPr>
          <w:rFonts w:ascii="Arial" w:hAnsi="Arial" w:cs="Arial"/>
          <w:sz w:val="18"/>
          <w:szCs w:val="18"/>
        </w:rPr>
        <w:t>, upomínky apod.</w:t>
      </w:r>
      <w:r w:rsidRPr="00E75DFB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14:paraId="2C4C74E3" w14:textId="77777777" w:rsidR="008D0E23" w:rsidRDefault="008D0E23" w:rsidP="008D0E23">
      <w:pPr>
        <w:numPr>
          <w:ilvl w:val="0"/>
          <w:numId w:val="29"/>
        </w:num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Školení Uživatelů prostřednictvím e-learningových kurzů.</w:t>
      </w:r>
    </w:p>
    <w:p w14:paraId="0C2CE802" w14:textId="77777777" w:rsidR="008D0E23" w:rsidRDefault="008D0E23" w:rsidP="008D0E23">
      <w:pPr>
        <w:numPr>
          <w:ilvl w:val="0"/>
          <w:numId w:val="29"/>
        </w:num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Ověřování znalostí Uživatelů formou testů.</w:t>
      </w:r>
    </w:p>
    <w:p w14:paraId="31CD4967" w14:textId="77777777" w:rsidR="008D0E23" w:rsidRPr="00E75DFB" w:rsidRDefault="008D0E23" w:rsidP="008D0E23">
      <w:pPr>
        <w:numPr>
          <w:ilvl w:val="0"/>
          <w:numId w:val="29"/>
        </w:num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Certifikaci absolvovaných školení.</w:t>
      </w:r>
    </w:p>
    <w:p w14:paraId="2B85C27F" w14:textId="77777777" w:rsidR="008D0E23" w:rsidRPr="00474149" w:rsidRDefault="008D0E23" w:rsidP="008D0E23">
      <w:pPr>
        <w:numPr>
          <w:ilvl w:val="0"/>
          <w:numId w:val="29"/>
        </w:num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Záznamy </w:t>
      </w:r>
      <w:r w:rsidRPr="00474149">
        <w:rPr>
          <w:rFonts w:ascii="Arial" w:hAnsi="Arial" w:cs="Arial"/>
          <w:sz w:val="18"/>
          <w:szCs w:val="18"/>
        </w:rPr>
        <w:t>průběhu školení (statistiky, přehledy, vyhodnocení znalostí</w:t>
      </w:r>
      <w:r>
        <w:rPr>
          <w:rFonts w:ascii="Arial" w:hAnsi="Arial" w:cs="Arial"/>
          <w:sz w:val="18"/>
          <w:szCs w:val="18"/>
        </w:rPr>
        <w:t xml:space="preserve"> apod.</w:t>
      </w:r>
      <w:r w:rsidRPr="0047414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14:paraId="45833FF4" w14:textId="77777777" w:rsidR="008D0E23" w:rsidRPr="007A452C" w:rsidRDefault="008D0E23" w:rsidP="008D0E23">
      <w:pPr>
        <w:ind w:left="1800"/>
        <w:jc w:val="both"/>
        <w:rPr>
          <w:rFonts w:ascii="Arial" w:hAnsi="Arial" w:cs="Arial"/>
          <w:sz w:val="18"/>
          <w:szCs w:val="18"/>
        </w:rPr>
      </w:pPr>
    </w:p>
    <w:p w14:paraId="573947DC" w14:textId="77777777" w:rsidR="008D0E23" w:rsidRPr="00474149" w:rsidRDefault="008D0E23" w:rsidP="008D0E23">
      <w:pPr>
        <w:numPr>
          <w:ilvl w:val="0"/>
          <w:numId w:val="8"/>
        </w:numPr>
        <w:tabs>
          <w:tab w:val="num" w:pos="724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E-learningové kurzy Poskytovatele</w:t>
      </w:r>
    </w:p>
    <w:p w14:paraId="4B86A30E" w14:textId="77777777" w:rsidR="008D0E23" w:rsidRPr="00474149" w:rsidRDefault="008D0E23" w:rsidP="008D0E23">
      <w:pPr>
        <w:ind w:left="360" w:firstLine="720"/>
        <w:jc w:val="both"/>
        <w:rPr>
          <w:rFonts w:ascii="Arial" w:hAnsi="Arial" w:cs="Arial"/>
          <w:sz w:val="18"/>
          <w:szCs w:val="18"/>
        </w:rPr>
      </w:pPr>
    </w:p>
    <w:p w14:paraId="072A2BA7" w14:textId="77777777" w:rsidR="008D0E23" w:rsidRDefault="008D0E23" w:rsidP="008D0E23">
      <w:pPr>
        <w:ind w:left="720"/>
        <w:jc w:val="both"/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 xml:space="preserve">Uživatelům jsou k dispozici </w:t>
      </w:r>
      <w:r w:rsidRPr="0066190D">
        <w:rPr>
          <w:rFonts w:ascii="Arial" w:hAnsi="Arial" w:cs="Arial"/>
          <w:sz w:val="18"/>
          <w:szCs w:val="18"/>
        </w:rPr>
        <w:t>tyto</w:t>
      </w:r>
      <w:r>
        <w:rPr>
          <w:rFonts w:ascii="Arial" w:hAnsi="Arial" w:cs="Arial"/>
          <w:sz w:val="18"/>
          <w:szCs w:val="18"/>
        </w:rPr>
        <w:t xml:space="preserve"> </w:t>
      </w:r>
      <w:r w:rsidRPr="0066190D">
        <w:rPr>
          <w:rFonts w:ascii="Arial" w:hAnsi="Arial" w:cs="Arial"/>
          <w:sz w:val="18"/>
          <w:szCs w:val="18"/>
        </w:rPr>
        <w:t>kurzy</w:t>
      </w:r>
      <w:r>
        <w:rPr>
          <w:rFonts w:ascii="Arial" w:hAnsi="Arial" w:cs="Arial"/>
          <w:sz w:val="18"/>
          <w:szCs w:val="18"/>
        </w:rPr>
        <w:t xml:space="preserve"> Poskytovatele</w:t>
      </w:r>
      <w:r w:rsidRPr="0066190D">
        <w:rPr>
          <w:rFonts w:ascii="Arial" w:hAnsi="Arial" w:cs="Arial"/>
          <w:sz w:val="18"/>
          <w:szCs w:val="18"/>
        </w:rPr>
        <w:t>:</w:t>
      </w:r>
    </w:p>
    <w:p w14:paraId="77D957CB" w14:textId="77777777" w:rsidR="008D0E23" w:rsidRPr="00474149" w:rsidRDefault="008D0E23" w:rsidP="008D0E23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6809F470" w14:textId="77777777" w:rsidR="008D0E23" w:rsidRPr="008C7A94" w:rsidRDefault="008D0E23" w:rsidP="008D0E23">
      <w:pPr>
        <w:numPr>
          <w:ilvl w:val="0"/>
          <w:numId w:val="9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8C7A94">
        <w:rPr>
          <w:rFonts w:ascii="Arial" w:hAnsi="Arial" w:cs="Arial"/>
          <w:sz w:val="18"/>
          <w:szCs w:val="18"/>
        </w:rPr>
        <w:t>Bezpečnost práce (české a anglické verze pro vedoucí zaměstnance a pro zaměstnance)</w:t>
      </w:r>
    </w:p>
    <w:p w14:paraId="60F369E4" w14:textId="77777777" w:rsidR="008D0E23" w:rsidRPr="008C7A94" w:rsidRDefault="008D0E23" w:rsidP="008D0E23">
      <w:pPr>
        <w:numPr>
          <w:ilvl w:val="0"/>
          <w:numId w:val="9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8C7A94">
        <w:rPr>
          <w:rFonts w:ascii="Arial" w:hAnsi="Arial" w:cs="Arial"/>
          <w:sz w:val="18"/>
          <w:szCs w:val="18"/>
        </w:rPr>
        <w:t>Požární ochrana (české a anglické verze pro vedoucí zaměstnance a pro zaměstnance)</w:t>
      </w:r>
    </w:p>
    <w:p w14:paraId="75323DAC" w14:textId="77777777" w:rsidR="008D0E23" w:rsidRPr="008C7A94" w:rsidRDefault="008D0E23" w:rsidP="008D0E23">
      <w:pPr>
        <w:numPr>
          <w:ilvl w:val="0"/>
          <w:numId w:val="9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8C7A94">
        <w:rPr>
          <w:rFonts w:ascii="Arial" w:hAnsi="Arial" w:cs="Arial"/>
          <w:sz w:val="18"/>
          <w:szCs w:val="18"/>
        </w:rPr>
        <w:t>Školení řidičů (česká a anglická verze)</w:t>
      </w:r>
    </w:p>
    <w:p w14:paraId="2374D444" w14:textId="77777777" w:rsidR="008D0E23" w:rsidRPr="008C7A94" w:rsidRDefault="008D0E23" w:rsidP="008D0E23">
      <w:pPr>
        <w:numPr>
          <w:ilvl w:val="0"/>
          <w:numId w:val="9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8C7A94">
        <w:rPr>
          <w:rFonts w:ascii="Arial" w:hAnsi="Arial" w:cs="Arial"/>
          <w:sz w:val="18"/>
          <w:szCs w:val="18"/>
        </w:rPr>
        <w:t>První pomoc (česká a anglická verze)</w:t>
      </w:r>
    </w:p>
    <w:p w14:paraId="1D4129F4" w14:textId="77777777" w:rsidR="008D0E23" w:rsidRPr="008C7A94" w:rsidRDefault="008D0E23" w:rsidP="008D0E23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7F329B7" w14:textId="77777777" w:rsidR="008D0E23" w:rsidRPr="008C7A94" w:rsidRDefault="008D0E23" w:rsidP="008D0E23">
      <w:pPr>
        <w:numPr>
          <w:ilvl w:val="0"/>
          <w:numId w:val="8"/>
        </w:numPr>
        <w:ind w:left="720"/>
        <w:jc w:val="both"/>
        <w:rPr>
          <w:rFonts w:ascii="Arial" w:hAnsi="Arial" w:cs="Arial"/>
          <w:b/>
          <w:sz w:val="18"/>
          <w:szCs w:val="18"/>
        </w:rPr>
      </w:pPr>
      <w:r w:rsidRPr="008C7A94">
        <w:rPr>
          <w:rFonts w:ascii="Arial" w:hAnsi="Arial" w:cs="Arial"/>
          <w:b/>
          <w:sz w:val="18"/>
          <w:szCs w:val="18"/>
        </w:rPr>
        <w:t>Lektorská podpora a poradenské služby</w:t>
      </w:r>
    </w:p>
    <w:p w14:paraId="76943488" w14:textId="77777777" w:rsidR="008D0E23" w:rsidRPr="008C7A94" w:rsidRDefault="008D0E23" w:rsidP="008D0E23">
      <w:pPr>
        <w:ind w:left="1145"/>
        <w:jc w:val="both"/>
        <w:rPr>
          <w:rFonts w:ascii="Arial" w:hAnsi="Arial" w:cs="Arial"/>
          <w:sz w:val="18"/>
          <w:szCs w:val="18"/>
        </w:rPr>
      </w:pPr>
    </w:p>
    <w:p w14:paraId="2EB04A8E" w14:textId="77777777" w:rsidR="008D0E23" w:rsidRPr="008C7A94" w:rsidRDefault="008D0E23" w:rsidP="008D0E23">
      <w:pPr>
        <w:numPr>
          <w:ilvl w:val="0"/>
          <w:numId w:val="31"/>
        </w:numPr>
        <w:ind w:left="1084"/>
        <w:jc w:val="both"/>
        <w:rPr>
          <w:rFonts w:ascii="Arial" w:hAnsi="Arial" w:cs="Arial"/>
          <w:sz w:val="18"/>
          <w:szCs w:val="18"/>
        </w:rPr>
      </w:pPr>
      <w:r w:rsidRPr="008C7A94">
        <w:rPr>
          <w:rFonts w:ascii="Arial" w:hAnsi="Arial" w:cs="Arial"/>
          <w:sz w:val="18"/>
          <w:szCs w:val="18"/>
        </w:rPr>
        <w:t>Aktualizace obsahu kurzů při změnách související legislativy.</w:t>
      </w:r>
    </w:p>
    <w:p w14:paraId="3C28FAE2" w14:textId="77777777" w:rsidR="008D0E23" w:rsidRPr="008C7A94" w:rsidRDefault="008D0E23" w:rsidP="008D0E23">
      <w:pPr>
        <w:numPr>
          <w:ilvl w:val="0"/>
          <w:numId w:val="31"/>
        </w:numPr>
        <w:ind w:left="1084"/>
        <w:jc w:val="both"/>
        <w:rPr>
          <w:rFonts w:ascii="Arial" w:hAnsi="Arial" w:cs="Arial"/>
          <w:sz w:val="18"/>
          <w:szCs w:val="18"/>
        </w:rPr>
      </w:pPr>
      <w:r w:rsidRPr="008C7A94">
        <w:rPr>
          <w:rFonts w:ascii="Arial" w:hAnsi="Arial" w:cs="Arial"/>
          <w:sz w:val="18"/>
          <w:szCs w:val="18"/>
        </w:rPr>
        <w:t>Informování Uživatelů o důležitých změnách související legislativy prostřednictvím e-mailové zprávy.</w:t>
      </w:r>
    </w:p>
    <w:p w14:paraId="0B2D8D04" w14:textId="77777777" w:rsidR="008D0E23" w:rsidRPr="008C7A94" w:rsidRDefault="008D0E23" w:rsidP="008D0E23">
      <w:pPr>
        <w:numPr>
          <w:ilvl w:val="0"/>
          <w:numId w:val="31"/>
        </w:numPr>
        <w:ind w:left="1084"/>
        <w:jc w:val="both"/>
        <w:rPr>
          <w:rFonts w:ascii="Arial" w:hAnsi="Arial" w:cs="Arial"/>
          <w:sz w:val="18"/>
          <w:szCs w:val="18"/>
        </w:rPr>
      </w:pPr>
      <w:r w:rsidRPr="008C7A94">
        <w:rPr>
          <w:rFonts w:ascii="Arial" w:hAnsi="Arial" w:cs="Arial"/>
          <w:sz w:val="18"/>
          <w:szCs w:val="18"/>
        </w:rPr>
        <w:t>Odpovědi na dotazy Uživatelů s odezvou nejdéle do 48 hodin.</w:t>
      </w:r>
    </w:p>
    <w:p w14:paraId="6D878EEB" w14:textId="77777777" w:rsidR="008D0E23" w:rsidRPr="008C7A94" w:rsidRDefault="008D0E23" w:rsidP="008D0E23">
      <w:pPr>
        <w:ind w:left="364"/>
        <w:jc w:val="both"/>
        <w:rPr>
          <w:rFonts w:ascii="Arial" w:hAnsi="Arial" w:cs="Arial"/>
          <w:sz w:val="18"/>
          <w:szCs w:val="18"/>
        </w:rPr>
      </w:pPr>
    </w:p>
    <w:p w14:paraId="0482BD9E" w14:textId="77777777" w:rsidR="008D0E23" w:rsidRPr="008C7A94" w:rsidRDefault="008D0E23" w:rsidP="008D0E23">
      <w:pPr>
        <w:jc w:val="both"/>
        <w:rPr>
          <w:rFonts w:ascii="Arial" w:hAnsi="Arial" w:cs="Arial"/>
          <w:b/>
          <w:sz w:val="18"/>
          <w:szCs w:val="18"/>
        </w:rPr>
      </w:pPr>
      <w:r w:rsidRPr="008C7A94">
        <w:rPr>
          <w:rFonts w:ascii="Arial" w:hAnsi="Arial" w:cs="Arial"/>
          <w:b/>
          <w:sz w:val="18"/>
          <w:szCs w:val="18"/>
        </w:rPr>
        <w:t>Cena a fakturace</w:t>
      </w:r>
    </w:p>
    <w:p w14:paraId="26B10DC6" w14:textId="77777777" w:rsidR="008D0E23" w:rsidRPr="008C7A94" w:rsidRDefault="008D0E23" w:rsidP="008D0E23">
      <w:pPr>
        <w:widowControl w:val="0"/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716A2152" w14:textId="28B4E61A" w:rsidR="008D0E23" w:rsidRPr="008C7A94" w:rsidRDefault="008D0E23" w:rsidP="008D0E23">
      <w:pPr>
        <w:widowControl w:val="0"/>
        <w:numPr>
          <w:ilvl w:val="0"/>
          <w:numId w:val="30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8C7A94">
        <w:rPr>
          <w:rFonts w:ascii="Arial" w:hAnsi="Arial" w:cs="Arial"/>
          <w:sz w:val="18"/>
          <w:szCs w:val="18"/>
        </w:rPr>
        <w:t xml:space="preserve">Cena za služby podle čl. 2 se stanovuje na částku </w:t>
      </w:r>
      <w:r>
        <w:rPr>
          <w:rFonts w:ascii="Arial" w:hAnsi="Arial" w:cs="Arial"/>
          <w:b/>
          <w:sz w:val="18"/>
          <w:szCs w:val="18"/>
        </w:rPr>
        <w:t>8</w:t>
      </w:r>
      <w:r w:rsidRPr="008C7A94">
        <w:rPr>
          <w:rFonts w:ascii="Arial" w:hAnsi="Arial" w:cs="Arial"/>
          <w:b/>
          <w:sz w:val="18"/>
          <w:szCs w:val="18"/>
        </w:rPr>
        <w:t>0 Kč</w:t>
      </w:r>
      <w:r w:rsidRPr="008C7A94">
        <w:rPr>
          <w:rFonts w:ascii="Arial" w:hAnsi="Arial" w:cs="Arial"/>
          <w:sz w:val="18"/>
          <w:szCs w:val="18"/>
        </w:rPr>
        <w:t xml:space="preserve"> za každého jednoho Uživatele, který má Objednatelem zřízený uživatelský účet v LMS kdykoliv během ročního období daného fakturačními podmínkami podle následujícího čl. 3.3.</w:t>
      </w:r>
    </w:p>
    <w:p w14:paraId="0F8D3011" w14:textId="75F941AF" w:rsidR="008D0E23" w:rsidRPr="008C7A94" w:rsidRDefault="008D0E23" w:rsidP="008D0E23">
      <w:pPr>
        <w:widowControl w:val="0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8C7A94">
        <w:rPr>
          <w:rFonts w:ascii="Arial" w:hAnsi="Arial" w:cs="Arial"/>
          <w:sz w:val="18"/>
          <w:szCs w:val="18"/>
        </w:rPr>
        <w:t>Celková cena služeb je vždy násobkem ceny dle čl. 3.1. a počtu Uživatelů s evidovaným uživatelským účtem v LMS</w:t>
      </w:r>
      <w:r w:rsidRPr="008C7A94">
        <w:rPr>
          <w:rFonts w:ascii="Arial" w:hAnsi="Arial" w:cs="Arial"/>
          <w:b/>
          <w:sz w:val="18"/>
          <w:szCs w:val="18"/>
        </w:rPr>
        <w:t xml:space="preserve"> </w:t>
      </w:r>
      <w:r w:rsidRPr="008C7A94">
        <w:rPr>
          <w:rFonts w:ascii="Arial" w:hAnsi="Arial" w:cs="Arial"/>
          <w:sz w:val="18"/>
          <w:szCs w:val="18"/>
        </w:rPr>
        <w:t xml:space="preserve">ke dni fakturace, nejméně však </w:t>
      </w:r>
      <w:r>
        <w:rPr>
          <w:rFonts w:ascii="Arial" w:hAnsi="Arial" w:cs="Arial"/>
          <w:sz w:val="18"/>
          <w:szCs w:val="18"/>
        </w:rPr>
        <w:t>2</w:t>
      </w:r>
      <w:r w:rsidRPr="008C7A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</w:t>
      </w:r>
      <w:r w:rsidRPr="008C7A94">
        <w:rPr>
          <w:rFonts w:ascii="Arial" w:hAnsi="Arial" w:cs="Arial"/>
          <w:sz w:val="18"/>
          <w:szCs w:val="18"/>
        </w:rPr>
        <w:t>00 Kč.</w:t>
      </w:r>
    </w:p>
    <w:p w14:paraId="3679B798" w14:textId="09C5620D" w:rsidR="008D0E23" w:rsidRPr="008C7A94" w:rsidRDefault="008D0E23" w:rsidP="008D0E23">
      <w:pPr>
        <w:widowControl w:val="0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8C7A94">
        <w:rPr>
          <w:rFonts w:ascii="Arial" w:hAnsi="Arial" w:cs="Arial"/>
          <w:sz w:val="18"/>
          <w:szCs w:val="18"/>
        </w:rPr>
        <w:t xml:space="preserve">Celková cena je fakturována vždy na začátku ročního období, poprvé je to </w:t>
      </w:r>
      <w:r w:rsidRPr="008C7A94">
        <w:rPr>
          <w:rFonts w:ascii="Arial" w:hAnsi="Arial" w:cs="Arial"/>
          <w:b/>
          <w:sz w:val="18"/>
          <w:szCs w:val="18"/>
        </w:rPr>
        <w:t xml:space="preserve">25. </w:t>
      </w:r>
      <w:r>
        <w:rPr>
          <w:rFonts w:ascii="Arial" w:hAnsi="Arial" w:cs="Arial"/>
          <w:b/>
          <w:sz w:val="18"/>
          <w:szCs w:val="18"/>
        </w:rPr>
        <w:t>6</w:t>
      </w:r>
      <w:r w:rsidRPr="008C7A94">
        <w:rPr>
          <w:rFonts w:ascii="Arial" w:hAnsi="Arial" w:cs="Arial"/>
          <w:b/>
          <w:sz w:val="18"/>
          <w:szCs w:val="18"/>
        </w:rPr>
        <w:t>. 2023</w:t>
      </w:r>
      <w:r w:rsidRPr="008C7A94">
        <w:rPr>
          <w:rFonts w:ascii="Arial" w:hAnsi="Arial" w:cs="Arial"/>
          <w:sz w:val="18"/>
          <w:szCs w:val="18"/>
        </w:rPr>
        <w:t xml:space="preserve"> a dále pak každých dalších 12 měsíců od tohoto data po dobu platnosti a účinnosti této smlouvy. </w:t>
      </w:r>
    </w:p>
    <w:p w14:paraId="76851DA1" w14:textId="6E087BCC" w:rsidR="008D0E23" w:rsidRPr="00664CF0" w:rsidRDefault="008D0E23" w:rsidP="008D0E23">
      <w:pPr>
        <w:widowControl w:val="0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Fakturace ceny za nové U</w:t>
      </w:r>
      <w:r w:rsidRPr="00664CF0">
        <w:rPr>
          <w:rFonts w:ascii="Arial" w:hAnsi="Arial" w:cs="Arial"/>
          <w:sz w:val="18"/>
          <w:szCs w:val="18"/>
        </w:rPr>
        <w:t>živatele</w:t>
      </w:r>
      <w:r>
        <w:rPr>
          <w:rFonts w:ascii="Arial" w:hAnsi="Arial" w:cs="Arial"/>
          <w:sz w:val="18"/>
          <w:szCs w:val="18"/>
        </w:rPr>
        <w:t>, kterým byl uživatelský účet v LMS zřízen po 25. 6. 2022 a až v průběhu ročního období stanoveného podle čl. 3. 3., pro</w:t>
      </w:r>
      <w:r w:rsidRPr="00664CF0">
        <w:rPr>
          <w:rFonts w:ascii="Arial" w:hAnsi="Arial" w:cs="Arial"/>
          <w:sz w:val="18"/>
          <w:szCs w:val="18"/>
        </w:rPr>
        <w:t>bíhá vždy</w:t>
      </w:r>
      <w:r>
        <w:rPr>
          <w:rFonts w:ascii="Arial" w:hAnsi="Arial" w:cs="Arial"/>
          <w:sz w:val="18"/>
          <w:szCs w:val="18"/>
        </w:rPr>
        <w:t xml:space="preserve"> zpětně</w:t>
      </w:r>
      <w:r w:rsidRPr="00664CF0">
        <w:rPr>
          <w:rFonts w:ascii="Arial" w:hAnsi="Arial" w:cs="Arial"/>
          <w:sz w:val="18"/>
          <w:szCs w:val="18"/>
        </w:rPr>
        <w:t xml:space="preserve"> 1x za 6 měsíců</w:t>
      </w:r>
      <w:r>
        <w:rPr>
          <w:rFonts w:ascii="Arial" w:hAnsi="Arial" w:cs="Arial"/>
          <w:sz w:val="18"/>
          <w:szCs w:val="18"/>
        </w:rPr>
        <w:t>, poprvé 25. 12. 2022</w:t>
      </w:r>
      <w:r w:rsidRPr="00664CF0">
        <w:rPr>
          <w:rFonts w:ascii="Arial" w:hAnsi="Arial" w:cs="Arial"/>
          <w:sz w:val="18"/>
          <w:szCs w:val="18"/>
        </w:rPr>
        <w:t>.</w:t>
      </w:r>
    </w:p>
    <w:p w14:paraId="6BCE9A67" w14:textId="77777777" w:rsidR="008D0E23" w:rsidRDefault="008D0E23" w:rsidP="008D0E23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006576D" w14:textId="77777777" w:rsidR="008D0E23" w:rsidRPr="00CA24F1" w:rsidRDefault="008D0E23" w:rsidP="008D0E2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Volitelně využitelné Doplňkové služby </w:t>
      </w:r>
    </w:p>
    <w:p w14:paraId="3E54F419" w14:textId="77777777" w:rsidR="008D0E23" w:rsidRPr="00474149" w:rsidRDefault="008D0E23" w:rsidP="008D0E23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C253487" w14:textId="77777777" w:rsidR="008D0E23" w:rsidRPr="00474149" w:rsidRDefault="008D0E23" w:rsidP="008D0E23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>Objednatel</w:t>
      </w:r>
      <w:r>
        <w:rPr>
          <w:rFonts w:ascii="Arial" w:hAnsi="Arial" w:cs="Arial"/>
          <w:sz w:val="18"/>
          <w:szCs w:val="18"/>
        </w:rPr>
        <w:t xml:space="preserve"> může volitelně</w:t>
      </w:r>
      <w:r w:rsidRPr="00474149">
        <w:rPr>
          <w:rFonts w:ascii="Arial" w:hAnsi="Arial" w:cs="Arial"/>
          <w:sz w:val="18"/>
          <w:szCs w:val="18"/>
        </w:rPr>
        <w:t xml:space="preserve"> kdykoliv po dobu platnosti a účinnosti tét</w:t>
      </w:r>
      <w:r>
        <w:rPr>
          <w:rFonts w:ascii="Arial" w:hAnsi="Arial" w:cs="Arial"/>
          <w:sz w:val="18"/>
          <w:szCs w:val="18"/>
        </w:rPr>
        <w:t>o</w:t>
      </w:r>
      <w:r w:rsidRPr="00474149">
        <w:rPr>
          <w:rFonts w:ascii="Arial" w:hAnsi="Arial" w:cs="Arial"/>
          <w:sz w:val="18"/>
          <w:szCs w:val="18"/>
        </w:rPr>
        <w:t xml:space="preserve"> smlouvy </w:t>
      </w:r>
      <w:r>
        <w:rPr>
          <w:rFonts w:ascii="Arial" w:hAnsi="Arial" w:cs="Arial"/>
          <w:sz w:val="18"/>
          <w:szCs w:val="18"/>
        </w:rPr>
        <w:t xml:space="preserve">za uvedených podmínek </w:t>
      </w:r>
      <w:r w:rsidRPr="00474149">
        <w:rPr>
          <w:rFonts w:ascii="Arial" w:hAnsi="Arial" w:cs="Arial"/>
          <w:sz w:val="18"/>
          <w:szCs w:val="18"/>
        </w:rPr>
        <w:t>využí</w:t>
      </w:r>
      <w:r>
        <w:rPr>
          <w:rFonts w:ascii="Arial" w:hAnsi="Arial" w:cs="Arial"/>
          <w:sz w:val="18"/>
          <w:szCs w:val="18"/>
        </w:rPr>
        <w:t>va</w:t>
      </w:r>
      <w:r w:rsidRPr="00474149">
        <w:rPr>
          <w:rFonts w:ascii="Arial" w:hAnsi="Arial" w:cs="Arial"/>
          <w:sz w:val="18"/>
          <w:szCs w:val="18"/>
        </w:rPr>
        <w:t xml:space="preserve">t i </w:t>
      </w:r>
      <w:r w:rsidRPr="00D36C44">
        <w:rPr>
          <w:rFonts w:ascii="Arial" w:hAnsi="Arial" w:cs="Arial"/>
          <w:sz w:val="18"/>
          <w:szCs w:val="18"/>
        </w:rPr>
        <w:t>Doplňkové služby</w:t>
      </w:r>
      <w:r>
        <w:rPr>
          <w:rFonts w:ascii="Arial" w:hAnsi="Arial" w:cs="Arial"/>
          <w:sz w:val="18"/>
          <w:szCs w:val="18"/>
        </w:rPr>
        <w:t xml:space="preserve"> Poskytovatele</w:t>
      </w:r>
      <w:r w:rsidRPr="00474149">
        <w:rPr>
          <w:rFonts w:ascii="Arial" w:hAnsi="Arial" w:cs="Arial"/>
          <w:sz w:val="18"/>
          <w:szCs w:val="18"/>
        </w:rPr>
        <w:t xml:space="preserve">. Předmětem </w:t>
      </w:r>
      <w:r w:rsidRPr="00D36C44">
        <w:rPr>
          <w:rFonts w:ascii="Arial" w:hAnsi="Arial" w:cs="Arial"/>
          <w:sz w:val="18"/>
          <w:szCs w:val="18"/>
        </w:rPr>
        <w:t>Doplňkových služeb</w:t>
      </w:r>
      <w:r w:rsidRPr="00474149">
        <w:rPr>
          <w:rFonts w:ascii="Arial" w:hAnsi="Arial" w:cs="Arial"/>
          <w:sz w:val="18"/>
          <w:szCs w:val="18"/>
        </w:rPr>
        <w:t xml:space="preserve"> jsou:</w:t>
      </w:r>
    </w:p>
    <w:p w14:paraId="1A5D09E5" w14:textId="77777777" w:rsidR="008D0E23" w:rsidRPr="00474149" w:rsidRDefault="008D0E23" w:rsidP="008D0E23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E514A6A" w14:textId="77777777" w:rsidR="008D0E23" w:rsidRDefault="008D0E23" w:rsidP="008D0E23">
      <w:pPr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</w:rPr>
      </w:pPr>
      <w:r w:rsidRPr="009A68E2">
        <w:rPr>
          <w:rFonts w:ascii="Arial" w:hAnsi="Arial" w:cs="Arial"/>
          <w:b/>
          <w:sz w:val="18"/>
          <w:szCs w:val="18"/>
        </w:rPr>
        <w:t xml:space="preserve">Výroba Vlastních kurzů </w:t>
      </w:r>
      <w:r w:rsidRPr="00883778">
        <w:rPr>
          <w:rFonts w:ascii="Arial" w:hAnsi="Arial" w:cs="Arial"/>
          <w:b/>
          <w:sz w:val="18"/>
          <w:szCs w:val="18"/>
        </w:rPr>
        <w:t>Objednatele</w:t>
      </w:r>
      <w:r>
        <w:rPr>
          <w:rFonts w:ascii="Arial" w:hAnsi="Arial" w:cs="Arial"/>
          <w:sz w:val="18"/>
          <w:szCs w:val="18"/>
        </w:rPr>
        <w:t xml:space="preserve"> na základě samostatné objednávky. </w:t>
      </w:r>
      <w:r w:rsidRPr="00883778">
        <w:rPr>
          <w:rFonts w:ascii="Arial" w:hAnsi="Arial" w:cs="Arial"/>
          <w:b/>
          <w:sz w:val="18"/>
          <w:szCs w:val="18"/>
        </w:rPr>
        <w:t>Vlastní kurz</w:t>
      </w:r>
      <w:r>
        <w:rPr>
          <w:rFonts w:ascii="Arial" w:hAnsi="Arial" w:cs="Arial"/>
          <w:b/>
          <w:sz w:val="18"/>
          <w:szCs w:val="18"/>
        </w:rPr>
        <w:t xml:space="preserve"> Objednatele</w:t>
      </w:r>
      <w:r>
        <w:rPr>
          <w:rFonts w:ascii="Arial" w:hAnsi="Arial" w:cs="Arial"/>
          <w:sz w:val="18"/>
          <w:szCs w:val="18"/>
        </w:rPr>
        <w:t xml:space="preserve"> je kurz, vyrobený Poskytovatelem na základě podkladů dodaných Objednatelem, ke kterému Objednatel dále vykonává vlastnická práva.</w:t>
      </w:r>
    </w:p>
    <w:p w14:paraId="0FA0B581" w14:textId="77777777" w:rsidR="008D0E23" w:rsidRDefault="008D0E23" w:rsidP="008D0E23">
      <w:pPr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</w:rPr>
      </w:pPr>
      <w:r w:rsidRPr="009A68E2">
        <w:rPr>
          <w:rFonts w:ascii="Arial" w:hAnsi="Arial" w:cs="Arial"/>
          <w:b/>
          <w:sz w:val="18"/>
          <w:szCs w:val="18"/>
        </w:rPr>
        <w:t xml:space="preserve">Provoz </w:t>
      </w:r>
      <w:r>
        <w:rPr>
          <w:rFonts w:ascii="Arial" w:hAnsi="Arial" w:cs="Arial"/>
          <w:b/>
          <w:sz w:val="18"/>
          <w:szCs w:val="18"/>
        </w:rPr>
        <w:t>Vlastních kurzů</w:t>
      </w:r>
      <w:r w:rsidRPr="009A68E2">
        <w:rPr>
          <w:rFonts w:ascii="Arial" w:hAnsi="Arial" w:cs="Arial"/>
          <w:b/>
          <w:sz w:val="18"/>
          <w:szCs w:val="18"/>
        </w:rPr>
        <w:t xml:space="preserve"> </w:t>
      </w:r>
      <w:r w:rsidRPr="00883778">
        <w:rPr>
          <w:rFonts w:ascii="Arial" w:hAnsi="Arial" w:cs="Arial"/>
          <w:b/>
          <w:sz w:val="18"/>
          <w:szCs w:val="18"/>
        </w:rPr>
        <w:t>Objednatele</w:t>
      </w:r>
      <w:r w:rsidRPr="009A68E2">
        <w:rPr>
          <w:rFonts w:ascii="Arial" w:hAnsi="Arial" w:cs="Arial"/>
          <w:sz w:val="18"/>
          <w:szCs w:val="18"/>
        </w:rPr>
        <w:t xml:space="preserve"> </w:t>
      </w:r>
      <w:r w:rsidRPr="00474149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 LMS.</w:t>
      </w:r>
    </w:p>
    <w:p w14:paraId="235FC60B" w14:textId="77777777" w:rsidR="008D0E23" w:rsidRDefault="008D0E23" w:rsidP="008D0E23">
      <w:pPr>
        <w:jc w:val="both"/>
        <w:rPr>
          <w:rFonts w:ascii="Arial" w:hAnsi="Arial" w:cs="Arial"/>
          <w:sz w:val="18"/>
          <w:szCs w:val="18"/>
        </w:rPr>
      </w:pPr>
    </w:p>
    <w:p w14:paraId="2C3D65F8" w14:textId="77777777" w:rsidR="008D0E23" w:rsidRPr="009476A8" w:rsidRDefault="008D0E23" w:rsidP="008D0E23">
      <w:pPr>
        <w:widowControl w:val="0"/>
        <w:ind w:firstLine="36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476A8">
        <w:rPr>
          <w:rFonts w:ascii="Arial" w:hAnsi="Arial" w:cs="Arial"/>
          <w:b/>
          <w:color w:val="000000"/>
          <w:sz w:val="18"/>
          <w:szCs w:val="18"/>
        </w:rPr>
        <w:t>Cena a fakturace volitelných Doplňkových služeb</w:t>
      </w:r>
      <w:r>
        <w:rPr>
          <w:rFonts w:ascii="Arial" w:hAnsi="Arial" w:cs="Arial"/>
          <w:b/>
          <w:color w:val="000000"/>
          <w:sz w:val="18"/>
          <w:szCs w:val="18"/>
        </w:rPr>
        <w:t>:</w:t>
      </w:r>
    </w:p>
    <w:p w14:paraId="4A7DA9FE" w14:textId="77777777" w:rsidR="008D0E23" w:rsidRDefault="008D0E23" w:rsidP="008D0E23">
      <w:pPr>
        <w:widowControl w:val="0"/>
        <w:ind w:left="1061"/>
        <w:jc w:val="both"/>
        <w:rPr>
          <w:rFonts w:ascii="Arial" w:hAnsi="Arial" w:cs="Arial"/>
          <w:color w:val="000000"/>
          <w:sz w:val="18"/>
          <w:szCs w:val="18"/>
        </w:rPr>
      </w:pPr>
    </w:p>
    <w:p w14:paraId="51EF5960" w14:textId="77777777" w:rsidR="008D0E23" w:rsidRDefault="008D0E23" w:rsidP="008D0E23">
      <w:pPr>
        <w:widowControl w:val="0"/>
        <w:numPr>
          <w:ilvl w:val="0"/>
          <w:numId w:val="3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F76E55">
        <w:rPr>
          <w:rFonts w:ascii="Arial" w:hAnsi="Arial" w:cs="Arial"/>
          <w:b/>
          <w:color w:val="000000"/>
          <w:sz w:val="18"/>
          <w:szCs w:val="18"/>
        </w:rPr>
        <w:t>Cena za výrobu</w:t>
      </w:r>
      <w:r w:rsidRPr="00B02C28">
        <w:rPr>
          <w:rFonts w:ascii="Arial" w:hAnsi="Arial" w:cs="Arial"/>
          <w:color w:val="000000"/>
          <w:sz w:val="18"/>
          <w:szCs w:val="18"/>
        </w:rPr>
        <w:t xml:space="preserve"> a aktualizace </w:t>
      </w:r>
      <w:r w:rsidRPr="00B02C28">
        <w:rPr>
          <w:rFonts w:ascii="Arial" w:hAnsi="Arial" w:cs="Arial"/>
          <w:b/>
          <w:color w:val="000000"/>
          <w:sz w:val="18"/>
          <w:szCs w:val="18"/>
        </w:rPr>
        <w:t>Vlastního kurzu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Objednatele</w:t>
      </w:r>
      <w:r w:rsidRPr="00B02C28">
        <w:rPr>
          <w:rFonts w:ascii="Arial" w:hAnsi="Arial" w:cs="Arial"/>
          <w:color w:val="000000"/>
          <w:sz w:val="18"/>
          <w:szCs w:val="18"/>
        </w:rPr>
        <w:t xml:space="preserve"> je vždy předmětem samostatné objednávky. </w:t>
      </w:r>
    </w:p>
    <w:p w14:paraId="6644AB7D" w14:textId="77777777" w:rsidR="008D0E23" w:rsidRDefault="008D0E23" w:rsidP="008D0E23">
      <w:pPr>
        <w:widowControl w:val="0"/>
        <w:numPr>
          <w:ilvl w:val="0"/>
          <w:numId w:val="34"/>
        </w:numPr>
        <w:jc w:val="both"/>
        <w:rPr>
          <w:rFonts w:ascii="Arial" w:hAnsi="Arial" w:cs="Arial"/>
          <w:b/>
          <w:sz w:val="18"/>
          <w:szCs w:val="18"/>
        </w:rPr>
      </w:pPr>
      <w:r w:rsidRPr="00F76E55">
        <w:rPr>
          <w:rFonts w:ascii="Arial" w:hAnsi="Arial" w:cs="Arial"/>
          <w:b/>
          <w:color w:val="000000"/>
          <w:sz w:val="18"/>
          <w:szCs w:val="18"/>
        </w:rPr>
        <w:t>Cena za provoz</w:t>
      </w:r>
      <w:r w:rsidRPr="00474149">
        <w:rPr>
          <w:rFonts w:ascii="Arial" w:hAnsi="Arial" w:cs="Arial"/>
          <w:color w:val="000000"/>
          <w:sz w:val="18"/>
          <w:szCs w:val="18"/>
        </w:rPr>
        <w:t xml:space="preserve"> každého jednoho </w:t>
      </w:r>
      <w:r w:rsidRPr="00B02C28">
        <w:rPr>
          <w:rFonts w:ascii="Arial" w:hAnsi="Arial" w:cs="Arial"/>
          <w:b/>
          <w:color w:val="000000"/>
          <w:sz w:val="18"/>
          <w:szCs w:val="18"/>
        </w:rPr>
        <w:t>Vlastního kurzu</w:t>
      </w:r>
      <w:r w:rsidRPr="00D36C44">
        <w:rPr>
          <w:rFonts w:ascii="Arial" w:hAnsi="Arial" w:cs="Arial"/>
          <w:color w:val="000000"/>
          <w:sz w:val="18"/>
          <w:szCs w:val="18"/>
        </w:rPr>
        <w:t xml:space="preserve"> </w:t>
      </w:r>
      <w:r w:rsidRPr="00883778">
        <w:rPr>
          <w:rFonts w:ascii="Arial" w:hAnsi="Arial" w:cs="Arial"/>
          <w:b/>
          <w:color w:val="000000"/>
          <w:sz w:val="18"/>
          <w:szCs w:val="18"/>
        </w:rPr>
        <w:t>Objednatele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36C44">
        <w:rPr>
          <w:rFonts w:ascii="Arial" w:hAnsi="Arial" w:cs="Arial"/>
          <w:color w:val="000000"/>
          <w:sz w:val="18"/>
          <w:szCs w:val="18"/>
        </w:rPr>
        <w:t xml:space="preserve">se stanovuje na základě počtu 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D36C44">
        <w:rPr>
          <w:rFonts w:ascii="Arial" w:hAnsi="Arial" w:cs="Arial"/>
          <w:color w:val="000000"/>
          <w:sz w:val="18"/>
          <w:szCs w:val="18"/>
        </w:rPr>
        <w:t>živatelů Objednatele vedených ke dni fakturace v </w:t>
      </w:r>
      <w:r>
        <w:rPr>
          <w:rFonts w:ascii="Arial" w:hAnsi="Arial" w:cs="Arial"/>
          <w:color w:val="000000"/>
          <w:sz w:val="18"/>
          <w:szCs w:val="18"/>
        </w:rPr>
        <w:t xml:space="preserve">LMS </w:t>
      </w:r>
      <w:r w:rsidRPr="00D36C44">
        <w:rPr>
          <w:rFonts w:ascii="Arial" w:hAnsi="Arial" w:cs="Arial"/>
          <w:color w:val="000000"/>
          <w:sz w:val="18"/>
          <w:szCs w:val="18"/>
        </w:rPr>
        <w:t>podle</w:t>
      </w:r>
      <w:r w:rsidRPr="00474149">
        <w:rPr>
          <w:rFonts w:ascii="Arial" w:hAnsi="Arial" w:cs="Arial"/>
          <w:color w:val="000000"/>
          <w:sz w:val="18"/>
          <w:szCs w:val="18"/>
        </w:rPr>
        <w:t xml:space="preserve"> následující tabulky:</w:t>
      </w:r>
    </w:p>
    <w:p w14:paraId="7373BEA9" w14:textId="77777777" w:rsidR="008D0E23" w:rsidRDefault="008D0E23" w:rsidP="008D0E23">
      <w:pPr>
        <w:widowControl w:val="0"/>
        <w:ind w:left="701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26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551"/>
        <w:gridCol w:w="3261"/>
      </w:tblGrid>
      <w:tr w:rsidR="008D0E23" w:rsidRPr="005527DF" w14:paraId="57742CE7" w14:textId="77777777" w:rsidTr="006267EE">
        <w:trPr>
          <w:trHeight w:val="133"/>
        </w:trPr>
        <w:tc>
          <w:tcPr>
            <w:tcW w:w="2551" w:type="dxa"/>
            <w:shd w:val="pct10" w:color="auto" w:fill="auto"/>
            <w:vAlign w:val="center"/>
          </w:tcPr>
          <w:p w14:paraId="3A665AF2" w14:textId="77777777" w:rsidR="008D0E23" w:rsidRPr="00B03440" w:rsidRDefault="008D0E23" w:rsidP="006267EE">
            <w:pPr>
              <w:tabs>
                <w:tab w:val="left" w:pos="1701"/>
              </w:tabs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34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Počet Uživatelů 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03BBD201" w14:textId="77777777" w:rsidR="008D0E23" w:rsidRPr="00B03440" w:rsidRDefault="008D0E23" w:rsidP="006267EE">
            <w:pPr>
              <w:tabs>
                <w:tab w:val="left" w:pos="1701"/>
              </w:tabs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3440">
              <w:rPr>
                <w:rFonts w:ascii="Arial" w:hAnsi="Arial" w:cs="Arial"/>
                <w:b/>
                <w:bCs/>
                <w:sz w:val="16"/>
                <w:szCs w:val="16"/>
              </w:rPr>
              <w:t>Cena za 12 měsíců provozu 1 kurzu</w:t>
            </w:r>
          </w:p>
        </w:tc>
      </w:tr>
      <w:tr w:rsidR="008D0E23" w:rsidRPr="005527DF" w14:paraId="74B8CF55" w14:textId="77777777" w:rsidTr="006267EE">
        <w:trPr>
          <w:trHeight w:val="138"/>
        </w:trPr>
        <w:tc>
          <w:tcPr>
            <w:tcW w:w="2551" w:type="dxa"/>
            <w:vAlign w:val="center"/>
          </w:tcPr>
          <w:p w14:paraId="1EEB9122" w14:textId="77777777" w:rsidR="008D0E23" w:rsidRPr="00B03440" w:rsidRDefault="008D0E23" w:rsidP="006267EE">
            <w:pPr>
              <w:tabs>
                <w:tab w:val="left" w:pos="1701"/>
              </w:tabs>
              <w:spacing w:before="20" w:after="20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03440">
              <w:rPr>
                <w:rFonts w:ascii="Arial" w:hAnsi="Arial" w:cs="Arial"/>
                <w:color w:val="404040"/>
                <w:sz w:val="16"/>
                <w:szCs w:val="16"/>
              </w:rPr>
              <w:t>&lt;50</w:t>
            </w:r>
          </w:p>
        </w:tc>
        <w:tc>
          <w:tcPr>
            <w:tcW w:w="3261" w:type="dxa"/>
            <w:vAlign w:val="center"/>
          </w:tcPr>
          <w:p w14:paraId="4E2B7874" w14:textId="77777777" w:rsidR="008D0E23" w:rsidRPr="00B03440" w:rsidRDefault="008D0E23" w:rsidP="006267EE">
            <w:pPr>
              <w:tabs>
                <w:tab w:val="left" w:pos="1701"/>
              </w:tabs>
              <w:spacing w:before="20" w:after="20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03440">
              <w:rPr>
                <w:rFonts w:ascii="Arial" w:hAnsi="Arial" w:cs="Arial"/>
                <w:color w:val="404040"/>
                <w:sz w:val="16"/>
                <w:szCs w:val="16"/>
              </w:rPr>
              <w:t>2.000 Kč</w:t>
            </w:r>
          </w:p>
        </w:tc>
      </w:tr>
      <w:tr w:rsidR="008D0E23" w:rsidRPr="005527DF" w14:paraId="32CB0B02" w14:textId="77777777" w:rsidTr="006267EE">
        <w:trPr>
          <w:trHeight w:val="45"/>
        </w:trPr>
        <w:tc>
          <w:tcPr>
            <w:tcW w:w="2551" w:type="dxa"/>
            <w:vAlign w:val="center"/>
          </w:tcPr>
          <w:p w14:paraId="70F6DDDF" w14:textId="77777777" w:rsidR="008D0E23" w:rsidRPr="00B03440" w:rsidRDefault="008D0E23" w:rsidP="006267EE">
            <w:pPr>
              <w:tabs>
                <w:tab w:val="left" w:pos="1701"/>
              </w:tabs>
              <w:spacing w:before="20" w:after="20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03440">
              <w:rPr>
                <w:rFonts w:ascii="Arial" w:hAnsi="Arial" w:cs="Arial"/>
                <w:color w:val="404040"/>
                <w:sz w:val="16"/>
                <w:szCs w:val="16"/>
              </w:rPr>
              <w:t>51–100</w:t>
            </w:r>
          </w:p>
        </w:tc>
        <w:tc>
          <w:tcPr>
            <w:tcW w:w="3261" w:type="dxa"/>
            <w:vAlign w:val="center"/>
          </w:tcPr>
          <w:p w14:paraId="49AAA6BA" w14:textId="77777777" w:rsidR="008D0E23" w:rsidRPr="00B03440" w:rsidRDefault="008D0E23" w:rsidP="006267EE">
            <w:pPr>
              <w:tabs>
                <w:tab w:val="left" w:pos="1701"/>
              </w:tabs>
              <w:spacing w:before="20" w:after="20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03440">
              <w:rPr>
                <w:rFonts w:ascii="Arial" w:hAnsi="Arial" w:cs="Arial"/>
                <w:color w:val="404040"/>
                <w:sz w:val="16"/>
                <w:szCs w:val="16"/>
              </w:rPr>
              <w:t>4.000 Kč</w:t>
            </w:r>
          </w:p>
        </w:tc>
      </w:tr>
      <w:tr w:rsidR="008D0E23" w:rsidRPr="005527DF" w14:paraId="17C87263" w14:textId="77777777" w:rsidTr="006267EE">
        <w:trPr>
          <w:trHeight w:val="45"/>
        </w:trPr>
        <w:tc>
          <w:tcPr>
            <w:tcW w:w="2551" w:type="dxa"/>
            <w:vAlign w:val="center"/>
          </w:tcPr>
          <w:p w14:paraId="3272129C" w14:textId="77777777" w:rsidR="008D0E23" w:rsidRPr="00B03440" w:rsidRDefault="008D0E23" w:rsidP="006267EE">
            <w:pPr>
              <w:tabs>
                <w:tab w:val="left" w:pos="1701"/>
              </w:tabs>
              <w:spacing w:before="20" w:after="20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03440">
              <w:rPr>
                <w:rFonts w:ascii="Arial" w:hAnsi="Arial" w:cs="Arial"/>
                <w:color w:val="404040"/>
                <w:sz w:val="16"/>
                <w:szCs w:val="16"/>
              </w:rPr>
              <w:t>101–500</w:t>
            </w:r>
          </w:p>
        </w:tc>
        <w:tc>
          <w:tcPr>
            <w:tcW w:w="3261" w:type="dxa"/>
            <w:vAlign w:val="center"/>
          </w:tcPr>
          <w:p w14:paraId="5D40BE11" w14:textId="77777777" w:rsidR="008D0E23" w:rsidRPr="00B03440" w:rsidRDefault="008D0E23" w:rsidP="006267EE">
            <w:pPr>
              <w:tabs>
                <w:tab w:val="left" w:pos="1701"/>
              </w:tabs>
              <w:spacing w:before="20" w:after="20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03440">
              <w:rPr>
                <w:rFonts w:ascii="Arial" w:hAnsi="Arial" w:cs="Arial"/>
                <w:color w:val="404040"/>
                <w:sz w:val="16"/>
                <w:szCs w:val="16"/>
              </w:rPr>
              <w:t>6.000 Kč</w:t>
            </w:r>
          </w:p>
        </w:tc>
      </w:tr>
      <w:tr w:rsidR="008D0E23" w:rsidRPr="005527DF" w14:paraId="311D1911" w14:textId="77777777" w:rsidTr="006267EE">
        <w:trPr>
          <w:trHeight w:val="51"/>
        </w:trPr>
        <w:tc>
          <w:tcPr>
            <w:tcW w:w="2551" w:type="dxa"/>
            <w:vAlign w:val="center"/>
          </w:tcPr>
          <w:p w14:paraId="7FD8FC21" w14:textId="77777777" w:rsidR="008D0E23" w:rsidRPr="00B03440" w:rsidRDefault="008D0E23" w:rsidP="006267EE">
            <w:pPr>
              <w:spacing w:before="20" w:after="20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03440">
              <w:rPr>
                <w:rFonts w:ascii="Arial" w:hAnsi="Arial" w:cs="Arial"/>
                <w:color w:val="404040"/>
                <w:sz w:val="16"/>
                <w:szCs w:val="16"/>
              </w:rPr>
              <w:t>501–1000</w:t>
            </w:r>
          </w:p>
        </w:tc>
        <w:tc>
          <w:tcPr>
            <w:tcW w:w="3261" w:type="dxa"/>
            <w:vAlign w:val="center"/>
          </w:tcPr>
          <w:p w14:paraId="424D78B9" w14:textId="77777777" w:rsidR="008D0E23" w:rsidRPr="00B03440" w:rsidRDefault="008D0E23" w:rsidP="006267EE">
            <w:pPr>
              <w:spacing w:before="20" w:after="20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03440">
              <w:rPr>
                <w:rFonts w:ascii="Arial" w:hAnsi="Arial" w:cs="Arial"/>
                <w:color w:val="404040"/>
                <w:sz w:val="16"/>
                <w:szCs w:val="16"/>
              </w:rPr>
              <w:t>8.000 Kč</w:t>
            </w:r>
          </w:p>
        </w:tc>
      </w:tr>
      <w:tr w:rsidR="008D0E23" w:rsidRPr="005527DF" w14:paraId="08B9422D" w14:textId="77777777" w:rsidTr="006267EE">
        <w:trPr>
          <w:trHeight w:val="127"/>
        </w:trPr>
        <w:tc>
          <w:tcPr>
            <w:tcW w:w="2551" w:type="dxa"/>
            <w:vAlign w:val="center"/>
          </w:tcPr>
          <w:p w14:paraId="44575C12" w14:textId="77777777" w:rsidR="008D0E23" w:rsidRPr="00B03440" w:rsidRDefault="008D0E23" w:rsidP="006267EE">
            <w:pPr>
              <w:spacing w:before="20" w:after="20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03440">
              <w:rPr>
                <w:rFonts w:ascii="Arial" w:hAnsi="Arial" w:cs="Arial"/>
                <w:color w:val="404040"/>
                <w:sz w:val="16"/>
                <w:szCs w:val="16"/>
              </w:rPr>
              <w:t>1001–2500</w:t>
            </w:r>
          </w:p>
        </w:tc>
        <w:tc>
          <w:tcPr>
            <w:tcW w:w="3261" w:type="dxa"/>
            <w:vAlign w:val="center"/>
          </w:tcPr>
          <w:p w14:paraId="6673EF89" w14:textId="77777777" w:rsidR="008D0E23" w:rsidRPr="00B03440" w:rsidRDefault="008D0E23" w:rsidP="006267EE">
            <w:pPr>
              <w:spacing w:before="20" w:after="20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03440">
              <w:rPr>
                <w:rFonts w:ascii="Arial" w:hAnsi="Arial" w:cs="Arial"/>
                <w:color w:val="404040"/>
                <w:sz w:val="16"/>
                <w:szCs w:val="16"/>
              </w:rPr>
              <w:t>10.000 Kč</w:t>
            </w:r>
          </w:p>
        </w:tc>
      </w:tr>
      <w:tr w:rsidR="008D0E23" w:rsidRPr="005527DF" w14:paraId="346DD759" w14:textId="77777777" w:rsidTr="006267EE">
        <w:trPr>
          <w:trHeight w:val="115"/>
        </w:trPr>
        <w:tc>
          <w:tcPr>
            <w:tcW w:w="2551" w:type="dxa"/>
            <w:vAlign w:val="center"/>
          </w:tcPr>
          <w:p w14:paraId="462C5EF0" w14:textId="77777777" w:rsidR="008D0E23" w:rsidRPr="00B03440" w:rsidRDefault="008D0E23" w:rsidP="006267EE">
            <w:pPr>
              <w:tabs>
                <w:tab w:val="left" w:pos="1701"/>
              </w:tabs>
              <w:spacing w:before="20" w:after="20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03440">
              <w:rPr>
                <w:rFonts w:ascii="Arial" w:hAnsi="Arial" w:cs="Arial"/>
                <w:color w:val="404040"/>
                <w:sz w:val="16"/>
                <w:szCs w:val="16"/>
              </w:rPr>
              <w:t>&gt; 2500</w:t>
            </w:r>
          </w:p>
        </w:tc>
        <w:tc>
          <w:tcPr>
            <w:tcW w:w="3261" w:type="dxa"/>
            <w:vAlign w:val="center"/>
          </w:tcPr>
          <w:p w14:paraId="2F42E592" w14:textId="77777777" w:rsidR="008D0E23" w:rsidRPr="00B03440" w:rsidRDefault="008D0E23" w:rsidP="006267EE">
            <w:pPr>
              <w:tabs>
                <w:tab w:val="left" w:pos="1701"/>
              </w:tabs>
              <w:spacing w:before="20" w:after="20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B03440">
              <w:rPr>
                <w:rFonts w:ascii="Arial" w:hAnsi="Arial" w:cs="Arial"/>
                <w:color w:val="404040"/>
                <w:sz w:val="16"/>
                <w:szCs w:val="16"/>
              </w:rPr>
              <w:t>14.000 Kč</w:t>
            </w:r>
          </w:p>
        </w:tc>
      </w:tr>
    </w:tbl>
    <w:p w14:paraId="74EB4BD8" w14:textId="77777777" w:rsidR="008D0E23" w:rsidRPr="000E5E90" w:rsidRDefault="008D0E23" w:rsidP="008D0E23">
      <w:pPr>
        <w:widowControl w:val="0"/>
        <w:ind w:left="701"/>
        <w:jc w:val="both"/>
        <w:rPr>
          <w:rFonts w:ascii="Arial" w:hAnsi="Arial" w:cs="Arial"/>
          <w:b/>
          <w:sz w:val="18"/>
          <w:szCs w:val="18"/>
        </w:rPr>
      </w:pPr>
    </w:p>
    <w:p w14:paraId="01C9877F" w14:textId="77777777" w:rsidR="008D0E23" w:rsidRDefault="008D0E23" w:rsidP="008D0E23">
      <w:pPr>
        <w:widowControl w:val="0"/>
        <w:numPr>
          <w:ilvl w:val="0"/>
          <w:numId w:val="2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474149">
        <w:rPr>
          <w:rFonts w:ascii="Arial" w:hAnsi="Arial" w:cs="Arial"/>
          <w:color w:val="000000"/>
          <w:sz w:val="18"/>
          <w:szCs w:val="18"/>
        </w:rPr>
        <w:lastRenderedPageBreak/>
        <w:t xml:space="preserve">Cena za provoz </w:t>
      </w:r>
      <w:r w:rsidRPr="00B02C28">
        <w:rPr>
          <w:rFonts w:ascii="Arial" w:hAnsi="Arial" w:cs="Arial"/>
          <w:b/>
          <w:color w:val="000000"/>
          <w:sz w:val="18"/>
          <w:szCs w:val="18"/>
        </w:rPr>
        <w:t>Vlastního kurzu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Objednatele</w:t>
      </w:r>
      <w:r w:rsidRPr="00474149">
        <w:rPr>
          <w:rFonts w:ascii="Arial" w:hAnsi="Arial" w:cs="Arial"/>
          <w:color w:val="000000"/>
          <w:sz w:val="18"/>
          <w:szCs w:val="18"/>
        </w:rPr>
        <w:t xml:space="preserve"> je fakturována vždy v den jeho instalace do </w:t>
      </w:r>
      <w:r>
        <w:rPr>
          <w:rFonts w:ascii="Arial" w:hAnsi="Arial" w:cs="Arial"/>
          <w:color w:val="000000"/>
          <w:sz w:val="18"/>
          <w:szCs w:val="18"/>
        </w:rPr>
        <w:t xml:space="preserve">LMS </w:t>
      </w:r>
      <w:r w:rsidRPr="00474149">
        <w:rPr>
          <w:rFonts w:ascii="Arial" w:hAnsi="Arial" w:cs="Arial"/>
          <w:color w:val="000000"/>
          <w:sz w:val="18"/>
          <w:szCs w:val="18"/>
        </w:rPr>
        <w:t xml:space="preserve">a dále pak každých 12 měsíců po dobu jeho provozu. </w:t>
      </w:r>
    </w:p>
    <w:bookmarkEnd w:id="2"/>
    <w:p w14:paraId="342ED7AC" w14:textId="77777777" w:rsidR="00A46A98" w:rsidRPr="00760DB8" w:rsidRDefault="00A46A98" w:rsidP="00A46A98">
      <w:pPr>
        <w:pStyle w:val="Zkladntext"/>
        <w:ind w:left="360"/>
        <w:rPr>
          <w:rFonts w:ascii="Arial" w:hAnsi="Arial" w:cs="Arial"/>
          <w:sz w:val="18"/>
          <w:szCs w:val="18"/>
        </w:rPr>
      </w:pPr>
    </w:p>
    <w:p w14:paraId="0414BFF9" w14:textId="77777777" w:rsidR="00630F8A" w:rsidRPr="00BC2947" w:rsidRDefault="001C725D" w:rsidP="004A71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C2947">
        <w:rPr>
          <w:rFonts w:ascii="Arial" w:hAnsi="Arial" w:cs="Arial"/>
          <w:color w:val="000000"/>
          <w:sz w:val="18"/>
          <w:szCs w:val="18"/>
        </w:rPr>
        <w:t>O</w:t>
      </w:r>
      <w:r w:rsidR="00094993" w:rsidRPr="00BC2947">
        <w:rPr>
          <w:rFonts w:ascii="Arial" w:hAnsi="Arial" w:cs="Arial"/>
          <w:color w:val="000000"/>
          <w:sz w:val="18"/>
          <w:szCs w:val="18"/>
        </w:rPr>
        <w:t>statní položky smlouvy zůstá</w:t>
      </w:r>
      <w:r w:rsidR="00630F8A" w:rsidRPr="00BC2947">
        <w:rPr>
          <w:rFonts w:ascii="Arial" w:hAnsi="Arial" w:cs="Arial"/>
          <w:color w:val="000000"/>
          <w:sz w:val="18"/>
          <w:szCs w:val="18"/>
        </w:rPr>
        <w:t xml:space="preserve">vají beze změny. Tento dodatek smlouvy se vyhotovuje ve </w:t>
      </w:r>
      <w:r w:rsidR="00A5309F" w:rsidRPr="00BC2947">
        <w:rPr>
          <w:rFonts w:ascii="Arial" w:hAnsi="Arial" w:cs="Arial"/>
          <w:color w:val="000000"/>
          <w:sz w:val="18"/>
          <w:szCs w:val="18"/>
        </w:rPr>
        <w:t>dvou</w:t>
      </w:r>
      <w:r w:rsidR="00630F8A" w:rsidRPr="00BC2947">
        <w:rPr>
          <w:rFonts w:ascii="Arial" w:hAnsi="Arial" w:cs="Arial"/>
          <w:color w:val="000000"/>
          <w:sz w:val="18"/>
          <w:szCs w:val="18"/>
        </w:rPr>
        <w:t xml:space="preserve"> exemplářích, z nichž </w:t>
      </w:r>
      <w:r w:rsidR="00A5309F" w:rsidRPr="00BC2947">
        <w:rPr>
          <w:rFonts w:ascii="Arial" w:hAnsi="Arial" w:cs="Arial"/>
          <w:color w:val="000000"/>
          <w:sz w:val="18"/>
          <w:szCs w:val="18"/>
        </w:rPr>
        <w:t>jeden</w:t>
      </w:r>
      <w:r w:rsidR="00630F8A" w:rsidRPr="00BC2947">
        <w:rPr>
          <w:rFonts w:ascii="Arial" w:hAnsi="Arial" w:cs="Arial"/>
          <w:color w:val="000000"/>
          <w:sz w:val="18"/>
          <w:szCs w:val="18"/>
        </w:rPr>
        <w:t xml:space="preserve"> obdrží Objednatel a jeden Poskytovatel.</w:t>
      </w:r>
    </w:p>
    <w:p w14:paraId="2B1568CF" w14:textId="5AB4150E" w:rsidR="004A7171" w:rsidRDefault="004A7171">
      <w:pPr>
        <w:rPr>
          <w:rFonts w:ascii="Arial" w:hAnsi="Arial" w:cs="Arial"/>
          <w:color w:val="000000"/>
          <w:sz w:val="18"/>
          <w:szCs w:val="18"/>
        </w:rPr>
      </w:pPr>
    </w:p>
    <w:p w14:paraId="4998A888" w14:textId="77777777" w:rsidR="008931C4" w:rsidRPr="00BC2947" w:rsidRDefault="008931C4">
      <w:pPr>
        <w:rPr>
          <w:rFonts w:ascii="Arial" w:hAnsi="Arial" w:cs="Arial"/>
          <w:color w:val="000000"/>
          <w:sz w:val="18"/>
          <w:szCs w:val="18"/>
        </w:rPr>
      </w:pPr>
    </w:p>
    <w:p w14:paraId="32D228CB" w14:textId="77777777" w:rsidR="00AC79D2" w:rsidRPr="00BC2947" w:rsidRDefault="000A6041">
      <w:pPr>
        <w:rPr>
          <w:rFonts w:ascii="Arial" w:hAnsi="Arial" w:cs="Arial"/>
          <w:color w:val="000000"/>
          <w:sz w:val="18"/>
          <w:szCs w:val="18"/>
        </w:rPr>
      </w:pPr>
      <w:r w:rsidRPr="00BC2947">
        <w:rPr>
          <w:rFonts w:ascii="Arial" w:hAnsi="Arial" w:cs="Arial"/>
          <w:color w:val="000000"/>
          <w:sz w:val="18"/>
          <w:szCs w:val="18"/>
        </w:rPr>
        <w:t xml:space="preserve">Praha: </w:t>
      </w:r>
      <w:r w:rsidR="00B01412">
        <w:rPr>
          <w:rFonts w:ascii="Arial" w:hAnsi="Arial" w:cs="Arial"/>
          <w:color w:val="000000"/>
          <w:sz w:val="18"/>
          <w:szCs w:val="18"/>
        </w:rPr>
        <w:t>………………………………………</w:t>
      </w:r>
      <w:r w:rsidR="00AC79D2" w:rsidRPr="00BC2947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="00AC79D2" w:rsidRPr="00BC2947">
        <w:rPr>
          <w:rFonts w:ascii="Arial" w:hAnsi="Arial" w:cs="Arial"/>
          <w:color w:val="000000"/>
          <w:sz w:val="18"/>
          <w:szCs w:val="18"/>
        </w:rPr>
        <w:tab/>
      </w:r>
      <w:r w:rsidR="00AC79D2" w:rsidRPr="00BC2947">
        <w:rPr>
          <w:rFonts w:ascii="Arial" w:hAnsi="Arial" w:cs="Arial"/>
          <w:color w:val="000000"/>
          <w:sz w:val="18"/>
          <w:szCs w:val="18"/>
        </w:rPr>
        <w:tab/>
      </w:r>
    </w:p>
    <w:p w14:paraId="3E56A9DA" w14:textId="00863936" w:rsidR="003933F4" w:rsidRDefault="003933F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</w:p>
    <w:p w14:paraId="384D6AE4" w14:textId="6450D41F" w:rsidR="008931C4" w:rsidRDefault="008931C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¨</w:t>
      </w:r>
    </w:p>
    <w:p w14:paraId="0BE69EE7" w14:textId="77777777" w:rsidR="008931C4" w:rsidRDefault="008931C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</w:p>
    <w:p w14:paraId="2840DFE4" w14:textId="77777777" w:rsidR="008D0E23" w:rsidRDefault="008D0E23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</w:p>
    <w:p w14:paraId="1DBEF1D4" w14:textId="77777777" w:rsidR="00133527" w:rsidRPr="00BC2947" w:rsidRDefault="00133527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</w:p>
    <w:p w14:paraId="41501F7E" w14:textId="77777777" w:rsidR="00870128" w:rsidRPr="00BC2947" w:rsidRDefault="00BC2947" w:rsidP="0087012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  <w:r w:rsidR="00B01412">
        <w:rPr>
          <w:rFonts w:ascii="Arial" w:hAnsi="Arial" w:cs="Arial"/>
          <w:color w:val="000000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…</w:t>
      </w:r>
      <w:r w:rsidR="00870128" w:rsidRPr="00BC2947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 w:rsidR="00870128" w:rsidRPr="00BC2947">
        <w:rPr>
          <w:rFonts w:ascii="Arial" w:hAnsi="Arial" w:cs="Arial"/>
          <w:color w:val="000000"/>
          <w:sz w:val="18"/>
          <w:szCs w:val="18"/>
        </w:rPr>
        <w:tab/>
      </w:r>
      <w:r w:rsidR="00870128" w:rsidRPr="00BC294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..……………………………</w:t>
      </w:r>
      <w:r w:rsidR="00B01412">
        <w:rPr>
          <w:rFonts w:ascii="Arial" w:hAnsi="Arial" w:cs="Arial"/>
          <w:color w:val="000000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>…………..…………</w:t>
      </w:r>
    </w:p>
    <w:p w14:paraId="39D4F792" w14:textId="4696E71F" w:rsidR="007C5209" w:rsidRDefault="00870128" w:rsidP="008D0E23">
      <w:pPr>
        <w:rPr>
          <w:rFonts w:ascii="Arial" w:hAnsi="Arial" w:cs="Arial"/>
          <w:color w:val="000000"/>
          <w:sz w:val="18"/>
          <w:szCs w:val="18"/>
        </w:rPr>
      </w:pPr>
      <w:r w:rsidRPr="00BC2947">
        <w:rPr>
          <w:rFonts w:ascii="Arial" w:hAnsi="Arial" w:cs="Arial"/>
          <w:color w:val="000000"/>
          <w:sz w:val="18"/>
          <w:szCs w:val="18"/>
        </w:rPr>
        <w:t xml:space="preserve">za Poskytovatele </w:t>
      </w:r>
      <w:r w:rsidR="00A9198B">
        <w:rPr>
          <w:rFonts w:ascii="Arial" w:hAnsi="Arial" w:cs="Arial"/>
          <w:color w:val="000000"/>
          <w:sz w:val="18"/>
          <w:szCs w:val="18"/>
        </w:rPr>
        <w:t>Ing. Jan</w:t>
      </w:r>
      <w:r w:rsidRPr="00BC2947">
        <w:rPr>
          <w:rFonts w:ascii="Arial" w:hAnsi="Arial" w:cs="Arial"/>
          <w:color w:val="000000"/>
          <w:sz w:val="18"/>
          <w:szCs w:val="18"/>
        </w:rPr>
        <w:t xml:space="preserve"> Hes – jednatel</w:t>
      </w:r>
      <w:r w:rsidRPr="00BC2947"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 w:rsidRPr="00BC2947">
        <w:rPr>
          <w:rFonts w:ascii="Arial" w:hAnsi="Arial" w:cs="Arial"/>
          <w:color w:val="000000"/>
          <w:sz w:val="18"/>
          <w:szCs w:val="18"/>
        </w:rPr>
        <w:tab/>
      </w:r>
      <w:r w:rsidRPr="00BC2947">
        <w:rPr>
          <w:rFonts w:ascii="Arial" w:hAnsi="Arial" w:cs="Arial"/>
          <w:color w:val="000000"/>
          <w:sz w:val="18"/>
          <w:szCs w:val="18"/>
        </w:rPr>
        <w:tab/>
        <w:t xml:space="preserve">za Objednatele </w:t>
      </w:r>
      <w:r w:rsidR="008E3E82">
        <w:rPr>
          <w:rFonts w:ascii="Arial" w:hAnsi="Arial" w:cs="Arial"/>
          <w:color w:val="000000"/>
          <w:sz w:val="18"/>
          <w:szCs w:val="18"/>
        </w:rPr>
        <w:t>prof. MUDr. Petr Widimský, DrSc. - děkan</w:t>
      </w:r>
    </w:p>
    <w:sectPr w:rsidR="007C5209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B87A6" w14:textId="77777777" w:rsidR="00262405" w:rsidRDefault="00262405">
      <w:r>
        <w:separator/>
      </w:r>
    </w:p>
  </w:endnote>
  <w:endnote w:type="continuationSeparator" w:id="0">
    <w:p w14:paraId="052E5F2C" w14:textId="77777777" w:rsidR="00262405" w:rsidRDefault="0026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6985C" w14:textId="77777777" w:rsidR="00F413ED" w:rsidRDefault="00F413ED">
    <w:pPr>
      <w:pStyle w:val="Zpat"/>
    </w:pPr>
  </w:p>
  <w:p w14:paraId="25BFC23D" w14:textId="77777777" w:rsidR="00F413ED" w:rsidRDefault="00F413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5566A" w14:textId="77777777" w:rsidR="00262405" w:rsidRDefault="00262405">
      <w:r>
        <w:separator/>
      </w:r>
    </w:p>
  </w:footnote>
  <w:footnote w:type="continuationSeparator" w:id="0">
    <w:p w14:paraId="19B74CD5" w14:textId="77777777" w:rsidR="00262405" w:rsidRDefault="00262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5CAA7" w14:textId="77777777" w:rsidR="00F413ED" w:rsidRDefault="00F413E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0C11A7" w14:textId="77777777" w:rsidR="00F413ED" w:rsidRDefault="00F413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70E3C" w14:textId="77777777" w:rsidR="00F413ED" w:rsidRDefault="00F413ED">
    <w:pPr>
      <w:pStyle w:val="Zhlav"/>
      <w:framePr w:wrap="around" w:vAnchor="text" w:hAnchor="margin" w:xAlign="center" w:y="1"/>
      <w:rPr>
        <w:rStyle w:val="slostrnky"/>
        <w:rFonts w:ascii="Calibri" w:hAnsi="Calibri" w:cs="Calibri"/>
      </w:rPr>
    </w:pPr>
    <w:r>
      <w:rPr>
        <w:rStyle w:val="slostrnky"/>
        <w:rFonts w:ascii="Calibri" w:hAnsi="Calibri" w:cs="Calibri"/>
      </w:rPr>
      <w:fldChar w:fldCharType="begin"/>
    </w:r>
    <w:r>
      <w:rPr>
        <w:rStyle w:val="slostrnky"/>
        <w:rFonts w:ascii="Calibri" w:hAnsi="Calibri" w:cs="Calibri"/>
      </w:rPr>
      <w:instrText xml:space="preserve">PAGE  </w:instrText>
    </w:r>
    <w:r>
      <w:rPr>
        <w:rStyle w:val="slostrnky"/>
        <w:rFonts w:ascii="Calibri" w:hAnsi="Calibri" w:cs="Calibri"/>
      </w:rPr>
      <w:fldChar w:fldCharType="separate"/>
    </w:r>
    <w:r w:rsidR="001E1B3A">
      <w:rPr>
        <w:rStyle w:val="slostrnky"/>
        <w:rFonts w:ascii="Calibri" w:hAnsi="Calibri" w:cs="Calibri"/>
        <w:noProof/>
      </w:rPr>
      <w:t>3</w:t>
    </w:r>
    <w:r>
      <w:rPr>
        <w:rStyle w:val="slostrnky"/>
        <w:rFonts w:ascii="Calibri" w:hAnsi="Calibri" w:cs="Calibri"/>
      </w:rPr>
      <w:fldChar w:fldCharType="end"/>
    </w:r>
  </w:p>
  <w:p w14:paraId="4B29D3EF" w14:textId="77777777" w:rsidR="00F413ED" w:rsidRDefault="00F413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1BCC"/>
    <w:multiLevelType w:val="hybridMultilevel"/>
    <w:tmpl w:val="CA5EF2AC"/>
    <w:lvl w:ilvl="0" w:tplc="4AEA66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" w15:restartNumberingAfterBreak="0">
    <w:nsid w:val="070E5FD6"/>
    <w:multiLevelType w:val="multilevel"/>
    <w:tmpl w:val="33BC32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123B66"/>
    <w:multiLevelType w:val="hybridMultilevel"/>
    <w:tmpl w:val="0966D050"/>
    <w:lvl w:ilvl="0" w:tplc="36D28B3C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04122"/>
    <w:multiLevelType w:val="hybridMultilevel"/>
    <w:tmpl w:val="D26067BA"/>
    <w:lvl w:ilvl="0" w:tplc="D57A561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000CC"/>
    <w:multiLevelType w:val="hybridMultilevel"/>
    <w:tmpl w:val="98EE6A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9598E"/>
    <w:multiLevelType w:val="hybridMultilevel"/>
    <w:tmpl w:val="BA500E38"/>
    <w:lvl w:ilvl="0" w:tplc="CE2280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A26CE"/>
    <w:multiLevelType w:val="hybridMultilevel"/>
    <w:tmpl w:val="ABC88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27C38"/>
    <w:multiLevelType w:val="multilevel"/>
    <w:tmpl w:val="85B62C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94833"/>
    <w:multiLevelType w:val="hybridMultilevel"/>
    <w:tmpl w:val="2BEE9B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D5934"/>
    <w:multiLevelType w:val="hybridMultilevel"/>
    <w:tmpl w:val="C714C80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7773E"/>
    <w:multiLevelType w:val="hybridMultilevel"/>
    <w:tmpl w:val="959042C4"/>
    <w:lvl w:ilvl="0" w:tplc="384E6B9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AE6B42"/>
    <w:multiLevelType w:val="hybridMultilevel"/>
    <w:tmpl w:val="11DCA166"/>
    <w:lvl w:ilvl="0" w:tplc="8A9E79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2243E5"/>
    <w:multiLevelType w:val="hybridMultilevel"/>
    <w:tmpl w:val="95A6AE18"/>
    <w:lvl w:ilvl="0" w:tplc="6F8265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274BB7"/>
    <w:multiLevelType w:val="hybridMultilevel"/>
    <w:tmpl w:val="F1BC4DA8"/>
    <w:lvl w:ilvl="0" w:tplc="A460A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BA44E0"/>
    <w:multiLevelType w:val="hybridMultilevel"/>
    <w:tmpl w:val="2D6E3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F3453"/>
    <w:multiLevelType w:val="hybridMultilevel"/>
    <w:tmpl w:val="4306A850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424B038E"/>
    <w:multiLevelType w:val="multilevel"/>
    <w:tmpl w:val="3C5E4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444F53B4"/>
    <w:multiLevelType w:val="hybridMultilevel"/>
    <w:tmpl w:val="A3F8E2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B9376B"/>
    <w:multiLevelType w:val="hybridMultilevel"/>
    <w:tmpl w:val="7AD8136A"/>
    <w:lvl w:ilvl="0" w:tplc="4B8A6A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ED637B"/>
    <w:multiLevelType w:val="hybridMultilevel"/>
    <w:tmpl w:val="5B4AB7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BA45F7"/>
    <w:multiLevelType w:val="hybridMultilevel"/>
    <w:tmpl w:val="C25865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62633"/>
    <w:multiLevelType w:val="hybridMultilevel"/>
    <w:tmpl w:val="6950B5B4"/>
    <w:lvl w:ilvl="0" w:tplc="CB2E3AD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2755A"/>
    <w:multiLevelType w:val="hybridMultilevel"/>
    <w:tmpl w:val="780E1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402CC"/>
    <w:multiLevelType w:val="hybridMultilevel"/>
    <w:tmpl w:val="8916B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D3D84"/>
    <w:multiLevelType w:val="hybridMultilevel"/>
    <w:tmpl w:val="3E98CA64"/>
    <w:lvl w:ilvl="0" w:tplc="EA30E0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75062"/>
    <w:multiLevelType w:val="hybridMultilevel"/>
    <w:tmpl w:val="CA5EF2AC"/>
    <w:lvl w:ilvl="0" w:tplc="4AEA66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5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26" w15:restartNumberingAfterBreak="0">
    <w:nsid w:val="71830A93"/>
    <w:multiLevelType w:val="hybridMultilevel"/>
    <w:tmpl w:val="1674B34E"/>
    <w:lvl w:ilvl="0" w:tplc="F5A8BD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C42CD0"/>
    <w:multiLevelType w:val="hybridMultilevel"/>
    <w:tmpl w:val="CF26A18E"/>
    <w:lvl w:ilvl="0" w:tplc="6C36E28A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61D0"/>
    <w:multiLevelType w:val="hybridMultilevel"/>
    <w:tmpl w:val="43268C60"/>
    <w:lvl w:ilvl="0" w:tplc="36D28B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C40380"/>
    <w:multiLevelType w:val="hybridMultilevel"/>
    <w:tmpl w:val="EE385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725EB"/>
    <w:multiLevelType w:val="multilevel"/>
    <w:tmpl w:val="C096E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8A10E10"/>
    <w:multiLevelType w:val="hybridMultilevel"/>
    <w:tmpl w:val="390CE680"/>
    <w:lvl w:ilvl="0" w:tplc="3794B7B6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BC5350"/>
    <w:multiLevelType w:val="hybridMultilevel"/>
    <w:tmpl w:val="5EFEC618"/>
    <w:lvl w:ilvl="0" w:tplc="483C79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83C792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F3190F"/>
    <w:multiLevelType w:val="hybridMultilevel"/>
    <w:tmpl w:val="17A46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634BC"/>
    <w:multiLevelType w:val="hybridMultilevel"/>
    <w:tmpl w:val="27509AA4"/>
    <w:lvl w:ilvl="0" w:tplc="4B3815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31"/>
  </w:num>
  <w:num w:numId="3">
    <w:abstractNumId w:val="22"/>
  </w:num>
  <w:num w:numId="4">
    <w:abstractNumId w:val="11"/>
  </w:num>
  <w:num w:numId="5">
    <w:abstractNumId w:val="13"/>
  </w:num>
  <w:num w:numId="6">
    <w:abstractNumId w:val="8"/>
  </w:num>
  <w:num w:numId="7">
    <w:abstractNumId w:val="4"/>
  </w:num>
  <w:num w:numId="8">
    <w:abstractNumId w:val="26"/>
  </w:num>
  <w:num w:numId="9">
    <w:abstractNumId w:val="33"/>
  </w:num>
  <w:num w:numId="10">
    <w:abstractNumId w:val="2"/>
  </w:num>
  <w:num w:numId="11">
    <w:abstractNumId w:val="28"/>
  </w:num>
  <w:num w:numId="12">
    <w:abstractNumId w:val="20"/>
  </w:num>
  <w:num w:numId="13">
    <w:abstractNumId w:val="9"/>
  </w:num>
  <w:num w:numId="14">
    <w:abstractNumId w:val="10"/>
  </w:num>
  <w:num w:numId="15">
    <w:abstractNumId w:val="27"/>
  </w:num>
  <w:num w:numId="16">
    <w:abstractNumId w:val="3"/>
  </w:num>
  <w:num w:numId="17">
    <w:abstractNumId w:val="0"/>
  </w:num>
  <w:num w:numId="18">
    <w:abstractNumId w:val="25"/>
  </w:num>
  <w:num w:numId="19">
    <w:abstractNumId w:val="7"/>
  </w:num>
  <w:num w:numId="20">
    <w:abstractNumId w:val="16"/>
  </w:num>
  <w:num w:numId="21">
    <w:abstractNumId w:val="1"/>
  </w:num>
  <w:num w:numId="22">
    <w:abstractNumId w:val="32"/>
  </w:num>
  <w:num w:numId="23">
    <w:abstractNumId w:val="30"/>
  </w:num>
  <w:num w:numId="24">
    <w:abstractNumId w:val="18"/>
  </w:num>
  <w:num w:numId="25">
    <w:abstractNumId w:val="21"/>
  </w:num>
  <w:num w:numId="26">
    <w:abstractNumId w:val="5"/>
  </w:num>
  <w:num w:numId="27">
    <w:abstractNumId w:val="24"/>
  </w:num>
  <w:num w:numId="28">
    <w:abstractNumId w:val="6"/>
  </w:num>
  <w:num w:numId="29">
    <w:abstractNumId w:val="29"/>
  </w:num>
  <w:num w:numId="30">
    <w:abstractNumId w:val="12"/>
  </w:num>
  <w:num w:numId="31">
    <w:abstractNumId w:val="15"/>
  </w:num>
  <w:num w:numId="32">
    <w:abstractNumId w:val="17"/>
  </w:num>
  <w:num w:numId="33">
    <w:abstractNumId w:val="19"/>
  </w:num>
  <w:num w:numId="34">
    <w:abstractNumId w:val="14"/>
  </w:num>
  <w:num w:numId="3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2F"/>
    <w:rsid w:val="000159D8"/>
    <w:rsid w:val="00017BDA"/>
    <w:rsid w:val="00022F91"/>
    <w:rsid w:val="000326C0"/>
    <w:rsid w:val="00037978"/>
    <w:rsid w:val="00056094"/>
    <w:rsid w:val="00070303"/>
    <w:rsid w:val="00076680"/>
    <w:rsid w:val="00081F43"/>
    <w:rsid w:val="000853AA"/>
    <w:rsid w:val="00094993"/>
    <w:rsid w:val="00097164"/>
    <w:rsid w:val="000A073E"/>
    <w:rsid w:val="000A6041"/>
    <w:rsid w:val="000C7523"/>
    <w:rsid w:val="000D1301"/>
    <w:rsid w:val="000D44F8"/>
    <w:rsid w:val="000F6795"/>
    <w:rsid w:val="00100933"/>
    <w:rsid w:val="00112840"/>
    <w:rsid w:val="00116EB2"/>
    <w:rsid w:val="0012208D"/>
    <w:rsid w:val="00122EC3"/>
    <w:rsid w:val="00133527"/>
    <w:rsid w:val="0014797B"/>
    <w:rsid w:val="001546AB"/>
    <w:rsid w:val="0017515F"/>
    <w:rsid w:val="001904EB"/>
    <w:rsid w:val="00197A87"/>
    <w:rsid w:val="001A1892"/>
    <w:rsid w:val="001A2A70"/>
    <w:rsid w:val="001A6076"/>
    <w:rsid w:val="001A6984"/>
    <w:rsid w:val="001A7F1A"/>
    <w:rsid w:val="001C725D"/>
    <w:rsid w:val="001D5A7A"/>
    <w:rsid w:val="001D5C08"/>
    <w:rsid w:val="001D7D54"/>
    <w:rsid w:val="001E1B3A"/>
    <w:rsid w:val="001E74FF"/>
    <w:rsid w:val="001F31D5"/>
    <w:rsid w:val="001F3F85"/>
    <w:rsid w:val="0020095F"/>
    <w:rsid w:val="0020667C"/>
    <w:rsid w:val="0021181E"/>
    <w:rsid w:val="0023360C"/>
    <w:rsid w:val="002360BC"/>
    <w:rsid w:val="00243881"/>
    <w:rsid w:val="002446CB"/>
    <w:rsid w:val="00255639"/>
    <w:rsid w:val="00260E81"/>
    <w:rsid w:val="00262405"/>
    <w:rsid w:val="002942DA"/>
    <w:rsid w:val="002943EE"/>
    <w:rsid w:val="002A1660"/>
    <w:rsid w:val="002A542E"/>
    <w:rsid w:val="002B5647"/>
    <w:rsid w:val="002C1724"/>
    <w:rsid w:val="002C3299"/>
    <w:rsid w:val="002C60F2"/>
    <w:rsid w:val="002C70E6"/>
    <w:rsid w:val="002C7751"/>
    <w:rsid w:val="002D024E"/>
    <w:rsid w:val="002D4B06"/>
    <w:rsid w:val="002F0326"/>
    <w:rsid w:val="002F3E98"/>
    <w:rsid w:val="002F7939"/>
    <w:rsid w:val="003001EB"/>
    <w:rsid w:val="00302332"/>
    <w:rsid w:val="00310BD7"/>
    <w:rsid w:val="0031186B"/>
    <w:rsid w:val="00311A37"/>
    <w:rsid w:val="00311B0C"/>
    <w:rsid w:val="00316724"/>
    <w:rsid w:val="00330423"/>
    <w:rsid w:val="00335785"/>
    <w:rsid w:val="00337620"/>
    <w:rsid w:val="003503EB"/>
    <w:rsid w:val="0037173F"/>
    <w:rsid w:val="00371A1A"/>
    <w:rsid w:val="003933F4"/>
    <w:rsid w:val="003B0021"/>
    <w:rsid w:val="003B1C08"/>
    <w:rsid w:val="003B5641"/>
    <w:rsid w:val="003B72EF"/>
    <w:rsid w:val="003F56C3"/>
    <w:rsid w:val="00401DF6"/>
    <w:rsid w:val="004078DE"/>
    <w:rsid w:val="00426FE5"/>
    <w:rsid w:val="0043098D"/>
    <w:rsid w:val="00435D06"/>
    <w:rsid w:val="00437A00"/>
    <w:rsid w:val="00443F0D"/>
    <w:rsid w:val="00446716"/>
    <w:rsid w:val="00464BF7"/>
    <w:rsid w:val="004658E2"/>
    <w:rsid w:val="00465975"/>
    <w:rsid w:val="00467C01"/>
    <w:rsid w:val="004701AF"/>
    <w:rsid w:val="00470373"/>
    <w:rsid w:val="00475420"/>
    <w:rsid w:val="0047745D"/>
    <w:rsid w:val="00483A7F"/>
    <w:rsid w:val="004900C6"/>
    <w:rsid w:val="004917A2"/>
    <w:rsid w:val="0049289D"/>
    <w:rsid w:val="004A7171"/>
    <w:rsid w:val="004B4C1F"/>
    <w:rsid w:val="004B6712"/>
    <w:rsid w:val="004B7C61"/>
    <w:rsid w:val="004C6654"/>
    <w:rsid w:val="004C7A6B"/>
    <w:rsid w:val="004D051B"/>
    <w:rsid w:val="004D27F5"/>
    <w:rsid w:val="004E4CD3"/>
    <w:rsid w:val="00501F37"/>
    <w:rsid w:val="0050239A"/>
    <w:rsid w:val="0053278F"/>
    <w:rsid w:val="00534461"/>
    <w:rsid w:val="00550A71"/>
    <w:rsid w:val="0055637B"/>
    <w:rsid w:val="00562EDE"/>
    <w:rsid w:val="005726D7"/>
    <w:rsid w:val="0057428E"/>
    <w:rsid w:val="00587961"/>
    <w:rsid w:val="005A2A13"/>
    <w:rsid w:val="005A423B"/>
    <w:rsid w:val="005A66A5"/>
    <w:rsid w:val="005B0099"/>
    <w:rsid w:val="005B1BE4"/>
    <w:rsid w:val="005B365C"/>
    <w:rsid w:val="005C3BAD"/>
    <w:rsid w:val="005D0A92"/>
    <w:rsid w:val="005E0EE0"/>
    <w:rsid w:val="005F2D2F"/>
    <w:rsid w:val="006038DA"/>
    <w:rsid w:val="00607BA8"/>
    <w:rsid w:val="00620F41"/>
    <w:rsid w:val="0063027C"/>
    <w:rsid w:val="00630F8A"/>
    <w:rsid w:val="00631ACB"/>
    <w:rsid w:val="00635327"/>
    <w:rsid w:val="00641787"/>
    <w:rsid w:val="0064498F"/>
    <w:rsid w:val="00645FD5"/>
    <w:rsid w:val="0064673A"/>
    <w:rsid w:val="0065278F"/>
    <w:rsid w:val="0067236D"/>
    <w:rsid w:val="0067707E"/>
    <w:rsid w:val="006803DA"/>
    <w:rsid w:val="0068432B"/>
    <w:rsid w:val="0069058D"/>
    <w:rsid w:val="00692901"/>
    <w:rsid w:val="006A06EB"/>
    <w:rsid w:val="006A0963"/>
    <w:rsid w:val="006A3114"/>
    <w:rsid w:val="006B1DC2"/>
    <w:rsid w:val="006B6D1A"/>
    <w:rsid w:val="006F7510"/>
    <w:rsid w:val="00710A96"/>
    <w:rsid w:val="00713A73"/>
    <w:rsid w:val="007175CB"/>
    <w:rsid w:val="00723199"/>
    <w:rsid w:val="0074572D"/>
    <w:rsid w:val="00753F84"/>
    <w:rsid w:val="0075481E"/>
    <w:rsid w:val="00754E07"/>
    <w:rsid w:val="00765FE9"/>
    <w:rsid w:val="00774F2A"/>
    <w:rsid w:val="00780C27"/>
    <w:rsid w:val="007867AB"/>
    <w:rsid w:val="007910F2"/>
    <w:rsid w:val="007963DE"/>
    <w:rsid w:val="007A1763"/>
    <w:rsid w:val="007B3577"/>
    <w:rsid w:val="007B42F6"/>
    <w:rsid w:val="007B5A04"/>
    <w:rsid w:val="007B6191"/>
    <w:rsid w:val="007C5209"/>
    <w:rsid w:val="007E01F2"/>
    <w:rsid w:val="00822F31"/>
    <w:rsid w:val="008375FD"/>
    <w:rsid w:val="008423C7"/>
    <w:rsid w:val="00847BF3"/>
    <w:rsid w:val="008522E1"/>
    <w:rsid w:val="008618C0"/>
    <w:rsid w:val="00864F2D"/>
    <w:rsid w:val="00870128"/>
    <w:rsid w:val="008771DC"/>
    <w:rsid w:val="00886122"/>
    <w:rsid w:val="008931C4"/>
    <w:rsid w:val="0089347E"/>
    <w:rsid w:val="008975B1"/>
    <w:rsid w:val="008A3D8C"/>
    <w:rsid w:val="008A3DF9"/>
    <w:rsid w:val="008D0CC6"/>
    <w:rsid w:val="008D0E23"/>
    <w:rsid w:val="008D51EC"/>
    <w:rsid w:val="008E3E82"/>
    <w:rsid w:val="008E7737"/>
    <w:rsid w:val="008F6251"/>
    <w:rsid w:val="008F7962"/>
    <w:rsid w:val="00902331"/>
    <w:rsid w:val="0090406C"/>
    <w:rsid w:val="00921245"/>
    <w:rsid w:val="0093757C"/>
    <w:rsid w:val="00937ECB"/>
    <w:rsid w:val="0094272B"/>
    <w:rsid w:val="00943AF8"/>
    <w:rsid w:val="009503D2"/>
    <w:rsid w:val="009509B9"/>
    <w:rsid w:val="00950E20"/>
    <w:rsid w:val="00964510"/>
    <w:rsid w:val="009678E5"/>
    <w:rsid w:val="0098098A"/>
    <w:rsid w:val="0098535A"/>
    <w:rsid w:val="00986EDA"/>
    <w:rsid w:val="009C77C7"/>
    <w:rsid w:val="009E1086"/>
    <w:rsid w:val="009E34FD"/>
    <w:rsid w:val="009F576B"/>
    <w:rsid w:val="009F66BC"/>
    <w:rsid w:val="00A02F1C"/>
    <w:rsid w:val="00A037EC"/>
    <w:rsid w:val="00A21636"/>
    <w:rsid w:val="00A23798"/>
    <w:rsid w:val="00A36C48"/>
    <w:rsid w:val="00A41EBD"/>
    <w:rsid w:val="00A46A98"/>
    <w:rsid w:val="00A52BD7"/>
    <w:rsid w:val="00A5309F"/>
    <w:rsid w:val="00A70DA9"/>
    <w:rsid w:val="00A74207"/>
    <w:rsid w:val="00A80183"/>
    <w:rsid w:val="00A90F85"/>
    <w:rsid w:val="00A9198B"/>
    <w:rsid w:val="00A94C2E"/>
    <w:rsid w:val="00AA453A"/>
    <w:rsid w:val="00AB5BA8"/>
    <w:rsid w:val="00AB7CF1"/>
    <w:rsid w:val="00AC79D2"/>
    <w:rsid w:val="00AD0919"/>
    <w:rsid w:val="00AD61D6"/>
    <w:rsid w:val="00AE33B6"/>
    <w:rsid w:val="00AE6D74"/>
    <w:rsid w:val="00AF2468"/>
    <w:rsid w:val="00AF7640"/>
    <w:rsid w:val="00B01412"/>
    <w:rsid w:val="00B25261"/>
    <w:rsid w:val="00B417E2"/>
    <w:rsid w:val="00B4775D"/>
    <w:rsid w:val="00B64460"/>
    <w:rsid w:val="00B6775C"/>
    <w:rsid w:val="00B712CF"/>
    <w:rsid w:val="00B7703C"/>
    <w:rsid w:val="00B91716"/>
    <w:rsid w:val="00B92638"/>
    <w:rsid w:val="00BA091F"/>
    <w:rsid w:val="00BB3371"/>
    <w:rsid w:val="00BC2947"/>
    <w:rsid w:val="00BC517A"/>
    <w:rsid w:val="00BC6729"/>
    <w:rsid w:val="00BF76D6"/>
    <w:rsid w:val="00C016A3"/>
    <w:rsid w:val="00C0233C"/>
    <w:rsid w:val="00C070ED"/>
    <w:rsid w:val="00C3409C"/>
    <w:rsid w:val="00C443FF"/>
    <w:rsid w:val="00C50E34"/>
    <w:rsid w:val="00C77943"/>
    <w:rsid w:val="00C8187C"/>
    <w:rsid w:val="00C840DD"/>
    <w:rsid w:val="00C945E3"/>
    <w:rsid w:val="00CA6305"/>
    <w:rsid w:val="00CC201E"/>
    <w:rsid w:val="00CC30B8"/>
    <w:rsid w:val="00CD408E"/>
    <w:rsid w:val="00D06B34"/>
    <w:rsid w:val="00D2615E"/>
    <w:rsid w:val="00D31ED6"/>
    <w:rsid w:val="00D346AA"/>
    <w:rsid w:val="00D42A46"/>
    <w:rsid w:val="00D44718"/>
    <w:rsid w:val="00D45AA9"/>
    <w:rsid w:val="00D46798"/>
    <w:rsid w:val="00D56073"/>
    <w:rsid w:val="00D63FA2"/>
    <w:rsid w:val="00D73CF2"/>
    <w:rsid w:val="00D7433C"/>
    <w:rsid w:val="00D74E41"/>
    <w:rsid w:val="00D74F88"/>
    <w:rsid w:val="00D775D4"/>
    <w:rsid w:val="00D80CA7"/>
    <w:rsid w:val="00D872FA"/>
    <w:rsid w:val="00DB79F0"/>
    <w:rsid w:val="00DD31EA"/>
    <w:rsid w:val="00DD5B33"/>
    <w:rsid w:val="00E03D5C"/>
    <w:rsid w:val="00E12670"/>
    <w:rsid w:val="00E22B16"/>
    <w:rsid w:val="00E551E7"/>
    <w:rsid w:val="00E55D5C"/>
    <w:rsid w:val="00E7427E"/>
    <w:rsid w:val="00E855FF"/>
    <w:rsid w:val="00E87242"/>
    <w:rsid w:val="00E96A75"/>
    <w:rsid w:val="00EA2AF1"/>
    <w:rsid w:val="00EA5A26"/>
    <w:rsid w:val="00EA64E3"/>
    <w:rsid w:val="00EB27EB"/>
    <w:rsid w:val="00ED0844"/>
    <w:rsid w:val="00EE6682"/>
    <w:rsid w:val="00EE72A8"/>
    <w:rsid w:val="00EF131D"/>
    <w:rsid w:val="00EF3D06"/>
    <w:rsid w:val="00EF4749"/>
    <w:rsid w:val="00F01C4D"/>
    <w:rsid w:val="00F01D46"/>
    <w:rsid w:val="00F10B16"/>
    <w:rsid w:val="00F15F26"/>
    <w:rsid w:val="00F2039D"/>
    <w:rsid w:val="00F278DB"/>
    <w:rsid w:val="00F413ED"/>
    <w:rsid w:val="00F448BF"/>
    <w:rsid w:val="00F4739B"/>
    <w:rsid w:val="00F55F8B"/>
    <w:rsid w:val="00F64D15"/>
    <w:rsid w:val="00F71E1A"/>
    <w:rsid w:val="00F96280"/>
    <w:rsid w:val="00FA49E6"/>
    <w:rsid w:val="00FB1DEA"/>
    <w:rsid w:val="00FB714C"/>
    <w:rsid w:val="00FC0DDE"/>
    <w:rsid w:val="00FF0DBA"/>
    <w:rsid w:val="00FF14A2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54827"/>
  <w15:chartTrackingRefBased/>
  <w15:docId w15:val="{9786817D-9A86-4D42-B9B6-1767AF12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sz w:val="24"/>
      <w:lang w:val="x-none"/>
    </w:rPr>
  </w:style>
  <w:style w:type="paragraph" w:styleId="Nadpis4">
    <w:name w:val="heading 4"/>
    <w:basedOn w:val="Normln"/>
    <w:next w:val="Normln"/>
    <w:link w:val="Nadpis4Char"/>
    <w:qFormat/>
    <w:pPr>
      <w:keepNext/>
      <w:ind w:left="360"/>
      <w:jc w:val="both"/>
      <w:outlineLvl w:val="3"/>
    </w:pPr>
    <w:rPr>
      <w:sz w:val="24"/>
      <w:lang w:val="x-none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firstLine="392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left="360"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ind w:firstLine="426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ind w:left="336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pPr>
      <w:ind w:firstLine="720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284"/>
      <w:jc w:val="both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  <w:rPr>
      <w:sz w:val="24"/>
      <w:szCs w:val="24"/>
      <w:lang w:eastAsia="cs-CZ"/>
    </w:rPr>
  </w:style>
  <w:style w:type="paragraph" w:styleId="Nzev">
    <w:name w:val="Title"/>
    <w:basedOn w:val="Normln"/>
    <w:qFormat/>
    <w:rsid w:val="00BB3371"/>
    <w:pPr>
      <w:jc w:val="center"/>
    </w:pPr>
    <w:rPr>
      <w:rFonts w:ascii="Arial" w:hAnsi="Arial" w:cs="Arial"/>
      <w:b/>
      <w:bCs/>
      <w:sz w:val="32"/>
      <w:szCs w:val="24"/>
      <w:lang w:eastAsia="cs-CZ"/>
    </w:rPr>
  </w:style>
  <w:style w:type="table" w:styleId="Mkatabulky">
    <w:name w:val="Table Grid"/>
    <w:basedOn w:val="Normlntabulka"/>
    <w:rsid w:val="00A2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7515F"/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17515F"/>
    <w:pPr>
      <w:ind w:left="708"/>
    </w:pPr>
  </w:style>
  <w:style w:type="character" w:customStyle="1" w:styleId="Nadpis3Char">
    <w:name w:val="Nadpis 3 Char"/>
    <w:link w:val="Nadpis3"/>
    <w:rsid w:val="00C50E34"/>
    <w:rPr>
      <w:b/>
      <w:sz w:val="24"/>
      <w:lang w:eastAsia="en-US"/>
    </w:rPr>
  </w:style>
  <w:style w:type="character" w:customStyle="1" w:styleId="Nadpis4Char">
    <w:name w:val="Nadpis 4 Char"/>
    <w:link w:val="Nadpis4"/>
    <w:rsid w:val="00C50E34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4388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243881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link w:val="Zhlav"/>
    <w:rsid w:val="00BC2947"/>
    <w:rPr>
      <w:lang w:eastAsia="en-US"/>
    </w:rPr>
  </w:style>
  <w:style w:type="character" w:styleId="Siln">
    <w:name w:val="Strong"/>
    <w:uiPriority w:val="22"/>
    <w:qFormat/>
    <w:rsid w:val="00631ACB"/>
    <w:rPr>
      <w:b/>
      <w:bCs/>
    </w:rPr>
  </w:style>
  <w:style w:type="character" w:customStyle="1" w:styleId="nowrap">
    <w:name w:val="nowrap"/>
    <w:rsid w:val="0063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OP + AUDIT</vt:lpstr>
    </vt:vector>
  </TitlesOfParts>
  <Company>PREVENT s.r.o.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OP + AUDIT</dc:title>
  <dc:subject/>
  <dc:creator>Honza</dc:creator>
  <cp:keywords/>
  <cp:lastModifiedBy>Kateřina Mitasová</cp:lastModifiedBy>
  <cp:revision>2</cp:revision>
  <cp:lastPrinted>2002-08-02T08:06:00Z</cp:lastPrinted>
  <dcterms:created xsi:type="dcterms:W3CDTF">2023-02-02T12:51:00Z</dcterms:created>
  <dcterms:modified xsi:type="dcterms:W3CDTF">2023-02-02T12:51:00Z</dcterms:modified>
</cp:coreProperties>
</file>