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E4" w:rsidRPr="00D75FE4" w:rsidRDefault="00D75FE4" w:rsidP="00D75FE4">
      <w:pPr>
        <w:suppressAutoHyphens/>
        <w:spacing w:after="0" w:line="240" w:lineRule="auto"/>
        <w:jc w:val="center"/>
        <w:rPr>
          <w:rFonts w:ascii="Arial" w:eastAsia="Arial" w:hAnsi="Arial" w:cs="Arial"/>
          <w:b/>
          <w:kern w:val="1"/>
          <w:sz w:val="28"/>
          <w:szCs w:val="28"/>
          <w:lang w:eastAsia="ar-SA"/>
        </w:rPr>
      </w:pPr>
      <w:bookmarkStart w:id="0" w:name="_GoBack"/>
      <w:bookmarkEnd w:id="0"/>
    </w:p>
    <w:p w:rsidR="001F2E21" w:rsidRDefault="001F2E21" w:rsidP="00BE7F3B">
      <w:pPr>
        <w:spacing w:after="0"/>
        <w:jc w:val="center"/>
        <w:rPr>
          <w:rFonts w:ascii="Arial" w:eastAsia="Arial" w:hAnsi="Arial" w:cs="Arial"/>
          <w:b/>
          <w:caps/>
          <w:kern w:val="2"/>
          <w:sz w:val="28"/>
          <w:szCs w:val="28"/>
        </w:rPr>
      </w:pPr>
      <w:r>
        <w:rPr>
          <w:rFonts w:ascii="Arial" w:eastAsia="Arial" w:hAnsi="Arial" w:cs="Arial"/>
          <w:b/>
          <w:kern w:val="2"/>
          <w:sz w:val="28"/>
          <w:szCs w:val="28"/>
        </w:rPr>
        <w:t xml:space="preserve">SMLOUVA </w:t>
      </w:r>
      <w:r>
        <w:rPr>
          <w:rFonts w:ascii="Arial" w:eastAsia="Arial" w:hAnsi="Arial" w:cs="Arial"/>
          <w:b/>
          <w:caps/>
          <w:kern w:val="2"/>
          <w:sz w:val="28"/>
          <w:szCs w:val="28"/>
        </w:rPr>
        <w:t xml:space="preserve">o omezení užívání nemovitosti ve správě </w:t>
      </w:r>
    </w:p>
    <w:p w:rsidR="001F2E21" w:rsidRDefault="001F2E21" w:rsidP="00BE7F3B">
      <w:pPr>
        <w:spacing w:after="0"/>
        <w:jc w:val="center"/>
        <w:rPr>
          <w:rFonts w:ascii="Arial" w:eastAsia="Arial" w:hAnsi="Arial" w:cs="Arial"/>
          <w:b/>
          <w:caps/>
          <w:kern w:val="2"/>
          <w:sz w:val="28"/>
          <w:szCs w:val="28"/>
        </w:rPr>
      </w:pPr>
      <w:r>
        <w:rPr>
          <w:rFonts w:ascii="Arial" w:eastAsia="Arial" w:hAnsi="Arial" w:cs="Arial"/>
          <w:b/>
          <w:caps/>
          <w:kern w:val="2"/>
          <w:sz w:val="28"/>
          <w:szCs w:val="28"/>
        </w:rPr>
        <w:t>SÚS Plzeňského kraje</w:t>
      </w:r>
    </w:p>
    <w:p w:rsidR="001F2E21" w:rsidRDefault="001F2E21" w:rsidP="00BE7F3B">
      <w:pPr>
        <w:spacing w:after="0"/>
        <w:rPr>
          <w:rFonts w:ascii="Arial" w:eastAsia="Arial" w:hAnsi="Arial" w:cs="Arial"/>
        </w:rPr>
      </w:pPr>
    </w:p>
    <w:p w:rsidR="001F2E21" w:rsidRPr="008E4494" w:rsidRDefault="001F2E21" w:rsidP="00BE7F3B">
      <w:pPr>
        <w:spacing w:after="0"/>
        <w:rPr>
          <w:rFonts w:ascii="Arial" w:eastAsia="Arial" w:hAnsi="Arial" w:cs="Arial"/>
        </w:rPr>
      </w:pPr>
      <w:r w:rsidRPr="008E4494">
        <w:rPr>
          <w:rFonts w:ascii="Arial" w:eastAsia="Arial" w:hAnsi="Arial" w:cs="Arial"/>
          <w:bCs/>
        </w:rPr>
        <w:t xml:space="preserve">provozně výrobní útvar, </w:t>
      </w:r>
      <w:r w:rsidRPr="008E4494">
        <w:rPr>
          <w:rFonts w:ascii="Arial" w:eastAsia="Arial" w:hAnsi="Arial" w:cs="Arial"/>
        </w:rPr>
        <w:t>úsek správy silnic/RO</w:t>
      </w:r>
    </w:p>
    <w:p w:rsidR="001F2E21" w:rsidRPr="008E4494" w:rsidRDefault="001F2E21" w:rsidP="00BE7F3B">
      <w:pPr>
        <w:spacing w:after="0"/>
        <w:rPr>
          <w:rFonts w:ascii="Arial" w:eastAsia="Arial" w:hAnsi="Arial" w:cs="Arial"/>
        </w:rPr>
      </w:pPr>
      <w:r w:rsidRPr="008E4494">
        <w:rPr>
          <w:rFonts w:ascii="Arial" w:eastAsia="Arial" w:hAnsi="Arial" w:cs="Arial"/>
        </w:rPr>
        <w:t xml:space="preserve">číslo smlouvy správce: </w:t>
      </w:r>
      <w:r w:rsidR="00F56710">
        <w:rPr>
          <w:rFonts w:ascii="Arial" w:eastAsia="Arial" w:hAnsi="Arial" w:cs="Arial"/>
        </w:rPr>
        <w:t>8600000</w:t>
      </w:r>
    </w:p>
    <w:p w:rsidR="001F2E21" w:rsidRPr="008E4494" w:rsidRDefault="001F2E21" w:rsidP="00BE7F3B">
      <w:pPr>
        <w:spacing w:after="0"/>
        <w:rPr>
          <w:rFonts w:ascii="Arial" w:eastAsia="Arial" w:hAnsi="Arial" w:cs="Arial"/>
          <w:b/>
        </w:rPr>
      </w:pPr>
      <w:r w:rsidRPr="008E4494">
        <w:rPr>
          <w:rFonts w:ascii="Arial" w:eastAsia="Arial" w:hAnsi="Arial" w:cs="Arial"/>
        </w:rPr>
        <w:t>číslo smlouvy investora: ..............</w:t>
      </w:r>
    </w:p>
    <w:p w:rsidR="001F2E21" w:rsidRPr="008E4494" w:rsidRDefault="001F2E21" w:rsidP="00BE7F3B">
      <w:pPr>
        <w:spacing w:after="0"/>
        <w:rPr>
          <w:rFonts w:ascii="Arial" w:eastAsia="Arial" w:hAnsi="Arial" w:cs="Arial"/>
        </w:rPr>
      </w:pPr>
    </w:p>
    <w:p w:rsidR="001F2E21" w:rsidRPr="008E4494" w:rsidRDefault="001F2E21" w:rsidP="00BE7F3B">
      <w:pPr>
        <w:spacing w:after="0"/>
        <w:ind w:firstLine="708"/>
        <w:jc w:val="both"/>
        <w:rPr>
          <w:rFonts w:ascii="Arial" w:eastAsia="Arial" w:hAnsi="Arial" w:cs="Arial"/>
        </w:rPr>
      </w:pPr>
      <w:r w:rsidRPr="008E4494">
        <w:rPr>
          <w:rFonts w:ascii="Arial" w:eastAsia="Arial" w:hAnsi="Arial" w:cs="Arial"/>
        </w:rPr>
        <w:t>Ve smyslu obecných ustanovení zákona č. 89/2012 Sb., občanského zákoníku, příslušných ustanovení zákona č. 13/1997 Sb., o pozemních komunikacích, a po bedlivém zvážení všech ustanovení obsažených v této smlouvě, s úmyslem být touto smlouvou právně vázáni, se účastníci smlouvy dohodli takto:</w:t>
      </w:r>
    </w:p>
    <w:p w:rsidR="001F2E21" w:rsidRPr="008E4494" w:rsidRDefault="001F2E21" w:rsidP="00BE7F3B">
      <w:pPr>
        <w:spacing w:after="0"/>
        <w:jc w:val="both"/>
        <w:rPr>
          <w:rFonts w:ascii="Arial" w:eastAsia="Arial" w:hAnsi="Arial" w:cs="Arial"/>
        </w:rPr>
      </w:pPr>
    </w:p>
    <w:p w:rsidR="001F2E21" w:rsidRPr="008E4494" w:rsidRDefault="001F2E21" w:rsidP="00BE7F3B">
      <w:pPr>
        <w:spacing w:after="0"/>
        <w:jc w:val="both"/>
        <w:rPr>
          <w:rFonts w:ascii="Arial" w:eastAsia="Arial" w:hAnsi="Arial" w:cs="Arial"/>
          <w:b/>
        </w:rPr>
      </w:pPr>
      <w:r w:rsidRPr="008E4494">
        <w:rPr>
          <w:rFonts w:ascii="Arial" w:eastAsia="Arial" w:hAnsi="Arial" w:cs="Arial"/>
          <w:b/>
        </w:rPr>
        <w:t>Smluvní strany:</w:t>
      </w:r>
    </w:p>
    <w:p w:rsidR="001F2E21" w:rsidRPr="008E4494" w:rsidRDefault="001F2E21" w:rsidP="00BE7F3B">
      <w:pPr>
        <w:spacing w:after="0"/>
        <w:jc w:val="both"/>
        <w:rPr>
          <w:rFonts w:ascii="Arial" w:eastAsia="Arial" w:hAnsi="Arial" w:cs="Arial"/>
          <w:i/>
        </w:rPr>
      </w:pPr>
      <w:r w:rsidRPr="008E4494">
        <w:rPr>
          <w:rFonts w:ascii="Arial" w:eastAsia="Arial" w:hAnsi="Arial" w:cs="Arial"/>
          <w:i/>
        </w:rPr>
        <w:t>Správce komunikace a/nebo silničního pozemku:</w:t>
      </w:r>
    </w:p>
    <w:p w:rsidR="001F2E21" w:rsidRPr="008E4494" w:rsidRDefault="001F2E21" w:rsidP="00BE7F3B">
      <w:pPr>
        <w:spacing w:after="0"/>
        <w:ind w:left="567"/>
        <w:jc w:val="both"/>
        <w:rPr>
          <w:rFonts w:ascii="Arial" w:eastAsia="Arial" w:hAnsi="Arial" w:cs="Arial"/>
          <w:b/>
        </w:rPr>
      </w:pPr>
      <w:r w:rsidRPr="008E4494">
        <w:rPr>
          <w:rFonts w:ascii="Arial" w:eastAsia="Arial" w:hAnsi="Arial" w:cs="Arial"/>
          <w:b/>
        </w:rPr>
        <w:tab/>
      </w:r>
      <w:r w:rsidRPr="008E4494">
        <w:rPr>
          <w:rFonts w:ascii="Arial" w:eastAsia="Arial" w:hAnsi="Arial" w:cs="Arial"/>
          <w:b/>
        </w:rPr>
        <w:tab/>
      </w:r>
    </w:p>
    <w:p w:rsidR="001F2E21" w:rsidRPr="008E4494" w:rsidRDefault="001F2E21" w:rsidP="00BE7F3B">
      <w:pPr>
        <w:spacing w:after="0"/>
        <w:jc w:val="both"/>
        <w:rPr>
          <w:rFonts w:ascii="Arial" w:eastAsia="Arial" w:hAnsi="Arial" w:cs="Arial"/>
          <w:b/>
        </w:rPr>
      </w:pPr>
      <w:r w:rsidRPr="008E4494">
        <w:rPr>
          <w:rFonts w:ascii="Arial" w:eastAsia="Arial" w:hAnsi="Arial" w:cs="Arial"/>
          <w:b/>
        </w:rPr>
        <w:t xml:space="preserve">Správa a údržba silnic Plzeňského kraje, p.o. </w:t>
      </w:r>
      <w:r w:rsidRPr="008E4494">
        <w:rPr>
          <w:rFonts w:ascii="Arial" w:eastAsia="Arial" w:hAnsi="Arial" w:cs="Arial"/>
        </w:rPr>
        <w:t>(dále jen „SÚSPK“)</w:t>
      </w:r>
    </w:p>
    <w:p w:rsidR="001F2E21" w:rsidRPr="008E4494" w:rsidRDefault="001F2E21" w:rsidP="00BE7F3B">
      <w:pPr>
        <w:spacing w:after="0"/>
        <w:jc w:val="both"/>
        <w:rPr>
          <w:rFonts w:ascii="Arial" w:eastAsia="Arial" w:hAnsi="Arial" w:cs="Arial"/>
        </w:rPr>
      </w:pPr>
      <w:r w:rsidRPr="008E4494">
        <w:rPr>
          <w:rFonts w:ascii="Arial" w:eastAsia="Arial" w:hAnsi="Arial" w:cs="Arial"/>
        </w:rPr>
        <w:t>zapsaná v obchodním rejstříku pod sp. zn.: Pr 737 vedenou u Krajského soudu v Plzni</w:t>
      </w:r>
    </w:p>
    <w:p w:rsidR="001F2E21" w:rsidRPr="008E4494" w:rsidRDefault="001F2E21" w:rsidP="00BE7F3B">
      <w:pPr>
        <w:spacing w:after="0"/>
        <w:jc w:val="both"/>
        <w:rPr>
          <w:rFonts w:ascii="Arial" w:eastAsia="Arial" w:hAnsi="Arial" w:cs="Arial"/>
        </w:rPr>
      </w:pPr>
      <w:r w:rsidRPr="008E4494">
        <w:rPr>
          <w:rFonts w:ascii="Arial" w:eastAsia="Arial" w:hAnsi="Arial" w:cs="Arial"/>
        </w:rPr>
        <w:t>sídlo: Škroupova 18, 306 13 Plzeň</w:t>
      </w:r>
    </w:p>
    <w:p w:rsidR="001F2E21" w:rsidRPr="008E4494" w:rsidRDefault="001F2E21" w:rsidP="00BE7F3B">
      <w:pPr>
        <w:spacing w:after="0"/>
        <w:jc w:val="both"/>
        <w:rPr>
          <w:rFonts w:ascii="Arial" w:eastAsia="Arial" w:hAnsi="Arial" w:cs="Arial"/>
        </w:rPr>
      </w:pPr>
      <w:r w:rsidRPr="008E4494">
        <w:rPr>
          <w:rFonts w:ascii="Arial" w:eastAsia="Arial" w:hAnsi="Arial" w:cs="Arial"/>
        </w:rPr>
        <w:t>statutární orgán: Bc. Pavel Panuška, generální ředitel</w:t>
      </w:r>
    </w:p>
    <w:p w:rsidR="001F2E21" w:rsidRPr="008E4494" w:rsidRDefault="001F2E21" w:rsidP="00BE7F3B">
      <w:pPr>
        <w:spacing w:after="0"/>
        <w:jc w:val="both"/>
        <w:rPr>
          <w:rFonts w:ascii="Arial" w:eastAsia="Arial" w:hAnsi="Arial" w:cs="Arial"/>
        </w:rPr>
      </w:pPr>
      <w:r w:rsidRPr="008E4494">
        <w:rPr>
          <w:rFonts w:ascii="Arial" w:eastAsia="Arial" w:hAnsi="Arial" w:cs="Arial"/>
        </w:rPr>
        <w:t>IČO: 72053119</w:t>
      </w:r>
      <w:r w:rsidRPr="008E4494">
        <w:rPr>
          <w:rFonts w:ascii="Arial" w:eastAsia="Arial" w:hAnsi="Arial" w:cs="Arial"/>
        </w:rPr>
        <w:tab/>
        <w:t>DIČ: CZ72053119</w:t>
      </w:r>
    </w:p>
    <w:p w:rsidR="001F2E21" w:rsidRPr="008E4494" w:rsidRDefault="001F2E21" w:rsidP="00BE7F3B">
      <w:pPr>
        <w:spacing w:after="0"/>
        <w:jc w:val="both"/>
        <w:rPr>
          <w:rFonts w:ascii="Arial" w:eastAsia="Arial" w:hAnsi="Arial" w:cs="Arial"/>
        </w:rPr>
      </w:pPr>
      <w:r w:rsidRPr="008E4494">
        <w:rPr>
          <w:rFonts w:ascii="Arial" w:eastAsia="Arial" w:hAnsi="Arial" w:cs="Arial"/>
        </w:rPr>
        <w:t xml:space="preserve">e-mail: </w:t>
      </w:r>
      <w:hyperlink r:id="rId9" w:history="1">
        <w:r w:rsidRPr="008E4494">
          <w:rPr>
            <w:rStyle w:val="Hypertextovodkaz"/>
            <w:rFonts w:ascii="Arial" w:eastAsia="Arial" w:hAnsi="Arial" w:cs="Arial"/>
          </w:rPr>
          <w:t>posta</w:t>
        </w:r>
        <w:r w:rsidRPr="008E4494">
          <w:rPr>
            <w:rStyle w:val="Hypertextovodkaz"/>
            <w:rFonts w:ascii="Arial" w:eastAsia="Arial" w:hAnsi="Arial" w:cs="Arial"/>
            <w:lang w:val="de-DE"/>
          </w:rPr>
          <w:t>@</w:t>
        </w:r>
        <w:r w:rsidRPr="008E4494">
          <w:rPr>
            <w:rStyle w:val="Hypertextovodkaz"/>
            <w:rFonts w:ascii="Arial" w:eastAsia="Arial" w:hAnsi="Arial" w:cs="Arial"/>
          </w:rPr>
          <w:t>suspk.eu</w:t>
        </w:r>
      </w:hyperlink>
    </w:p>
    <w:p w:rsidR="001F2E21" w:rsidRPr="008E4494" w:rsidRDefault="001F2E21" w:rsidP="00BE7F3B">
      <w:pPr>
        <w:spacing w:after="0"/>
        <w:jc w:val="both"/>
        <w:rPr>
          <w:rFonts w:ascii="Arial" w:eastAsia="Arial" w:hAnsi="Arial" w:cs="Arial"/>
        </w:rPr>
      </w:pPr>
      <w:r w:rsidRPr="008E4494">
        <w:rPr>
          <w:rFonts w:ascii="Arial" w:eastAsia="Arial" w:hAnsi="Arial" w:cs="Arial"/>
        </w:rPr>
        <w:t>datová schránka: qbep485</w:t>
      </w:r>
    </w:p>
    <w:p w:rsidR="001F2E21" w:rsidRPr="008E4494" w:rsidRDefault="001F2E21" w:rsidP="00BE7F3B">
      <w:pPr>
        <w:spacing w:after="0"/>
        <w:jc w:val="both"/>
        <w:rPr>
          <w:rFonts w:ascii="Arial" w:eastAsia="Arial" w:hAnsi="Arial" w:cs="Arial"/>
        </w:rPr>
      </w:pPr>
      <w:r w:rsidRPr="008E4494">
        <w:rPr>
          <w:rFonts w:ascii="Arial" w:eastAsia="Arial" w:hAnsi="Arial" w:cs="Arial"/>
        </w:rPr>
        <w:t>telefon: +420 377 172 101</w:t>
      </w:r>
    </w:p>
    <w:p w:rsidR="001F2E21" w:rsidRPr="008E4494" w:rsidRDefault="001F2E21" w:rsidP="00BE7F3B">
      <w:pPr>
        <w:spacing w:after="0"/>
        <w:rPr>
          <w:rFonts w:ascii="Arial" w:eastAsia="Arial" w:hAnsi="Arial" w:cs="Arial"/>
        </w:rPr>
      </w:pPr>
      <w:r w:rsidRPr="008E4494">
        <w:rPr>
          <w:rFonts w:ascii="Arial" w:eastAsia="Arial" w:hAnsi="Arial" w:cs="Arial"/>
        </w:rPr>
        <w:t>kontaktní osoba:</w:t>
      </w:r>
      <w:r w:rsidRPr="008E4494">
        <w:rPr>
          <w:rFonts w:ascii="Arial" w:eastAsia="Arial" w:hAnsi="Arial" w:cs="Arial"/>
          <w:color w:val="808080"/>
        </w:rPr>
        <w:t xml:space="preserve"> Michaela Štancová,</w:t>
      </w:r>
      <w:r w:rsidRPr="008E4494">
        <w:rPr>
          <w:rFonts w:ascii="Arial" w:eastAsia="Arial" w:hAnsi="Arial" w:cs="Arial"/>
        </w:rPr>
        <w:t xml:space="preserve"> tel. +420 721 978 234 </w:t>
      </w:r>
    </w:p>
    <w:p w:rsidR="001F2E21" w:rsidRPr="008E4494" w:rsidRDefault="001F2E21" w:rsidP="00BE7F3B">
      <w:pPr>
        <w:spacing w:after="0"/>
        <w:rPr>
          <w:rFonts w:ascii="Arial" w:eastAsia="Arial" w:hAnsi="Arial" w:cs="Arial"/>
        </w:rPr>
      </w:pPr>
      <w:r w:rsidRPr="008E4494">
        <w:rPr>
          <w:rFonts w:ascii="Arial" w:eastAsia="Arial" w:hAnsi="Arial" w:cs="Arial"/>
        </w:rPr>
        <w:t>e-mail: michaela.stancova@suspk.eu</w:t>
      </w:r>
    </w:p>
    <w:p w:rsidR="001F2E21" w:rsidRPr="008E4494" w:rsidRDefault="001F2E21" w:rsidP="00BE7F3B">
      <w:pPr>
        <w:spacing w:after="0"/>
        <w:jc w:val="both"/>
        <w:rPr>
          <w:rFonts w:ascii="Arial" w:eastAsia="Arial" w:hAnsi="Arial" w:cs="Arial"/>
        </w:rPr>
      </w:pPr>
    </w:p>
    <w:p w:rsidR="001F2E21" w:rsidRPr="008E4494" w:rsidRDefault="001F2E21" w:rsidP="00BE7F3B">
      <w:pPr>
        <w:spacing w:after="0"/>
        <w:jc w:val="both"/>
        <w:rPr>
          <w:rFonts w:ascii="Arial" w:eastAsia="Arial" w:hAnsi="Arial" w:cs="Arial"/>
        </w:rPr>
      </w:pPr>
      <w:r w:rsidRPr="008E4494">
        <w:rPr>
          <w:rFonts w:ascii="Arial" w:eastAsia="Arial" w:hAnsi="Arial" w:cs="Arial"/>
        </w:rPr>
        <w:t xml:space="preserve">zastoupena </w:t>
      </w:r>
      <w:r w:rsidRPr="008E4494">
        <w:rPr>
          <w:rFonts w:ascii="Arial" w:eastAsia="Arial" w:hAnsi="Arial" w:cs="Arial"/>
          <w:bCs/>
        </w:rPr>
        <w:t>Petrem Groholem</w:t>
      </w:r>
      <w:r w:rsidRPr="008E4494">
        <w:rPr>
          <w:rFonts w:ascii="Arial" w:eastAsia="Arial" w:hAnsi="Arial" w:cs="Arial"/>
          <w:i/>
        </w:rPr>
        <w:t xml:space="preserve">, </w:t>
      </w:r>
      <w:r w:rsidRPr="008E4494">
        <w:rPr>
          <w:rFonts w:ascii="Arial" w:eastAsia="Arial" w:hAnsi="Arial" w:cs="Arial"/>
        </w:rPr>
        <w:t xml:space="preserve">vedoucím úseku správy silnic na základě plné moci č.j. </w:t>
      </w:r>
      <w:r w:rsidRPr="008E4494">
        <w:rPr>
          <w:rFonts w:ascii="Arial" w:eastAsia="Arial" w:hAnsi="Arial" w:cs="Arial"/>
          <w:bCs/>
        </w:rPr>
        <w:t>9358</w:t>
      </w:r>
      <w:r w:rsidRPr="008E4494">
        <w:rPr>
          <w:rFonts w:ascii="Arial" w:eastAsia="Arial" w:hAnsi="Arial" w:cs="Arial"/>
        </w:rPr>
        <w:t xml:space="preserve">/16/SÚSPK-P ze dne </w:t>
      </w:r>
      <w:r w:rsidRPr="008E4494">
        <w:rPr>
          <w:rFonts w:ascii="Arial" w:eastAsia="Arial" w:hAnsi="Arial" w:cs="Arial"/>
          <w:bCs/>
        </w:rPr>
        <w:t>21.12.2016</w:t>
      </w:r>
    </w:p>
    <w:p w:rsidR="001F2E21" w:rsidRPr="008E4494" w:rsidRDefault="001F2E21" w:rsidP="00BE7F3B">
      <w:pPr>
        <w:spacing w:after="0"/>
        <w:ind w:left="708" w:firstLine="708"/>
        <w:jc w:val="both"/>
        <w:rPr>
          <w:rFonts w:ascii="Arial" w:eastAsia="Arial" w:hAnsi="Arial" w:cs="Arial"/>
        </w:rPr>
      </w:pPr>
    </w:p>
    <w:p w:rsidR="001F2E21" w:rsidRPr="008E4494" w:rsidRDefault="001F2E21" w:rsidP="00BE7F3B">
      <w:pPr>
        <w:spacing w:after="0"/>
        <w:jc w:val="both"/>
        <w:rPr>
          <w:rFonts w:ascii="Arial" w:eastAsia="Arial" w:hAnsi="Arial" w:cs="Arial"/>
          <w:i/>
        </w:rPr>
      </w:pPr>
      <w:r w:rsidRPr="008E4494">
        <w:rPr>
          <w:rFonts w:ascii="Arial" w:eastAsia="Arial" w:hAnsi="Arial" w:cs="Arial"/>
          <w:i/>
        </w:rPr>
        <w:t>(dále jen „správce“)</w:t>
      </w:r>
    </w:p>
    <w:p w:rsidR="001F2E21" w:rsidRPr="008E4494" w:rsidRDefault="001F2E21" w:rsidP="00BE7F3B">
      <w:pPr>
        <w:spacing w:after="0"/>
        <w:ind w:left="708" w:firstLine="708"/>
        <w:jc w:val="both"/>
        <w:rPr>
          <w:rFonts w:ascii="Arial" w:eastAsia="Arial" w:hAnsi="Arial" w:cs="Arial"/>
        </w:rPr>
      </w:pPr>
      <w:r w:rsidRPr="008E4494">
        <w:rPr>
          <w:rFonts w:ascii="Arial" w:eastAsia="Arial" w:hAnsi="Arial" w:cs="Arial"/>
        </w:rPr>
        <w:t>a</w:t>
      </w:r>
    </w:p>
    <w:p w:rsidR="001F2E21" w:rsidRPr="008E4494" w:rsidRDefault="001F2E21" w:rsidP="00BE7F3B">
      <w:pPr>
        <w:spacing w:after="0"/>
        <w:jc w:val="both"/>
        <w:rPr>
          <w:rFonts w:ascii="Arial" w:eastAsia="Arial" w:hAnsi="Arial" w:cs="Arial"/>
          <w:i/>
        </w:rPr>
      </w:pPr>
      <w:r w:rsidRPr="008E4494">
        <w:rPr>
          <w:rFonts w:ascii="Arial" w:eastAsia="Arial" w:hAnsi="Arial" w:cs="Arial"/>
          <w:i/>
        </w:rPr>
        <w:t>Investor stavby:</w:t>
      </w:r>
      <w:r w:rsidRPr="008E4494">
        <w:rPr>
          <w:rFonts w:ascii="Arial" w:eastAsia="Arial" w:hAnsi="Arial" w:cs="Arial"/>
          <w:i/>
        </w:rPr>
        <w:tab/>
      </w:r>
    </w:p>
    <w:p w:rsidR="001F2E21" w:rsidRPr="008E4494" w:rsidRDefault="001F2E21" w:rsidP="00BE7F3B">
      <w:pPr>
        <w:spacing w:after="0"/>
        <w:jc w:val="both"/>
        <w:rPr>
          <w:rFonts w:ascii="Arial" w:eastAsia="Arial" w:hAnsi="Arial" w:cs="Arial"/>
          <w:b/>
        </w:rPr>
      </w:pPr>
    </w:p>
    <w:p w:rsidR="001F2E21" w:rsidRPr="00F56710" w:rsidRDefault="001F2E21" w:rsidP="00BE7F3B">
      <w:pPr>
        <w:spacing w:after="0"/>
        <w:jc w:val="both"/>
        <w:rPr>
          <w:rFonts w:ascii="Arial" w:eastAsia="Arial" w:hAnsi="Arial" w:cs="Arial"/>
          <w:b/>
        </w:rPr>
      </w:pPr>
      <w:r w:rsidRPr="00F56710">
        <w:rPr>
          <w:rFonts w:ascii="Arial" w:eastAsia="Arial" w:hAnsi="Arial" w:cs="Arial"/>
          <w:b/>
        </w:rPr>
        <w:t>ČEZ Distribuce, a. s.</w:t>
      </w:r>
    </w:p>
    <w:p w:rsidR="001F2E21" w:rsidRPr="00F56710" w:rsidRDefault="001F2E21" w:rsidP="00BE7F3B">
      <w:pPr>
        <w:spacing w:after="0"/>
        <w:jc w:val="both"/>
        <w:rPr>
          <w:rFonts w:ascii="Arial" w:eastAsia="Arial" w:hAnsi="Arial" w:cs="Arial"/>
        </w:rPr>
      </w:pPr>
      <w:r w:rsidRPr="00F56710">
        <w:rPr>
          <w:rFonts w:ascii="Arial" w:eastAsia="Arial" w:hAnsi="Arial" w:cs="Arial"/>
        </w:rPr>
        <w:t>se sídlem: Teplická 874/8, Děčín IV-Podmokly, PSČ 405 02</w:t>
      </w:r>
    </w:p>
    <w:p w:rsidR="001F2E21" w:rsidRPr="00F56710" w:rsidRDefault="001F2E21" w:rsidP="00BE7F3B">
      <w:pPr>
        <w:spacing w:after="0"/>
        <w:jc w:val="both"/>
        <w:rPr>
          <w:rFonts w:ascii="Arial" w:eastAsia="Arial" w:hAnsi="Arial" w:cs="Arial"/>
        </w:rPr>
      </w:pPr>
      <w:r w:rsidRPr="00F56710">
        <w:rPr>
          <w:rFonts w:ascii="Arial" w:eastAsia="Arial" w:hAnsi="Arial" w:cs="Arial"/>
        </w:rPr>
        <w:t>zapsaná v obchodním rejstříku, vedeném Krajským soudem v Ústí nad Labem, oddíl B, vložka 2145</w:t>
      </w:r>
    </w:p>
    <w:p w:rsidR="001F2E21" w:rsidRPr="00F56710" w:rsidRDefault="001F2E21" w:rsidP="00BE7F3B">
      <w:pPr>
        <w:spacing w:after="0"/>
        <w:jc w:val="both"/>
        <w:rPr>
          <w:rFonts w:ascii="Arial" w:eastAsia="Arial" w:hAnsi="Arial" w:cs="Arial"/>
        </w:rPr>
      </w:pPr>
      <w:r w:rsidRPr="00F56710">
        <w:rPr>
          <w:rFonts w:ascii="Arial" w:eastAsia="Arial" w:hAnsi="Arial" w:cs="Arial"/>
        </w:rPr>
        <w:t>IČO: 247 29 035, DIČ: CZ24729035</w:t>
      </w:r>
    </w:p>
    <w:p w:rsidR="001F2E21" w:rsidRPr="00F56710" w:rsidRDefault="001F2E21" w:rsidP="00BE7F3B">
      <w:pPr>
        <w:spacing w:after="0"/>
        <w:jc w:val="both"/>
        <w:rPr>
          <w:rFonts w:ascii="Arial" w:eastAsia="Arial" w:hAnsi="Arial" w:cs="Arial"/>
        </w:rPr>
      </w:pPr>
      <w:r w:rsidRPr="00F56710">
        <w:rPr>
          <w:rFonts w:ascii="Arial" w:eastAsia="Arial" w:hAnsi="Arial" w:cs="Arial"/>
        </w:rPr>
        <w:t xml:space="preserve">Bankovní spojení: KB Praha, č. účtu: 35-4544580267/0100 </w:t>
      </w:r>
    </w:p>
    <w:p w:rsidR="001F2E21" w:rsidRPr="00F56710" w:rsidRDefault="001F2E21" w:rsidP="00BE7F3B">
      <w:pPr>
        <w:spacing w:after="0"/>
        <w:jc w:val="both"/>
        <w:rPr>
          <w:rFonts w:ascii="Arial" w:eastAsia="Arial" w:hAnsi="Arial" w:cs="Arial"/>
        </w:rPr>
      </w:pPr>
      <w:r w:rsidRPr="00F56710">
        <w:rPr>
          <w:rFonts w:ascii="Arial" w:eastAsia="Arial" w:hAnsi="Arial" w:cs="Arial"/>
        </w:rPr>
        <w:t xml:space="preserve">zastoupená na základě plné moci ev. č. PM/II- </w:t>
      </w:r>
      <w:r w:rsidR="00F56710" w:rsidRPr="00F56710">
        <w:rPr>
          <w:rFonts w:ascii="Arial" w:eastAsia="Arial" w:hAnsi="Arial" w:cs="Arial"/>
        </w:rPr>
        <w:t>134</w:t>
      </w:r>
      <w:r w:rsidRPr="00F56710">
        <w:rPr>
          <w:rFonts w:ascii="Arial" w:eastAsia="Arial" w:hAnsi="Arial" w:cs="Arial"/>
        </w:rPr>
        <w:t>/201</w:t>
      </w:r>
      <w:r w:rsidR="00F56710" w:rsidRPr="00F56710">
        <w:rPr>
          <w:rFonts w:ascii="Arial" w:eastAsia="Arial" w:hAnsi="Arial" w:cs="Arial"/>
        </w:rPr>
        <w:t>7</w:t>
      </w:r>
      <w:r w:rsidRPr="00F56710">
        <w:rPr>
          <w:rFonts w:ascii="Arial" w:eastAsia="Arial" w:hAnsi="Arial" w:cs="Arial"/>
        </w:rPr>
        <w:t xml:space="preserve"> ze dne </w:t>
      </w:r>
      <w:r w:rsidR="00F56710" w:rsidRPr="00F56710">
        <w:rPr>
          <w:rFonts w:ascii="Arial" w:eastAsia="Arial" w:hAnsi="Arial" w:cs="Arial"/>
        </w:rPr>
        <w:t>17.3.2017</w:t>
      </w:r>
    </w:p>
    <w:p w:rsidR="001F2E21" w:rsidRPr="00F56710" w:rsidRDefault="001F2E21" w:rsidP="00BE7F3B">
      <w:pPr>
        <w:spacing w:after="0"/>
        <w:jc w:val="both"/>
        <w:rPr>
          <w:rFonts w:ascii="Arial" w:eastAsia="Arial" w:hAnsi="Arial" w:cs="Arial"/>
          <w:b/>
        </w:rPr>
      </w:pPr>
      <w:r w:rsidRPr="00F56710">
        <w:rPr>
          <w:rFonts w:ascii="Arial" w:eastAsia="Arial" w:hAnsi="Arial" w:cs="Arial"/>
        </w:rPr>
        <w:t xml:space="preserve">společností: </w:t>
      </w:r>
      <w:r w:rsidR="00F56710" w:rsidRPr="00F56710">
        <w:rPr>
          <w:rFonts w:ascii="Arial" w:eastAsia="Arial" w:hAnsi="Arial" w:cs="Arial"/>
          <w:b/>
        </w:rPr>
        <w:t>ProjektEL</w:t>
      </w:r>
      <w:r w:rsidRPr="00F56710">
        <w:rPr>
          <w:rFonts w:ascii="Arial" w:eastAsia="Arial" w:hAnsi="Arial" w:cs="Arial"/>
          <w:b/>
        </w:rPr>
        <w:t xml:space="preserve"> s.r.o.</w:t>
      </w:r>
    </w:p>
    <w:p w:rsidR="001F2E21" w:rsidRPr="00F56710" w:rsidRDefault="001F2E21" w:rsidP="00BE7F3B">
      <w:pPr>
        <w:spacing w:after="0"/>
        <w:jc w:val="both"/>
        <w:rPr>
          <w:rFonts w:ascii="Arial" w:eastAsia="Arial" w:hAnsi="Arial" w:cs="Arial"/>
        </w:rPr>
      </w:pPr>
      <w:r w:rsidRPr="00F56710">
        <w:rPr>
          <w:rFonts w:ascii="Arial" w:eastAsia="Arial" w:hAnsi="Arial" w:cs="Arial"/>
        </w:rPr>
        <w:t xml:space="preserve">sídlo: </w:t>
      </w:r>
      <w:r w:rsidR="00F56710" w:rsidRPr="00F56710">
        <w:rPr>
          <w:rFonts w:ascii="Arial" w:eastAsia="Arial" w:hAnsi="Arial" w:cs="Arial"/>
        </w:rPr>
        <w:t>Masarykova 436, Klatovy,</w:t>
      </w:r>
      <w:r w:rsidRPr="00F56710">
        <w:rPr>
          <w:rFonts w:ascii="Arial" w:eastAsia="Arial" w:hAnsi="Arial" w:cs="Arial"/>
        </w:rPr>
        <w:t xml:space="preserve"> PSČ </w:t>
      </w:r>
      <w:r w:rsidR="00F56710" w:rsidRPr="00F56710">
        <w:rPr>
          <w:rFonts w:ascii="Arial" w:eastAsia="Arial" w:hAnsi="Arial" w:cs="Arial"/>
        </w:rPr>
        <w:t>339 01</w:t>
      </w:r>
    </w:p>
    <w:p w:rsidR="001F2E21" w:rsidRPr="00F56710" w:rsidRDefault="001F2E21" w:rsidP="00BE7F3B">
      <w:pPr>
        <w:spacing w:after="0"/>
        <w:jc w:val="both"/>
        <w:rPr>
          <w:rFonts w:ascii="Arial" w:eastAsia="Arial" w:hAnsi="Arial" w:cs="Arial"/>
        </w:rPr>
      </w:pPr>
      <w:r w:rsidRPr="00F56710">
        <w:rPr>
          <w:rFonts w:ascii="Arial" w:eastAsia="Arial" w:hAnsi="Arial" w:cs="Arial"/>
        </w:rPr>
        <w:t>IČO: 4</w:t>
      </w:r>
      <w:r w:rsidR="00F56710" w:rsidRPr="00F56710">
        <w:rPr>
          <w:rFonts w:ascii="Arial" w:eastAsia="Arial" w:hAnsi="Arial" w:cs="Arial"/>
        </w:rPr>
        <w:t>28044711</w:t>
      </w:r>
      <w:r w:rsidRPr="00F56710">
        <w:rPr>
          <w:rFonts w:ascii="Arial" w:eastAsia="Arial" w:hAnsi="Arial" w:cs="Arial"/>
        </w:rPr>
        <w:t>, DIČ: CZ</w:t>
      </w:r>
      <w:r w:rsidR="00F56710" w:rsidRPr="00F56710">
        <w:rPr>
          <w:rFonts w:ascii="Arial" w:eastAsia="Arial" w:hAnsi="Arial" w:cs="Arial"/>
        </w:rPr>
        <w:t>28044711</w:t>
      </w:r>
      <w:r w:rsidRPr="00F56710">
        <w:rPr>
          <w:rFonts w:ascii="Arial" w:eastAsia="Arial" w:hAnsi="Arial" w:cs="Arial"/>
        </w:rPr>
        <w:t xml:space="preserve"> </w:t>
      </w:r>
    </w:p>
    <w:p w:rsidR="001F2E21" w:rsidRPr="00F56710" w:rsidRDefault="001F2E21" w:rsidP="00BE7F3B">
      <w:pPr>
        <w:spacing w:after="0"/>
        <w:jc w:val="both"/>
        <w:rPr>
          <w:rFonts w:ascii="Arial" w:eastAsia="Arial" w:hAnsi="Arial" w:cs="Arial"/>
        </w:rPr>
      </w:pPr>
      <w:r w:rsidRPr="00F56710">
        <w:rPr>
          <w:rFonts w:ascii="Arial" w:eastAsia="Arial" w:hAnsi="Arial" w:cs="Arial"/>
        </w:rPr>
        <w:t xml:space="preserve">zapsaná v obchodním rejstříku, vedeném u Krajského soudu v Plzni, oddíl C, vložka </w:t>
      </w:r>
      <w:r w:rsidR="00F56710" w:rsidRPr="00F56710">
        <w:rPr>
          <w:rFonts w:ascii="Arial" w:eastAsia="Arial" w:hAnsi="Arial" w:cs="Arial"/>
        </w:rPr>
        <w:t>22597</w:t>
      </w:r>
      <w:r w:rsidRPr="00F56710">
        <w:rPr>
          <w:rFonts w:ascii="Arial" w:eastAsia="Arial" w:hAnsi="Arial" w:cs="Arial"/>
        </w:rPr>
        <w:t xml:space="preserve"> </w:t>
      </w:r>
    </w:p>
    <w:p w:rsidR="001F2E21" w:rsidRPr="00F56710" w:rsidRDefault="001F2E21" w:rsidP="00BE7F3B">
      <w:pPr>
        <w:spacing w:after="0"/>
        <w:jc w:val="both"/>
        <w:rPr>
          <w:rFonts w:ascii="Arial" w:eastAsia="Arial" w:hAnsi="Arial" w:cs="Arial"/>
        </w:rPr>
      </w:pPr>
      <w:r w:rsidRPr="00F56710">
        <w:rPr>
          <w:rFonts w:ascii="Arial" w:eastAsia="Arial" w:hAnsi="Arial" w:cs="Arial"/>
        </w:rPr>
        <w:t xml:space="preserve">zastoupená </w:t>
      </w:r>
      <w:r w:rsidR="00F56710" w:rsidRPr="00F56710">
        <w:rPr>
          <w:rFonts w:ascii="Arial" w:eastAsia="Arial" w:hAnsi="Arial" w:cs="Arial"/>
          <w:b/>
        </w:rPr>
        <w:t>Pavlem Hendrichem</w:t>
      </w:r>
      <w:r w:rsidRPr="00F56710">
        <w:rPr>
          <w:rFonts w:ascii="Arial" w:eastAsia="Arial" w:hAnsi="Arial" w:cs="Arial"/>
          <w:b/>
        </w:rPr>
        <w:t xml:space="preserve">, </w:t>
      </w:r>
      <w:r w:rsidR="00F56710" w:rsidRPr="00F56710">
        <w:rPr>
          <w:rFonts w:ascii="Arial" w:eastAsia="Arial" w:hAnsi="Arial" w:cs="Arial"/>
        </w:rPr>
        <w:t>jednatelem</w:t>
      </w:r>
    </w:p>
    <w:p w:rsidR="001F2E21" w:rsidRPr="008E4494" w:rsidRDefault="001F2E21" w:rsidP="00BE7F3B">
      <w:pPr>
        <w:spacing w:after="0"/>
        <w:rPr>
          <w:rFonts w:ascii="Arial" w:eastAsia="Arial" w:hAnsi="Arial" w:cs="Arial"/>
        </w:rPr>
      </w:pPr>
    </w:p>
    <w:p w:rsidR="001F2E21" w:rsidRDefault="001F2E21" w:rsidP="00BE7F3B">
      <w:pPr>
        <w:spacing w:after="0"/>
        <w:jc w:val="both"/>
        <w:rPr>
          <w:rFonts w:ascii="Arial" w:eastAsia="Arial" w:hAnsi="Arial" w:cs="Arial"/>
          <w:i/>
        </w:rPr>
      </w:pPr>
    </w:p>
    <w:p w:rsidR="001F2E21" w:rsidRDefault="001F2E21" w:rsidP="00BE7F3B">
      <w:pPr>
        <w:spacing w:after="0"/>
        <w:jc w:val="both"/>
        <w:rPr>
          <w:rFonts w:ascii="Arial" w:eastAsia="Arial" w:hAnsi="Arial" w:cs="Arial"/>
          <w:i/>
        </w:rPr>
      </w:pPr>
      <w:r>
        <w:rPr>
          <w:rFonts w:ascii="Arial" w:eastAsia="Arial" w:hAnsi="Arial" w:cs="Arial"/>
          <w:i/>
        </w:rPr>
        <w:t>(dále jen „investor“)</w:t>
      </w:r>
    </w:p>
    <w:p w:rsidR="001F2E21" w:rsidRDefault="001F2E21" w:rsidP="001F2E21">
      <w:pPr>
        <w:ind w:left="708" w:firstLine="708"/>
        <w:jc w:val="both"/>
        <w:rPr>
          <w:rFonts w:ascii="Arial" w:eastAsia="Arial" w:hAnsi="Arial" w:cs="Arial"/>
        </w:rPr>
      </w:pPr>
    </w:p>
    <w:p w:rsidR="001F2E21" w:rsidRDefault="001F2E21" w:rsidP="008E4494">
      <w:pPr>
        <w:spacing w:after="0"/>
        <w:jc w:val="center"/>
        <w:rPr>
          <w:rFonts w:ascii="Arial" w:eastAsia="Arial" w:hAnsi="Arial" w:cs="Arial"/>
          <w:b/>
        </w:rPr>
      </w:pPr>
      <w:r>
        <w:rPr>
          <w:rFonts w:ascii="Arial" w:eastAsia="Arial" w:hAnsi="Arial" w:cs="Arial"/>
          <w:b/>
        </w:rPr>
        <w:t>uzavírají níže uvedeného dne, měsíce a roku</w:t>
      </w:r>
    </w:p>
    <w:p w:rsidR="001F2E21" w:rsidRDefault="001F2E21" w:rsidP="008E4494">
      <w:pPr>
        <w:spacing w:after="0"/>
        <w:jc w:val="center"/>
        <w:rPr>
          <w:rFonts w:ascii="Arial" w:eastAsia="Arial" w:hAnsi="Arial" w:cs="Arial"/>
          <w:b/>
        </w:rPr>
      </w:pPr>
      <w:r>
        <w:rPr>
          <w:rFonts w:ascii="Arial" w:eastAsia="Arial" w:hAnsi="Arial" w:cs="Arial"/>
          <w:b/>
        </w:rPr>
        <w:lastRenderedPageBreak/>
        <w:t>tuto smlouvu o omezení užívání nemovitosti ve správě SÚSPK</w:t>
      </w:r>
    </w:p>
    <w:p w:rsidR="001F2E21" w:rsidRDefault="001F2E21" w:rsidP="008E4494">
      <w:pPr>
        <w:numPr>
          <w:ilvl w:val="0"/>
          <w:numId w:val="21"/>
        </w:numPr>
        <w:suppressAutoHyphens/>
        <w:spacing w:before="240" w:after="0" w:line="240" w:lineRule="auto"/>
        <w:ind w:left="1077"/>
        <w:jc w:val="center"/>
        <w:rPr>
          <w:rFonts w:ascii="Arial" w:eastAsia="Arial" w:hAnsi="Arial" w:cs="Arial"/>
          <w:b/>
        </w:rPr>
      </w:pPr>
      <w:r>
        <w:rPr>
          <w:rFonts w:ascii="Arial" w:eastAsia="Arial" w:hAnsi="Arial" w:cs="Arial"/>
          <w:b/>
        </w:rPr>
        <w:t>Předmět smlouvy</w:t>
      </w:r>
    </w:p>
    <w:p w:rsidR="001F2E21" w:rsidRDefault="001F2E21" w:rsidP="008E4494">
      <w:pPr>
        <w:numPr>
          <w:ilvl w:val="0"/>
          <w:numId w:val="22"/>
        </w:numPr>
        <w:spacing w:before="120" w:after="0" w:line="240" w:lineRule="auto"/>
        <w:ind w:left="357" w:hanging="357"/>
        <w:jc w:val="both"/>
        <w:rPr>
          <w:rFonts w:ascii="Arial" w:eastAsia="Arial" w:hAnsi="Arial" w:cs="Arial"/>
        </w:rPr>
      </w:pPr>
      <w:r>
        <w:rPr>
          <w:rFonts w:ascii="Arial" w:eastAsia="Arial" w:hAnsi="Arial" w:cs="Arial"/>
        </w:rPr>
        <w:t>Plzeňský kraj má ve vlastnictví a správci přísluší právo hospodařit s níže uvedenými nemovitostmi:</w:t>
      </w:r>
    </w:p>
    <w:p w:rsidR="001F2E21" w:rsidRDefault="001F2E21" w:rsidP="008E4494">
      <w:pPr>
        <w:spacing w:after="0"/>
        <w:ind w:left="708"/>
        <w:jc w:val="both"/>
        <w:rPr>
          <w:rFonts w:ascii="Arial" w:eastAsia="Arial" w:hAnsi="Arial" w:cs="Arial"/>
        </w:rPr>
      </w:pPr>
      <w:r>
        <w:rPr>
          <w:rFonts w:ascii="Arial" w:eastAsia="Arial" w:hAnsi="Arial" w:cs="Arial"/>
          <w:b/>
        </w:rPr>
        <w:t xml:space="preserve">komunikace: </w:t>
      </w:r>
      <w:r w:rsidR="00F56710" w:rsidRPr="00F56710">
        <w:rPr>
          <w:rFonts w:ascii="Arial" w:eastAsia="Arial" w:hAnsi="Arial" w:cs="Arial"/>
        </w:rPr>
        <w:t>I</w:t>
      </w:r>
      <w:r w:rsidRPr="00F56710">
        <w:rPr>
          <w:rFonts w:ascii="Arial" w:eastAsia="Arial" w:hAnsi="Arial" w:cs="Arial"/>
          <w:bCs/>
        </w:rPr>
        <w:t>II/</w:t>
      </w:r>
      <w:r w:rsidR="00F56710" w:rsidRPr="00F56710">
        <w:rPr>
          <w:rFonts w:ascii="Arial" w:eastAsia="Arial" w:hAnsi="Arial" w:cs="Arial"/>
          <w:bCs/>
        </w:rPr>
        <w:t>2344</w:t>
      </w:r>
      <w:r w:rsidRPr="00F56710">
        <w:rPr>
          <w:rFonts w:ascii="Arial" w:eastAsia="Arial" w:hAnsi="Arial" w:cs="Arial"/>
        </w:rPr>
        <w:t xml:space="preserve"> (včetně</w:t>
      </w:r>
      <w:r>
        <w:rPr>
          <w:rFonts w:ascii="Arial" w:eastAsia="Arial" w:hAnsi="Arial" w:cs="Arial"/>
        </w:rPr>
        <w:t xml:space="preserve"> silničního pozemku ve smyslu zákona č.13/1997 Sb., o pozemních komunikacích)</w:t>
      </w:r>
    </w:p>
    <w:p w:rsidR="001F2E21" w:rsidRDefault="001F2E21" w:rsidP="008E4494">
      <w:pPr>
        <w:spacing w:after="0"/>
        <w:ind w:firstLine="708"/>
        <w:jc w:val="both"/>
        <w:rPr>
          <w:rFonts w:ascii="Arial" w:eastAsia="Arial" w:hAnsi="Arial" w:cs="Arial"/>
          <w:b/>
          <w:vertAlign w:val="superscript"/>
        </w:rPr>
      </w:pPr>
      <w:r>
        <w:rPr>
          <w:rFonts w:ascii="Arial" w:eastAsia="Arial" w:hAnsi="Arial" w:cs="Arial"/>
        </w:rPr>
        <w:t>umístěná na pozemku</w:t>
      </w:r>
      <w:r>
        <w:rPr>
          <w:rFonts w:ascii="Arial" w:eastAsia="Arial" w:hAnsi="Arial" w:cs="Arial"/>
          <w:b/>
        </w:rPr>
        <w:t xml:space="preserve">: </w:t>
      </w:r>
      <w:r w:rsidR="00F56710">
        <w:rPr>
          <w:rFonts w:ascii="Arial" w:eastAsia="Arial" w:hAnsi="Arial" w:cs="Arial"/>
          <w:b/>
        </w:rPr>
        <w:t xml:space="preserve">634/4 a </w:t>
      </w:r>
      <w:r w:rsidR="00F56710" w:rsidRPr="00F56710">
        <w:rPr>
          <w:rFonts w:ascii="Arial" w:eastAsia="Arial" w:hAnsi="Arial" w:cs="Arial"/>
          <w:b/>
        </w:rPr>
        <w:t>813</w:t>
      </w:r>
      <w:r w:rsidRPr="00F56710">
        <w:rPr>
          <w:rFonts w:ascii="Arial" w:eastAsia="Arial" w:hAnsi="Arial" w:cs="Arial"/>
          <w:bCs/>
        </w:rPr>
        <w:t xml:space="preserve"> </w:t>
      </w:r>
      <w:r w:rsidRPr="00F56710">
        <w:rPr>
          <w:rFonts w:ascii="Arial" w:eastAsia="Arial" w:hAnsi="Arial" w:cs="Arial"/>
        </w:rPr>
        <w:t xml:space="preserve">o celkové výměře: </w:t>
      </w:r>
      <w:r w:rsidR="00F56710" w:rsidRPr="00F56710">
        <w:rPr>
          <w:rFonts w:ascii="Arial" w:eastAsia="Arial" w:hAnsi="Arial" w:cs="Arial"/>
        </w:rPr>
        <w:t>5923 a 7000</w:t>
      </w:r>
      <w:r w:rsidRPr="00F56710">
        <w:rPr>
          <w:rFonts w:ascii="Arial" w:eastAsia="Arial" w:hAnsi="Arial" w:cs="Arial"/>
          <w:bCs/>
        </w:rPr>
        <w:t xml:space="preserve"> </w:t>
      </w:r>
      <w:r w:rsidRPr="00F56710">
        <w:rPr>
          <w:rFonts w:ascii="Arial" w:eastAsia="Arial" w:hAnsi="Arial" w:cs="Arial"/>
        </w:rPr>
        <w:t>m</w:t>
      </w:r>
      <w:r w:rsidRPr="00F56710">
        <w:rPr>
          <w:rFonts w:ascii="Arial" w:eastAsia="Arial" w:hAnsi="Arial" w:cs="Arial"/>
          <w:vertAlign w:val="superscript"/>
        </w:rPr>
        <w:t>2</w:t>
      </w:r>
    </w:p>
    <w:p w:rsidR="001F2E21" w:rsidRDefault="001F2E21" w:rsidP="008E4494">
      <w:pPr>
        <w:spacing w:after="0"/>
        <w:ind w:left="720" w:hanging="12"/>
        <w:jc w:val="both"/>
        <w:rPr>
          <w:rFonts w:ascii="Arial" w:eastAsia="Arial" w:hAnsi="Arial" w:cs="Arial"/>
        </w:rPr>
      </w:pPr>
      <w:r>
        <w:rPr>
          <w:rFonts w:ascii="Arial" w:eastAsia="Arial" w:hAnsi="Arial" w:cs="Arial"/>
        </w:rPr>
        <w:t>v katastrálním území:</w:t>
      </w:r>
      <w:r>
        <w:rPr>
          <w:rFonts w:ascii="Arial" w:eastAsia="Arial" w:hAnsi="Arial" w:cs="Arial"/>
          <w:bCs/>
        </w:rPr>
        <w:t xml:space="preserve"> </w:t>
      </w:r>
      <w:r w:rsidR="00F56710">
        <w:rPr>
          <w:rFonts w:ascii="Arial" w:eastAsia="Arial" w:hAnsi="Arial" w:cs="Arial"/>
          <w:bCs/>
        </w:rPr>
        <w:t>Cekov</w:t>
      </w:r>
      <w:r>
        <w:rPr>
          <w:rFonts w:ascii="Arial" w:eastAsia="Arial" w:hAnsi="Arial" w:cs="Arial"/>
          <w:b/>
        </w:rPr>
        <w:t xml:space="preserve">, </w:t>
      </w:r>
      <w:r>
        <w:rPr>
          <w:rFonts w:ascii="Arial" w:eastAsia="Arial" w:hAnsi="Arial" w:cs="Arial"/>
        </w:rPr>
        <w:t>zapsaný na LV č.</w:t>
      </w:r>
      <w:r w:rsidR="00F56710">
        <w:rPr>
          <w:rFonts w:ascii="Arial" w:eastAsia="Arial" w:hAnsi="Arial" w:cs="Arial"/>
        </w:rPr>
        <w:t>204</w:t>
      </w:r>
      <w:r>
        <w:rPr>
          <w:rFonts w:ascii="Arial" w:eastAsia="Arial" w:hAnsi="Arial" w:cs="Arial"/>
          <w:bCs/>
        </w:rPr>
        <w:t>,</w:t>
      </w:r>
      <w:r>
        <w:rPr>
          <w:rFonts w:ascii="Arial" w:eastAsia="Arial" w:hAnsi="Arial" w:cs="Arial"/>
        </w:rPr>
        <w:t xml:space="preserve"> vedený v katastru nemovitostí u Katastrálního úřadu pro Plzeňský kraj, Katastrální pracoviště  Rokycany, </w:t>
      </w:r>
    </w:p>
    <w:p w:rsidR="001F2E21" w:rsidRDefault="001F2E21" w:rsidP="008E4494">
      <w:pPr>
        <w:spacing w:after="0"/>
        <w:ind w:firstLine="708"/>
        <w:jc w:val="both"/>
        <w:rPr>
          <w:rFonts w:ascii="Arial" w:eastAsia="Arial" w:hAnsi="Arial" w:cs="Arial"/>
        </w:rPr>
      </w:pPr>
      <w:r>
        <w:rPr>
          <w:rFonts w:ascii="Arial" w:eastAsia="Arial" w:hAnsi="Arial" w:cs="Arial"/>
        </w:rPr>
        <w:t xml:space="preserve">typ parcely: </w:t>
      </w:r>
      <w:r>
        <w:rPr>
          <w:rFonts w:ascii="Arial" w:eastAsia="Arial" w:hAnsi="Arial" w:cs="Arial"/>
          <w:bCs/>
        </w:rPr>
        <w:t>parcela katastru nemovitostí</w:t>
      </w:r>
    </w:p>
    <w:p w:rsidR="001F2E21" w:rsidRDefault="001F2E21" w:rsidP="008E4494">
      <w:pPr>
        <w:spacing w:after="0"/>
        <w:ind w:firstLine="708"/>
        <w:jc w:val="both"/>
        <w:rPr>
          <w:rFonts w:ascii="Arial" w:eastAsia="Arial" w:hAnsi="Arial" w:cs="Arial"/>
          <w:b/>
          <w:i/>
        </w:rPr>
      </w:pPr>
      <w:r>
        <w:rPr>
          <w:rFonts w:ascii="Arial" w:eastAsia="Arial" w:hAnsi="Arial" w:cs="Arial"/>
          <w:i/>
        </w:rPr>
        <w:t>(dále také jako „komunikace a/nebo silniční pozemek“)</w:t>
      </w:r>
    </w:p>
    <w:p w:rsidR="001F2E21" w:rsidRDefault="001F2E21" w:rsidP="001F2E21">
      <w:pPr>
        <w:spacing w:before="120" w:after="120"/>
        <w:ind w:firstLine="709"/>
        <w:jc w:val="both"/>
        <w:rPr>
          <w:rFonts w:ascii="Arial" w:eastAsia="Arial" w:hAnsi="Arial" w:cs="Arial"/>
        </w:rPr>
      </w:pPr>
      <w:r>
        <w:rPr>
          <w:rFonts w:ascii="Arial" w:eastAsia="Arial" w:hAnsi="Arial" w:cs="Arial"/>
        </w:rPr>
        <w:t>Situace se zakresleným místem tvoří přílohu č. 3, která je nedílnou součástí této smlouvy.</w:t>
      </w:r>
    </w:p>
    <w:p w:rsidR="001F2E21" w:rsidRDefault="001F2E21" w:rsidP="001F2E21">
      <w:pPr>
        <w:numPr>
          <w:ilvl w:val="0"/>
          <w:numId w:val="22"/>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Předmětem této smlouvy je stanovení podmínek při provádění stavebních prací v komunikaci a/nebo silničním pozemku a uložení inženýrské sítě do silničního pozemku, na něm, nebo na mostních objektech za účelem zvláštního užívání dle § 25 zákona č. 13/1997 Sb., o pozemních komunikacích, ve znění pozdějších předpisů (dále jen „zákon o pozemních komunikacích“) vydaného příslušným silničním správním úřadem.</w:t>
      </w:r>
    </w:p>
    <w:p w:rsidR="001F2E21" w:rsidRDefault="001F2E21" w:rsidP="001F2E21">
      <w:pPr>
        <w:numPr>
          <w:ilvl w:val="0"/>
          <w:numId w:val="22"/>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Tato smlouva zároveň slouží investorovi jako doklad prokazující právo provést stavbu nebo část stavby na předmětné komunikaci a/nebo silničním pozemku dle zákona č. 183/2006 Sb., o územním plánování a stavebním řádu (stavební zákon), pro účely řízení u příslušného stavebního úřadu, a to za podmínek stanovených níže touto smlouvou.</w:t>
      </w: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t>Účel omezení užívání nemovitosti</w:t>
      </w:r>
    </w:p>
    <w:p w:rsidR="001F2E21" w:rsidRDefault="001F2E21" w:rsidP="001F2E21">
      <w:pPr>
        <w:numPr>
          <w:ilvl w:val="0"/>
          <w:numId w:val="23"/>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 xml:space="preserve">Správce umožní investorovi a jím vybranému zhotoviteli, ve smyslu ustanovení § 25 odst. 6 písm. c) bod 3 a odst. 6 písm. d) zákona o pozemních komunikacích a dále ustanoveních sjednaných níže touto smlouvou, na části předmětné komunikace a/nebo silničním pozemku provádění stavebních prací za účelem uložení nebo opravy inženýrské sítě v rámci stavby: </w:t>
      </w:r>
    </w:p>
    <w:p w:rsidR="001F2E21" w:rsidRDefault="001F2E21" w:rsidP="001F2E21">
      <w:pPr>
        <w:spacing w:before="120" w:after="120"/>
        <w:jc w:val="center"/>
        <w:rPr>
          <w:rFonts w:ascii="Arial" w:eastAsia="Arial" w:hAnsi="Arial" w:cs="Arial"/>
          <w:b/>
        </w:rPr>
      </w:pPr>
      <w:r w:rsidRPr="00F56710">
        <w:rPr>
          <w:rFonts w:ascii="Arial" w:eastAsia="Arial" w:hAnsi="Arial" w:cs="Arial"/>
          <w:b/>
        </w:rPr>
        <w:t>„</w:t>
      </w:r>
      <w:r w:rsidR="00F56710" w:rsidRPr="00F56710">
        <w:rPr>
          <w:rFonts w:ascii="Arial" w:eastAsia="Arial" w:hAnsi="Arial" w:cs="Arial"/>
          <w:b/>
        </w:rPr>
        <w:t>Cekov, Ro - kNN</w:t>
      </w:r>
      <w:r w:rsidRPr="00F56710">
        <w:rPr>
          <w:rFonts w:ascii="Arial" w:eastAsia="Arial" w:hAnsi="Arial" w:cs="Arial"/>
          <w:b/>
        </w:rPr>
        <w:t>“</w:t>
      </w:r>
    </w:p>
    <w:p w:rsidR="001F2E21" w:rsidRDefault="001F2E21" w:rsidP="001F2E21">
      <w:pPr>
        <w:numPr>
          <w:ilvl w:val="0"/>
          <w:numId w:val="23"/>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b/>
          <w:bCs/>
        </w:rPr>
        <w:t>Investor se zavazuje, že do doby zahájení stavebních prací písemně oznámí správci identifikační údaje vybraného zhotovitele</w:t>
      </w:r>
      <w:r>
        <w:rPr>
          <w:rFonts w:ascii="Arial" w:eastAsia="Arial" w:hAnsi="Arial" w:cs="Arial"/>
        </w:rPr>
        <w:t xml:space="preserve"> stavby včetně odpovědné osoby. Stavební práce v komunikaci a/nebo silničním pozemku budou prováděny na základě vydaného rozhodnutí o zvláštním užívání komunikace – viz čl. IV. odst. 1 této smlouvy. Stavba musí být prováděna v souladu se zákonem č. 183/2006 Sb., o územním plánování a stavebním řádu (stavební zákon).</w:t>
      </w:r>
    </w:p>
    <w:p w:rsidR="001F2E21" w:rsidRPr="00550970" w:rsidRDefault="001F2E21" w:rsidP="001F2E21">
      <w:pPr>
        <w:numPr>
          <w:ilvl w:val="0"/>
          <w:numId w:val="23"/>
        </w:numPr>
        <w:tabs>
          <w:tab w:val="left" w:pos="360"/>
        </w:tabs>
        <w:suppressAutoHyphens/>
        <w:spacing w:after="120" w:line="240" w:lineRule="auto"/>
        <w:ind w:left="357" w:hanging="357"/>
        <w:jc w:val="both"/>
        <w:rPr>
          <w:rFonts w:ascii="Arial" w:eastAsia="Arial" w:hAnsi="Arial" w:cs="Arial"/>
          <w:b/>
          <w:color w:val="000000"/>
        </w:rPr>
      </w:pPr>
      <w:r w:rsidRPr="00550970">
        <w:rPr>
          <w:rFonts w:ascii="Arial" w:eastAsia="Arial" w:hAnsi="Arial" w:cs="Arial"/>
          <w:b/>
          <w:color w:val="000000"/>
        </w:rPr>
        <w:t xml:space="preserve">Uložení kabelu kNN bude provedeno podélně výkopem </w:t>
      </w:r>
      <w:r w:rsidR="00F56710" w:rsidRPr="00550970">
        <w:rPr>
          <w:rFonts w:ascii="Arial" w:eastAsia="Arial" w:hAnsi="Arial" w:cs="Arial"/>
          <w:b/>
          <w:color w:val="000000"/>
        </w:rPr>
        <w:t xml:space="preserve">v zeleném pásu podél komunikace III/2344 v celk. dl. cca 215m, protlakem v dl. </w:t>
      </w:r>
      <w:r w:rsidR="00184892">
        <w:rPr>
          <w:rFonts w:ascii="Arial" w:eastAsia="Arial" w:hAnsi="Arial" w:cs="Arial"/>
          <w:b/>
          <w:color w:val="000000"/>
        </w:rPr>
        <w:t>40</w:t>
      </w:r>
      <w:r w:rsidR="00F56710" w:rsidRPr="00550970">
        <w:rPr>
          <w:rFonts w:ascii="Arial" w:eastAsia="Arial" w:hAnsi="Arial" w:cs="Arial"/>
          <w:b/>
          <w:color w:val="000000"/>
        </w:rPr>
        <w:t xml:space="preserve">m a uložení v živici v dl. cca 18m v km </w:t>
      </w:r>
      <w:r w:rsidR="00550970" w:rsidRPr="00550970">
        <w:rPr>
          <w:rFonts w:ascii="Arial" w:eastAsia="Arial" w:hAnsi="Arial" w:cs="Arial"/>
          <w:b/>
          <w:color w:val="000000"/>
        </w:rPr>
        <w:t>0,900 – 1,400</w:t>
      </w:r>
      <w:r w:rsidRPr="00550970">
        <w:rPr>
          <w:rFonts w:ascii="Arial" w:eastAsia="Arial" w:hAnsi="Arial" w:cs="Arial"/>
          <w:b/>
          <w:color w:val="000000"/>
        </w:rPr>
        <w:t xml:space="preserve">. </w:t>
      </w: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t>Poplatek za omezení užívání nemovitosti a jeho splatnost</w:t>
      </w:r>
    </w:p>
    <w:p w:rsidR="001F2E21" w:rsidRDefault="001F2E21" w:rsidP="001F2E21">
      <w:pPr>
        <w:numPr>
          <w:ilvl w:val="0"/>
          <w:numId w:val="24"/>
        </w:numPr>
        <w:suppressAutoHyphens/>
        <w:spacing w:after="120" w:line="240" w:lineRule="auto"/>
        <w:ind w:left="357" w:hanging="357"/>
        <w:jc w:val="both"/>
        <w:rPr>
          <w:rFonts w:ascii="Arial" w:eastAsia="Arial" w:hAnsi="Arial" w:cs="Arial"/>
        </w:rPr>
      </w:pPr>
      <w:r>
        <w:rPr>
          <w:rFonts w:ascii="Arial" w:eastAsia="Arial" w:hAnsi="Arial" w:cs="Arial"/>
        </w:rPr>
        <w:t>Investor se zavazuje uhradit správci náhradu za omezení užívání nemovitosti uvedené v čl. I. této smlouvy.</w:t>
      </w:r>
    </w:p>
    <w:p w:rsidR="001F2E21" w:rsidRDefault="001F2E21" w:rsidP="001F2E21">
      <w:pPr>
        <w:numPr>
          <w:ilvl w:val="0"/>
          <w:numId w:val="24"/>
        </w:numPr>
        <w:suppressAutoHyphens/>
        <w:spacing w:after="120" w:line="240" w:lineRule="auto"/>
        <w:ind w:left="357" w:hanging="357"/>
        <w:jc w:val="both"/>
        <w:rPr>
          <w:rFonts w:ascii="Arial" w:eastAsia="Arial" w:hAnsi="Arial" w:cs="Arial"/>
        </w:rPr>
      </w:pPr>
      <w:r>
        <w:rPr>
          <w:rFonts w:ascii="Arial" w:eastAsia="Arial" w:hAnsi="Arial" w:cs="Arial"/>
        </w:rPr>
        <w:t xml:space="preserve">Výše náhrady za omezení užívání nemovitosti bude stanovena na základě přejímacího řízení a sepsaného Zjišťovacího protokolu po provedených vstupech do komunikace a/nebo silničního pozemku. Výsledná částka bude stanovena dle skutečného rozsahu vstupu do komunikace a/nebo silničního pozemku dle sazebníku, který je přílohou č. 2 této smlouvy, </w:t>
      </w:r>
      <w:r>
        <w:rPr>
          <w:rFonts w:ascii="Arial" w:eastAsia="Arial" w:hAnsi="Arial" w:cs="Arial"/>
          <w:b/>
        </w:rPr>
        <w:t>minimálně však ve výši 500,- Kč + DPH</w:t>
      </w:r>
      <w:r>
        <w:rPr>
          <w:rFonts w:ascii="Arial" w:eastAsia="Arial" w:hAnsi="Arial" w:cs="Arial"/>
        </w:rPr>
        <w:t xml:space="preserve">. V případě odsouhlasené změny vstupu bude jednotková cena určena dle téhož sazebníku. </w:t>
      </w:r>
    </w:p>
    <w:p w:rsidR="001F2E21" w:rsidRDefault="001F2E21" w:rsidP="001F2E21">
      <w:pPr>
        <w:numPr>
          <w:ilvl w:val="0"/>
          <w:numId w:val="24"/>
        </w:numPr>
        <w:suppressAutoHyphens/>
        <w:spacing w:after="120" w:line="240" w:lineRule="auto"/>
        <w:ind w:left="357" w:hanging="357"/>
        <w:jc w:val="both"/>
        <w:rPr>
          <w:rFonts w:ascii="Arial" w:eastAsia="Arial" w:hAnsi="Arial" w:cs="Arial"/>
        </w:rPr>
      </w:pPr>
      <w:r>
        <w:rPr>
          <w:rFonts w:ascii="Arial" w:eastAsia="Arial" w:hAnsi="Arial" w:cs="Arial"/>
        </w:rPr>
        <w:t>Na základě sepsaného Zjišťovacího protokolu po provedených vstupech do komunikace a/nebo silničního pozemku a stanovení ceny vypočtené dle odst. 2 tohoto článku smlouvy, bude investorovi vystavena a zaslána faktura dle platných daňových předpisů. Splatnost faktury bude 14 dní. Variabilní číslo je číslo faktury.</w:t>
      </w: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lastRenderedPageBreak/>
        <w:t>Technické podmínky pro provádění prací v komunikaci a/nebo silničním pozemku</w:t>
      </w:r>
    </w:p>
    <w:p w:rsidR="001F2E21" w:rsidRDefault="001F2E21" w:rsidP="001F2E21">
      <w:pPr>
        <w:numPr>
          <w:ilvl w:val="0"/>
          <w:numId w:val="25"/>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 xml:space="preserve">Práce v komunikaci a/nebo silničním pozemku budou prováděny na základě </w:t>
      </w:r>
      <w:r>
        <w:rPr>
          <w:rFonts w:ascii="Arial" w:eastAsia="Arial" w:hAnsi="Arial" w:cs="Arial"/>
          <w:u w:val="single"/>
        </w:rPr>
        <w:t>pravomocného rozhodnutí o zvláštním užívání komunikace</w:t>
      </w:r>
      <w:r>
        <w:rPr>
          <w:rFonts w:ascii="Arial" w:eastAsia="Arial" w:hAnsi="Arial" w:cs="Arial"/>
        </w:rPr>
        <w:t xml:space="preserve"> vydaného dle § 25 zákona o pozemních komunikacích příslušným silničním správním úřadem, kterým je </w:t>
      </w:r>
      <w:r>
        <w:rPr>
          <w:rFonts w:ascii="Arial" w:eastAsia="Arial" w:hAnsi="Arial" w:cs="Arial"/>
          <w:bCs/>
        </w:rPr>
        <w:t xml:space="preserve">Městský úřad Rokycany, odbor dopravy. </w:t>
      </w:r>
      <w:r>
        <w:rPr>
          <w:rFonts w:ascii="Arial" w:eastAsia="Arial" w:hAnsi="Arial" w:cs="Arial"/>
          <w:b/>
          <w:bCs/>
        </w:rPr>
        <w:t>Správce vydá zhotoviteli stavby souhlas</w:t>
      </w:r>
      <w:r>
        <w:rPr>
          <w:rFonts w:ascii="Arial" w:eastAsia="Arial" w:hAnsi="Arial" w:cs="Arial"/>
        </w:rPr>
        <w:t xml:space="preserve"> ke zvláštnímu užívání komunikace na základě samostatně jím podané žádosti a za předpokladu platnosti této smlouvy.</w:t>
      </w:r>
    </w:p>
    <w:p w:rsidR="001F2E21" w:rsidRDefault="001F2E21" w:rsidP="001F2E21">
      <w:pPr>
        <w:numPr>
          <w:ilvl w:val="0"/>
          <w:numId w:val="25"/>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Termín provádění prací v komunikaci a/nebo silničním pozemku bude shodný s dobou trvání platnosti vydaného zvláštního užívání komunikace příslušným silničním správním úřadem.</w:t>
      </w:r>
    </w:p>
    <w:p w:rsidR="001F2E21" w:rsidRDefault="001F2E21" w:rsidP="001F2E21">
      <w:pPr>
        <w:numPr>
          <w:ilvl w:val="0"/>
          <w:numId w:val="25"/>
        </w:numPr>
        <w:tabs>
          <w:tab w:val="left" w:pos="360"/>
        </w:tabs>
        <w:suppressAutoHyphens/>
        <w:spacing w:after="60" w:line="240" w:lineRule="auto"/>
        <w:ind w:left="357" w:hanging="357"/>
        <w:jc w:val="both"/>
        <w:rPr>
          <w:rFonts w:ascii="Arial" w:eastAsia="Arial" w:hAnsi="Arial" w:cs="Arial"/>
        </w:rPr>
      </w:pPr>
      <w:r>
        <w:rPr>
          <w:rFonts w:ascii="Arial" w:eastAsia="Arial" w:hAnsi="Arial" w:cs="Arial"/>
          <w:b/>
        </w:rPr>
        <w:t xml:space="preserve">Vstup do komunikace a/nebo silničního pozemku bude proveden dle </w:t>
      </w:r>
      <w:r>
        <w:rPr>
          <w:rFonts w:ascii="Arial" w:eastAsia="Arial" w:hAnsi="Arial" w:cs="Arial"/>
          <w:b/>
          <w:u w:val="single"/>
        </w:rPr>
        <w:t>Technických podmínek pro provádění prací v komunikaci a/nebo silničním pozemku</w:t>
      </w:r>
      <w:r>
        <w:rPr>
          <w:rFonts w:ascii="Arial" w:eastAsia="Arial" w:hAnsi="Arial" w:cs="Arial"/>
          <w:b/>
        </w:rPr>
        <w:t>, které jsou přílohou č. 1</w:t>
      </w:r>
      <w:r>
        <w:rPr>
          <w:rFonts w:ascii="Arial" w:eastAsia="Arial" w:hAnsi="Arial" w:cs="Arial"/>
        </w:rPr>
        <w:t xml:space="preserve"> a nedílnou součástí této smlouvy a dále podmínek uvedených v pravomocném rozhodnutí o zvláštním užívání komunikace.</w:t>
      </w:r>
    </w:p>
    <w:p w:rsidR="001F2E21" w:rsidRDefault="001F2E21" w:rsidP="001F2E21">
      <w:pPr>
        <w:numPr>
          <w:ilvl w:val="0"/>
          <w:numId w:val="25"/>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Investor se zavazuje, že ve vlastním zájmu seznámí jím vybraného zhotovitele stavby s technickými podmínkami pro provádění prací v komunikaci a/nebo silničním pozemku uvedených v čl. IV. této smlouvy. Investor si je vědom, že za porušení závazků vyplývajících z jednotlivých ustanovení této smlouvy ponese plnou odpovědnost a může být za ně sankciován. Porušení podmínek v rozhodnutí o povolení zvláštního užívání komunikace a/nebo silničního pozemku, resp. dopuštění se přestupku dle § 42a a § 42b zákona o pozemních komunikacích, při provádění stavebních prací, bude nahlášeno příslušnému silničnímu správnímu úřadu.</w:t>
      </w:r>
    </w:p>
    <w:p w:rsidR="001F2E21" w:rsidRDefault="001F2E21" w:rsidP="001F2E21">
      <w:pPr>
        <w:numPr>
          <w:ilvl w:val="0"/>
          <w:numId w:val="25"/>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V případě, že stavbou nebo její částí bude vyvoláno omezení obecného užívání komunikace uzavírkou a objížďkou, bude postupováno dle příslušných ustanovení § 24 zákona o pozemních komunikacích a dopravní omezení bude samostatně projednáno.</w:t>
      </w:r>
    </w:p>
    <w:p w:rsidR="001F2E21" w:rsidRDefault="001F2E21" w:rsidP="001F2E21">
      <w:pPr>
        <w:numPr>
          <w:ilvl w:val="0"/>
          <w:numId w:val="25"/>
        </w:numPr>
        <w:tabs>
          <w:tab w:val="left" w:pos="360"/>
        </w:tabs>
        <w:suppressAutoHyphens/>
        <w:spacing w:after="120" w:line="240" w:lineRule="auto"/>
        <w:ind w:left="357" w:hanging="357"/>
        <w:jc w:val="both"/>
        <w:rPr>
          <w:rFonts w:ascii="Arial" w:eastAsia="Arial" w:hAnsi="Arial" w:cs="Arial"/>
        </w:rPr>
      </w:pPr>
      <w:r>
        <w:rPr>
          <w:rFonts w:ascii="Arial" w:eastAsia="Arial" w:hAnsi="Arial" w:cs="Arial"/>
        </w:rPr>
        <w:t>Investor bude dbát na to, aby na komunikaci v blízkosti stavby, na které probíhá běžný provoz, nedocházelo k jejímu znečišťování či případnému ohrožení účastníků silničního provozu. Investor se zavazuje, že v případě znečištění komunikace v důsledku provádění stavby nebo její částí, jíž je stavebníkem, zajistí bezodkladně její řádné čištění odpovídajícím způsobem. V případě, že správce zjistí znečištění komunikace způsobené činností investora nebo jím pověřeným zhotovitelem, který se podílí na provádění stavby a při kterém by mohla být ohrožena bezpečnost účastníků silničního provozu nebo by tímto znečištěním mohlo dojít k poškození komunikace nebo jejích součástí a příslušenství, správce zajistí úklid této komunikace na náklady investora. Za každý takovýto případ budou investorovi vyúčtovány skutečné náklady správce s tímto spojené a pokuta ve výši 20.000,- Kč.</w:t>
      </w: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t>Převzetí vstupu a záruční doba</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b/>
        </w:rPr>
        <w:t xml:space="preserve">Po provedení vstupu na předmětné komunikaci a/nebo silničním pozemku, nejpozději však do 5 pracovních dnů od doby ukončení platnosti zvláštního užívání komunikace, investor v dostatečném předstihu vyzve zástupce správce, </w:t>
      </w:r>
      <w:r>
        <w:rPr>
          <w:rFonts w:ascii="Arial" w:eastAsia="Arial" w:hAnsi="Arial" w:cs="Arial"/>
        </w:rPr>
        <w:t>kterým je kontaktní osoba uvedená v hlavičce této smlouvy (dále jen „zástupce správce“),</w:t>
      </w:r>
      <w:r>
        <w:rPr>
          <w:rFonts w:ascii="Arial" w:eastAsia="Arial" w:hAnsi="Arial" w:cs="Arial"/>
          <w:b/>
        </w:rPr>
        <w:t xml:space="preserve"> k protokolárnímu předání</w:t>
      </w:r>
      <w:r>
        <w:rPr>
          <w:rFonts w:ascii="Arial" w:eastAsia="Arial" w:hAnsi="Arial" w:cs="Arial"/>
        </w:rPr>
        <w:t>. Mezi smluvními stranami bude sepsán Zjišťovací protokol po provedených vstupech do komunikace a/nebo silničního pozemku na základě kterého bude dle čl. III. této smlouvy stanovena cena za omezení užívání nemovitosti.</w:t>
      </w:r>
      <w:r>
        <w:rPr>
          <w:rFonts w:ascii="Arial" w:eastAsia="Arial" w:hAnsi="Arial" w:cs="Arial"/>
          <w:b/>
        </w:rPr>
        <w:t xml:space="preserve"> </w:t>
      </w:r>
      <w:r>
        <w:rPr>
          <w:rFonts w:ascii="Arial" w:eastAsia="Arial" w:hAnsi="Arial" w:cs="Arial"/>
        </w:rPr>
        <w:t>Investor je povinen do protokolárního převzetí vstupu doložit doklady a protokoly uvedené v bodě 8. Technických podmínek pro provádění prací v komunikaci a/nebo silničním pozemku uvedených v čl. IV. odst. 3 této smlouvy.</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rPr>
        <w:t>Nebudou-li ke dni protokolárního předání splněny podmínky stanovené v Rozhodnutí o povolení zvláštního užívání komunikace nebo uvedené v této smlouvě, není zástupce správce povinen předmětnou část komunikace a/nebo silničního pozemku převzít.</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rPr>
        <w:t>Nebude-li ke dni ukončení doby zvláštního užívání komunikace provedena úprava vstupu v komunikaci a/nebo silničním pozemku dle stanovených technických podmínek, je správce oprávněn nezbytné práce provést sám (popř. pověřit provedením prací třetí osobu) na náklady investora, přičemž nárok správce účtovat investorovi smluvní pokutu tím nezaniká.</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rPr>
        <w:t>Převzetí vstupu dle odst. 1 tohoto článku smlouvy bude provedeno vždy před zahájením užívání stavby nebo její části dle § 119 zákona č. 183/2006 Sb., o územním plánování a stavebním řádu (stavební zákon), a to i v případě, kdy má zahájení užívání stavby předcházet ukončení doby platnosti zvláštního užívání komunikace.</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rPr>
        <w:lastRenderedPageBreak/>
        <w:t xml:space="preserve">Po řádném převzetí vstupu a uhrazení poplatku za omezení užívání nemovitosti bude investorovi vystaveno Potvrzení o převzetí vstupu do komunikace a/nebo silničního pozemku s uvedením záruční doby na provedený vstup. V případě, že toto potvrzení nebude vydáno, správce nebude souhlasit s vydáním kolaudačního souhlasu. </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b/>
          <w:u w:val="single"/>
        </w:rPr>
        <w:t>Záruční doba</w:t>
      </w:r>
      <w:r>
        <w:rPr>
          <w:rFonts w:ascii="Arial" w:eastAsia="Arial" w:hAnsi="Arial" w:cs="Arial"/>
          <w:b/>
        </w:rPr>
        <w:t xml:space="preserve"> na hotové provedené stavební práce v komunikaci a/nebo silničním pozemku, včetně úpravy povrchu komunikace, začíná ode dne protokolárního převzetí a je stanovena na dobu </w:t>
      </w:r>
      <w:r>
        <w:rPr>
          <w:rFonts w:ascii="Arial" w:eastAsia="Arial" w:hAnsi="Arial" w:cs="Arial"/>
          <w:b/>
          <w:u w:val="single"/>
        </w:rPr>
        <w:t>60 měsíců</w:t>
      </w:r>
      <w:r>
        <w:rPr>
          <w:rFonts w:ascii="Arial" w:eastAsia="Arial" w:hAnsi="Arial" w:cs="Arial"/>
          <w:b/>
        </w:rPr>
        <w:t xml:space="preserve">. </w:t>
      </w:r>
      <w:r>
        <w:rPr>
          <w:rFonts w:ascii="Arial" w:eastAsia="Arial" w:hAnsi="Arial" w:cs="Arial"/>
        </w:rPr>
        <w:t xml:space="preserve">Investor je povinen po záruční dobu kontrolovat předmětnou část komunikace a/nebo silničního pozemku a odstraňovat vzniklé závady. O tomto postupu bude písemně informovat správce. </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rPr>
        <w:t>V případě zjištění závady v záruční době ze strany správce bude investor písemně vyzván k jejímu odstranění. Investor se zavazuje bez zbytečného odkladu, nejpozději však do 20 pracovních dní od okamžiku obdržení oznámení o vzniklé závadě, a bude-li to v daném případě technicky možné, zahájit odstraňování závady a tu odstranit v technicky co nejkratší lhůtě, a současně zahájit reklamační řízení v místě stavby za účasti zástupce správce. Závady, na které se vztahuje záruka, je investor povinen odstranit bezplatně. Bude-li v rámci opravy v záruční době nutný vstup do vozovky v rozsahu větším než 60% z původní délky uložení inženýrské sítě v komunikaci, bude provedena obnova povrchu vozovky v rozsahu dle původních podmínek.</w:t>
      </w:r>
    </w:p>
    <w:p w:rsidR="001F2E21" w:rsidRDefault="001F2E21" w:rsidP="001F2E21">
      <w:pPr>
        <w:numPr>
          <w:ilvl w:val="0"/>
          <w:numId w:val="26"/>
        </w:numPr>
        <w:tabs>
          <w:tab w:val="num" w:pos="360"/>
        </w:tabs>
        <w:suppressAutoHyphens/>
        <w:spacing w:after="120" w:line="240" w:lineRule="auto"/>
        <w:ind w:left="360"/>
        <w:jc w:val="both"/>
        <w:rPr>
          <w:rFonts w:ascii="Arial" w:eastAsia="Arial" w:hAnsi="Arial" w:cs="Arial"/>
        </w:rPr>
      </w:pPr>
      <w:r>
        <w:rPr>
          <w:rFonts w:ascii="Arial" w:eastAsia="Arial" w:hAnsi="Arial" w:cs="Arial"/>
        </w:rPr>
        <w:t>Neodstraní-li investor závadu ve stanovené lhůtě a/nebo nezahájí-li investor její odstraňování v termínech dle odst. 7 tohoto článku, je správce oprávněn odstranit závadu sám (popř. pověřit odstraněním závady třetí osobu) na náklady investora, přičemž nárok správce účtovat investorovi smluvní pokutu tím nezaniká.</w:t>
      </w: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t>Smluvní pokuty</w:t>
      </w:r>
    </w:p>
    <w:p w:rsidR="001F2E21" w:rsidRDefault="001F2E21" w:rsidP="001F2E21">
      <w:pPr>
        <w:numPr>
          <w:ilvl w:val="0"/>
          <w:numId w:val="27"/>
        </w:numPr>
        <w:tabs>
          <w:tab w:val="num" w:pos="360"/>
        </w:tabs>
        <w:suppressAutoHyphens/>
        <w:spacing w:after="120" w:line="240" w:lineRule="auto"/>
        <w:ind w:left="360"/>
        <w:jc w:val="both"/>
        <w:rPr>
          <w:rFonts w:ascii="Arial" w:eastAsia="Arial" w:hAnsi="Arial" w:cs="Arial"/>
        </w:rPr>
      </w:pPr>
      <w:r>
        <w:rPr>
          <w:rFonts w:ascii="Arial" w:eastAsia="Arial" w:hAnsi="Arial" w:cs="Arial"/>
        </w:rPr>
        <w:t>Investor se zavazuje při nedodržení podmínek uvedených v této smlouvě, uhradit správci, následující smluvní pokuty:</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při nedodržení termínu splatnosti poplatku za omezení užívání nemovitosti uhradí investor pokutu ve výši 0,5% z dlužné částky za každý i započatý den prodlení;</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při nedodržení termínu skončení provádění prací v komunikaci a/nebo silničním pozemku dle v čl. IV. této smlouvy, uhradí investor 50 Kč za každý den prodlení, nebo jednorázovou smluvní pokutu až do výše 10.000,- Kč, přičemž volba nároku přísluší správci;</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za každý neoprávněný zásah do komunikace nebo pozemku i bezprostředního okolí, který není vymezen touto smlouvou, uhradí investor jednorázovou pokutu až do výše 50.000,- Kč. Investor není zproštěn poplatku za omezení užívání nemovitosti dle přiloženého sazebníku, který je přílohou č. 2 této smlouvy;</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 xml:space="preserve">v případě vedení výkopu mimo vyznačenou trasu touto smlouvou, uhradí investor jednorázovou smluvní pokutu až do výše 50.000,- Kč. V tomto případě je správce oprávněn požadovat nebo zajistit rekonstrukci trasy dle původního vytýčení na náklady investora; </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za nedodržení technologického postupu dle jednotlivých ustanovení uvedených v čl. IV. této smlouvy, zejména nezařezání hran výkopu pilou, nedodržení konstrukčních vrstev, způsobu hutnění sypaniny záhozu, uhradí investor jednorázovou smluvní pokutu ve výši 10.000,- Kč;</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neodstraní-li investor závady, na které byl upozorněn v záruční době správcem ve stanoveném termínu, uhradí investor jednorázovou pokutu až do výše 50.000,- Kč a náklady spojené na odstranění závady;</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v případě poškození komunikace nebo některé její součásti či příslušenství uhradí investor jednorázovou pokutu až do výše 50.000,- Kč za každý případ poškození a náklady spojené na odstranění závady;</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v případě znečištění komunikace bude postupováno dle čl. IV. odst. 6 této smlouvy;</w:t>
      </w:r>
    </w:p>
    <w:p w:rsidR="001F2E21" w:rsidRDefault="001F2E21" w:rsidP="001F2E21">
      <w:pPr>
        <w:numPr>
          <w:ilvl w:val="1"/>
          <w:numId w:val="28"/>
        </w:numPr>
        <w:tabs>
          <w:tab w:val="left" w:pos="720"/>
        </w:tabs>
        <w:suppressAutoHyphens/>
        <w:spacing w:after="120" w:line="240" w:lineRule="auto"/>
        <w:ind w:left="714" w:hanging="357"/>
        <w:jc w:val="both"/>
        <w:rPr>
          <w:rFonts w:ascii="Arial" w:eastAsia="Arial" w:hAnsi="Arial" w:cs="Arial"/>
        </w:rPr>
      </w:pPr>
      <w:r>
        <w:rPr>
          <w:rFonts w:ascii="Arial" w:eastAsia="Arial" w:hAnsi="Arial" w:cs="Arial"/>
        </w:rPr>
        <w:t>v případě, že investor zahájí stavbu na předmětné nemovitosti bez pravomocného rozhodnutí o zvláštním užívání komunikace, bude investorovi účtována jednorázová pokuta až do výše 50.000,- Kč. Investor v tomto případě není zproštěn uvedení dotčené nemovitosti do řádného stavu dle podmínek správce a poplatku za omezení užívání nemovitosti uvedeného v čl. III odst. 2 této smlouvy. Správce je oprávněn takovéto jednání nahlásit příslušnému silničnímu správnímu úřadu.</w:t>
      </w:r>
    </w:p>
    <w:p w:rsidR="001F2E21" w:rsidRDefault="001F2E21" w:rsidP="001F2E21">
      <w:pPr>
        <w:numPr>
          <w:ilvl w:val="0"/>
          <w:numId w:val="27"/>
        </w:numPr>
        <w:tabs>
          <w:tab w:val="num" w:pos="360"/>
        </w:tabs>
        <w:suppressAutoHyphens/>
        <w:spacing w:after="120" w:line="240" w:lineRule="auto"/>
        <w:ind w:left="360"/>
        <w:jc w:val="both"/>
        <w:rPr>
          <w:rFonts w:ascii="Arial" w:eastAsia="Arial" w:hAnsi="Arial" w:cs="Arial"/>
        </w:rPr>
      </w:pPr>
      <w:r>
        <w:rPr>
          <w:rFonts w:ascii="Arial" w:eastAsia="Arial" w:hAnsi="Arial" w:cs="Arial"/>
        </w:rPr>
        <w:lastRenderedPageBreak/>
        <w:t>Smluvní strany se dohodly, že v případě, kdy investor poruší jakýkoli svůj závazek, který mu vyplývá z této smlouvy, s výjimkou závazků uvedených v odst. 1 písm. a) až i) tohoto článku smlouvy, je správce oprávněn uplatnit smluvní pokutu až do výše 10.000,- Kč a to za každé jednotlivé porušení smlouvy zvlášť.</w:t>
      </w:r>
    </w:p>
    <w:p w:rsidR="001F2E21" w:rsidRDefault="001F2E21" w:rsidP="001F2E21">
      <w:pPr>
        <w:numPr>
          <w:ilvl w:val="0"/>
          <w:numId w:val="27"/>
        </w:numPr>
        <w:tabs>
          <w:tab w:val="num" w:pos="360"/>
        </w:tabs>
        <w:suppressAutoHyphens/>
        <w:spacing w:after="120" w:line="240" w:lineRule="auto"/>
        <w:ind w:left="360"/>
        <w:jc w:val="both"/>
        <w:rPr>
          <w:rFonts w:ascii="Arial" w:eastAsia="Arial" w:hAnsi="Arial" w:cs="Arial"/>
        </w:rPr>
      </w:pPr>
      <w:r>
        <w:rPr>
          <w:rFonts w:ascii="Arial" w:eastAsia="Arial" w:hAnsi="Arial" w:cs="Arial"/>
        </w:rPr>
        <w:t xml:space="preserve">Smluvní pokuta je splatná do 14 dnů po doručení písemné výzvy k její úhradě. </w:t>
      </w:r>
    </w:p>
    <w:p w:rsidR="001F2E21" w:rsidRDefault="001F2E21" w:rsidP="001F2E21">
      <w:pPr>
        <w:numPr>
          <w:ilvl w:val="0"/>
          <w:numId w:val="27"/>
        </w:numPr>
        <w:tabs>
          <w:tab w:val="num" w:pos="360"/>
        </w:tabs>
        <w:suppressAutoHyphens/>
        <w:spacing w:after="120" w:line="240" w:lineRule="auto"/>
        <w:ind w:left="360"/>
        <w:jc w:val="both"/>
        <w:rPr>
          <w:rFonts w:ascii="Arial" w:eastAsia="Arial" w:hAnsi="Arial" w:cs="Arial"/>
        </w:rPr>
      </w:pPr>
      <w:r>
        <w:rPr>
          <w:rFonts w:ascii="Arial" w:eastAsia="Arial" w:hAnsi="Arial" w:cs="Arial"/>
        </w:rPr>
        <w:t>Sjednáním ani zaplacením smluvní pokuty není dotčeno právo správce na náhradu škody v plném rozsahu vzniklé z porušení povinnosti, ke které se smluvní pokuta vztahuje.</w:t>
      </w: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t>Ostatní ujednání</w:t>
      </w:r>
    </w:p>
    <w:p w:rsidR="001F2E21" w:rsidRDefault="001F2E21" w:rsidP="001F2E21">
      <w:pPr>
        <w:numPr>
          <w:ilvl w:val="0"/>
          <w:numId w:val="29"/>
        </w:numPr>
        <w:tabs>
          <w:tab w:val="num" w:pos="360"/>
        </w:tabs>
        <w:suppressAutoHyphens/>
        <w:spacing w:after="120" w:line="240" w:lineRule="auto"/>
        <w:ind w:left="360"/>
        <w:jc w:val="both"/>
        <w:rPr>
          <w:rFonts w:ascii="Arial" w:eastAsia="Arial" w:hAnsi="Arial" w:cs="Arial"/>
        </w:rPr>
      </w:pPr>
      <w:r>
        <w:rPr>
          <w:rFonts w:ascii="Arial" w:eastAsia="Arial" w:hAnsi="Arial" w:cs="Arial"/>
        </w:rPr>
        <w:t xml:space="preserve">Zástupce správce je oprávněn po dobu provádění stavebních prací na předmětné komunikaci a/nebo silničním pozemku provádět kontrolu stavby. Investor odpovídá za škody způsobené na majetku správce, který je předmětem této smlouvy nebo v bezprostředním okolí od zahájení prací až do protokolárního předání zpět správci a to i v případě, že protokolární předání bude provedeno po uplynutí stanoveného termínu zvláštního užívání. V případě poškození komunikace, včetně všech jejích součástí a příslušenství, která je ve správě správce bude oprava provedena na náklady investora. </w:t>
      </w:r>
    </w:p>
    <w:p w:rsidR="001F2E21" w:rsidRDefault="001F2E21" w:rsidP="001F2E21">
      <w:pPr>
        <w:numPr>
          <w:ilvl w:val="0"/>
          <w:numId w:val="29"/>
        </w:numPr>
        <w:tabs>
          <w:tab w:val="num" w:pos="360"/>
        </w:tabs>
        <w:suppressAutoHyphens/>
        <w:spacing w:after="120" w:line="240" w:lineRule="auto"/>
        <w:ind w:left="360"/>
        <w:jc w:val="both"/>
        <w:rPr>
          <w:rFonts w:ascii="Arial" w:eastAsia="Arial" w:hAnsi="Arial" w:cs="Arial"/>
        </w:rPr>
      </w:pPr>
      <w:r>
        <w:rPr>
          <w:rFonts w:ascii="Arial" w:eastAsia="Arial" w:hAnsi="Arial" w:cs="Arial"/>
        </w:rPr>
        <w:t xml:space="preserve">Investor se zavazuje, že užívanou část komunikace nebo pozemku, nebude bez písemného souhlasu správce užívat k jinému účelu, než jak je uvedeno v této smlouvě. </w:t>
      </w:r>
    </w:p>
    <w:p w:rsidR="001F2E21" w:rsidRDefault="001F2E21" w:rsidP="001F2E21">
      <w:pPr>
        <w:numPr>
          <w:ilvl w:val="0"/>
          <w:numId w:val="29"/>
        </w:numPr>
        <w:tabs>
          <w:tab w:val="num" w:pos="360"/>
        </w:tabs>
        <w:suppressAutoHyphens/>
        <w:spacing w:after="120" w:line="240" w:lineRule="auto"/>
        <w:ind w:left="360"/>
        <w:jc w:val="both"/>
        <w:rPr>
          <w:rFonts w:ascii="Arial" w:eastAsia="Arial" w:hAnsi="Arial" w:cs="Arial"/>
        </w:rPr>
      </w:pPr>
      <w:r>
        <w:rPr>
          <w:rFonts w:ascii="Arial" w:eastAsia="Arial" w:hAnsi="Arial" w:cs="Arial"/>
        </w:rPr>
        <w:t xml:space="preserve">Po dokončení stavby a na základě samostatné smlouvy a geometrického zaměření stavby může investor požádat o zápis do katastru nemovitostí o zřízení práva služebnosti. </w:t>
      </w:r>
    </w:p>
    <w:p w:rsidR="001F2E21" w:rsidRDefault="001F2E21" w:rsidP="001F2E21">
      <w:pPr>
        <w:numPr>
          <w:ilvl w:val="0"/>
          <w:numId w:val="29"/>
        </w:numPr>
        <w:tabs>
          <w:tab w:val="num" w:pos="360"/>
        </w:tabs>
        <w:suppressAutoHyphens/>
        <w:spacing w:after="120" w:line="240" w:lineRule="auto"/>
        <w:ind w:left="360"/>
        <w:jc w:val="both"/>
        <w:rPr>
          <w:rFonts w:ascii="Arial" w:eastAsia="Arial" w:hAnsi="Arial" w:cs="Arial"/>
        </w:rPr>
      </w:pPr>
      <w:r>
        <w:rPr>
          <w:rFonts w:ascii="Arial" w:eastAsia="Arial" w:hAnsi="Arial" w:cs="Arial"/>
        </w:rPr>
        <w:t>V případě, že na straně investora vystupuje více osob, budou veškeré závazky investora z této smlouvy plněny společně a nerozdílně všemi těmito osobami.</w:t>
      </w:r>
    </w:p>
    <w:p w:rsidR="001F2E21" w:rsidRDefault="001F2E21" w:rsidP="001F2E21">
      <w:pPr>
        <w:spacing w:after="120"/>
        <w:jc w:val="both"/>
        <w:rPr>
          <w:rFonts w:ascii="Arial" w:eastAsia="Arial" w:hAnsi="Arial" w:cs="Arial"/>
        </w:rPr>
      </w:pPr>
    </w:p>
    <w:p w:rsidR="001F2E21" w:rsidRDefault="001F2E21" w:rsidP="001F2E21">
      <w:pPr>
        <w:numPr>
          <w:ilvl w:val="0"/>
          <w:numId w:val="21"/>
        </w:numPr>
        <w:suppressAutoHyphens/>
        <w:spacing w:before="240" w:after="240" w:line="240" w:lineRule="auto"/>
        <w:ind w:left="1077"/>
        <w:jc w:val="center"/>
        <w:rPr>
          <w:rFonts w:ascii="Arial" w:eastAsia="Arial" w:hAnsi="Arial" w:cs="Arial"/>
          <w:b/>
        </w:rPr>
      </w:pPr>
      <w:r>
        <w:rPr>
          <w:rFonts w:ascii="Arial" w:eastAsia="Arial" w:hAnsi="Arial" w:cs="Arial"/>
          <w:b/>
        </w:rPr>
        <w:t>Závěrečná ustanovení</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Arial" w:hAnsi="Arial" w:cs="Arial"/>
        </w:rPr>
      </w:pPr>
      <w:r>
        <w:rPr>
          <w:rFonts w:ascii="Arial" w:eastAsia="Arial" w:hAnsi="Arial" w:cs="Arial"/>
        </w:rPr>
        <w:t>Podmínky sjednané touto smlouvou lze měnit a doplňovat jen písemně a to číslovaným dodatkem k této smlouvě odsouhlaseným oběma smluvními stranami.</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Arial" w:hAnsi="Arial" w:cs="Arial"/>
        </w:rPr>
      </w:pPr>
      <w:r>
        <w:rPr>
          <w:rFonts w:ascii="Arial" w:eastAsia="Arial" w:hAnsi="Arial" w:cs="Arial"/>
        </w:rPr>
        <w:t>Sjednává se rozvazovací podmínka smlouvy. V případě, že ve lhůtě do 2 let od nabytí účinnosti této smlouvy investor nezahájí stavební práce k naplnění účelu této smlouvy, tato smlouva se ruší.</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Arial" w:hAnsi="Arial" w:cs="Arial"/>
        </w:rPr>
      </w:pPr>
      <w:r>
        <w:rPr>
          <w:rFonts w:ascii="Arial" w:eastAsia="Arial" w:hAnsi="Arial" w:cs="Arial"/>
        </w:rPr>
        <w:t xml:space="preserve">Smlouvu lze ukončit následujícím způsobem: </w:t>
      </w:r>
    </w:p>
    <w:p w:rsidR="001F2E21" w:rsidRDefault="001F2E21" w:rsidP="001F2E21">
      <w:pPr>
        <w:numPr>
          <w:ilvl w:val="0"/>
          <w:numId w:val="31"/>
        </w:numPr>
        <w:suppressAutoHyphens/>
        <w:spacing w:after="60" w:line="240" w:lineRule="auto"/>
        <w:ind w:left="714" w:hanging="357"/>
        <w:jc w:val="both"/>
        <w:rPr>
          <w:rFonts w:ascii="Arial" w:eastAsia="Arial" w:hAnsi="Arial" w:cs="Arial"/>
        </w:rPr>
      </w:pPr>
      <w:r>
        <w:rPr>
          <w:rFonts w:ascii="Arial" w:eastAsia="Arial" w:hAnsi="Arial" w:cs="Arial"/>
        </w:rPr>
        <w:t xml:space="preserve">vzájemnou písemnou dohodou smluvních stran; </w:t>
      </w:r>
    </w:p>
    <w:p w:rsidR="001F2E21" w:rsidRDefault="001F2E21" w:rsidP="001F2E21">
      <w:pPr>
        <w:numPr>
          <w:ilvl w:val="0"/>
          <w:numId w:val="31"/>
        </w:numPr>
        <w:suppressAutoHyphens/>
        <w:spacing w:after="60" w:line="240" w:lineRule="auto"/>
        <w:ind w:left="714" w:hanging="357"/>
        <w:jc w:val="both"/>
        <w:rPr>
          <w:rFonts w:ascii="Arial" w:eastAsia="Arial" w:hAnsi="Arial" w:cs="Arial"/>
        </w:rPr>
      </w:pPr>
      <w:r>
        <w:rPr>
          <w:rFonts w:ascii="Arial" w:eastAsia="Arial" w:hAnsi="Arial" w:cs="Arial"/>
        </w:rPr>
        <w:t xml:space="preserve">odstoupením od smlouvy ze strany správce z důvodu porušení podmínek uvedených v čl. II. odst. 2, čl. IV. odst. 3 a čl. VII. odst. 2 této smlouvy investorem; </w:t>
      </w:r>
    </w:p>
    <w:p w:rsidR="001F2E21" w:rsidRDefault="001F2E21" w:rsidP="001F2E21">
      <w:pPr>
        <w:numPr>
          <w:ilvl w:val="0"/>
          <w:numId w:val="31"/>
        </w:numPr>
        <w:suppressAutoHyphens/>
        <w:spacing w:after="60" w:line="240" w:lineRule="auto"/>
        <w:ind w:left="714" w:hanging="357"/>
        <w:jc w:val="both"/>
        <w:rPr>
          <w:rFonts w:ascii="Arial" w:eastAsia="Arial" w:hAnsi="Arial" w:cs="Arial"/>
        </w:rPr>
      </w:pPr>
      <w:r>
        <w:rPr>
          <w:rFonts w:ascii="Arial" w:eastAsia="Arial" w:hAnsi="Arial" w:cs="Arial"/>
        </w:rPr>
        <w:t>odstoupení od smlouvy ze zákonných důvodů uvedených zejména v ust. § 1977 a násl. zákona č. 89/2012 Sb., občanského zákoníku.</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Arial" w:hAnsi="Arial" w:cs="Arial"/>
        </w:rPr>
      </w:pPr>
      <w:r>
        <w:rPr>
          <w:rFonts w:ascii="Arial" w:eastAsia="Arial" w:hAnsi="Arial" w:cs="Arial"/>
        </w:rPr>
        <w:t xml:space="preserve">Ve všech případech ukončení smlouvy uvedených v čl. VIII. odst. 3 této smlouvy je investor povinen uvést předmětnou nemovitost do řádného stavu dle Technických podmínek pro provádění prací uvedených v čl. IV. této smlouvy, pokud není dohodnuto jinak, a odstranit veškeré umístěné věci na komunikaci a/nebo silničním pozemku souvisejících s prováděnou stavbou. V případě ukončení smlouvy z důvodu uvedeném v čl. VIII odst. 3 písm. b) a c) této smlouvy nezaniká správci právo postupovat dle čl. V odst. 3 této smlouvy. </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Times New Roman" w:hAnsi="Arial" w:cs="Arial"/>
          <w:snapToGrid w:val="0"/>
        </w:rPr>
      </w:pPr>
      <w:r>
        <w:rPr>
          <w:rFonts w:ascii="Arial" w:hAnsi="Arial" w:cs="Arial"/>
          <w:snapToGrid w:val="0"/>
        </w:rPr>
        <w:t>Investor bere na vědomí, že správce má povinnost tuto smlouvu včetně všech jejích příloh změn a dodatků zveřejnit v souladu se zákonem č. 340/2015 Sb., zákon o registru smluv.</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hAnsi="Arial" w:cs="Arial"/>
          <w:snapToGrid w:val="0"/>
        </w:rPr>
      </w:pPr>
      <w:r>
        <w:rPr>
          <w:rFonts w:ascii="Arial" w:hAnsi="Arial" w:cs="Arial"/>
          <w:snapToGrid w:val="0"/>
        </w:rPr>
        <w:t xml:space="preserve">Investor výslovně souhlasí s tím, že správce zveřejní úplné znění této smlouvy vč. příloh, tj. tato smlouva bude uveřejněna v podobě obsahující i případné osobní údaje nebo údaje naplňující parametry obchodního tajemství, pokud investor nejpozději do uzavření této smlouvy nesdělí správci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w:t>
      </w:r>
      <w:r>
        <w:rPr>
          <w:rFonts w:ascii="Arial" w:hAnsi="Arial" w:cs="Arial"/>
          <w:snapToGrid w:val="0"/>
        </w:rPr>
        <w:lastRenderedPageBreak/>
        <w:t xml:space="preserve">těchto částí. Řádně a důvodně označené části smlouvy (příloh) nebudou uveřejněny, popř. budou před uveřejněním znečitelněny. </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Arial" w:hAnsi="Arial" w:cs="Arial"/>
        </w:rPr>
      </w:pPr>
      <w:r>
        <w:rPr>
          <w:rFonts w:ascii="Arial" w:hAnsi="Arial" w:cs="Arial"/>
          <w:snapToGrid w:val="0"/>
        </w:rPr>
        <w:t>Splnění povinnosti uveřejnit smlouvu dle zák. č. 340/2015 Sb. zajistí správce.</w:t>
      </w:r>
    </w:p>
    <w:p w:rsidR="001F2E21" w:rsidRDefault="001F2E21" w:rsidP="001F2E21">
      <w:pPr>
        <w:numPr>
          <w:ilvl w:val="0"/>
          <w:numId w:val="30"/>
        </w:numPr>
        <w:tabs>
          <w:tab w:val="left" w:pos="360"/>
        </w:tabs>
        <w:suppressAutoHyphens/>
        <w:spacing w:before="120" w:after="120" w:line="240" w:lineRule="auto"/>
        <w:ind w:left="363" w:hanging="357"/>
        <w:jc w:val="both"/>
        <w:rPr>
          <w:rFonts w:ascii="Arial" w:eastAsia="Arial" w:hAnsi="Arial" w:cs="Arial"/>
        </w:rPr>
      </w:pPr>
      <w:r>
        <w:rPr>
          <w:rFonts w:ascii="Arial" w:eastAsia="Arial" w:hAnsi="Arial" w:cs="Arial"/>
        </w:rPr>
        <w:t xml:space="preserve">Smlouva nabývá platnosti a účinnosti dnem podpisu smluvními stranami a smlouva je vyhotovena ve čtyřech stejnopisech, přičemž každá smluvní strana obdrží po dvou originálech. </w:t>
      </w:r>
    </w:p>
    <w:p w:rsidR="001F2E21" w:rsidRDefault="001F2E21" w:rsidP="00550970">
      <w:pPr>
        <w:spacing w:after="0"/>
        <w:rPr>
          <w:rFonts w:ascii="Arial" w:eastAsia="Arial" w:hAnsi="Arial" w:cs="Arial"/>
          <w:b/>
        </w:rPr>
      </w:pPr>
      <w:r>
        <w:rPr>
          <w:rFonts w:ascii="Arial" w:eastAsia="Arial" w:hAnsi="Arial" w:cs="Arial"/>
          <w:b/>
        </w:rPr>
        <w:t>Seznam příloh:</w:t>
      </w:r>
    </w:p>
    <w:p w:rsidR="001F2E21" w:rsidRDefault="001F2E21" w:rsidP="00550970">
      <w:pPr>
        <w:spacing w:after="0"/>
        <w:jc w:val="both"/>
        <w:rPr>
          <w:rFonts w:ascii="Arial" w:eastAsia="Arial" w:hAnsi="Arial" w:cs="Arial"/>
          <w:i/>
        </w:rPr>
      </w:pPr>
      <w:r>
        <w:rPr>
          <w:rFonts w:ascii="Arial" w:eastAsia="Arial" w:hAnsi="Arial" w:cs="Arial"/>
          <w:i/>
        </w:rPr>
        <w:t>Plné moci oprávněných osob</w:t>
      </w:r>
    </w:p>
    <w:p w:rsidR="001F2E21" w:rsidRDefault="001F2E21" w:rsidP="00550970">
      <w:pPr>
        <w:spacing w:after="0"/>
        <w:jc w:val="both"/>
        <w:rPr>
          <w:rFonts w:ascii="Arial" w:eastAsia="Arial" w:hAnsi="Arial" w:cs="Arial"/>
          <w:b/>
          <w:sz w:val="20"/>
          <w:szCs w:val="20"/>
        </w:rPr>
      </w:pPr>
      <w:r>
        <w:rPr>
          <w:rFonts w:ascii="Arial" w:eastAsia="Arial" w:hAnsi="Arial" w:cs="Arial"/>
          <w:i/>
        </w:rPr>
        <w:t>Příloha č. 1 - Technické podmínky pro provádění prací v komunikaci a/nebo silničním pozemku</w:t>
      </w:r>
      <w:r>
        <w:rPr>
          <w:rFonts w:ascii="Arial" w:eastAsia="Arial" w:hAnsi="Arial" w:cs="Arial"/>
          <w:b/>
          <w:sz w:val="20"/>
          <w:szCs w:val="20"/>
        </w:rPr>
        <w:t xml:space="preserve"> </w:t>
      </w:r>
    </w:p>
    <w:p w:rsidR="001F2E21" w:rsidRDefault="001F2E21" w:rsidP="00550970">
      <w:pPr>
        <w:spacing w:after="0"/>
        <w:jc w:val="both"/>
        <w:rPr>
          <w:rFonts w:ascii="Arial" w:eastAsia="Arial" w:hAnsi="Arial" w:cs="Arial"/>
          <w:i/>
        </w:rPr>
      </w:pPr>
      <w:r>
        <w:rPr>
          <w:rFonts w:ascii="Arial" w:eastAsia="Arial" w:hAnsi="Arial" w:cs="Arial"/>
          <w:i/>
        </w:rPr>
        <w:t>Příloha č. 2  - SAZEBNÍK NÁHRAD</w:t>
      </w:r>
    </w:p>
    <w:p w:rsidR="001F2E21" w:rsidRDefault="001F2E21" w:rsidP="00550970">
      <w:pPr>
        <w:spacing w:after="0"/>
        <w:jc w:val="both"/>
        <w:rPr>
          <w:rFonts w:ascii="Arial" w:eastAsia="Arial" w:hAnsi="Arial" w:cs="Arial"/>
          <w:i/>
        </w:rPr>
      </w:pPr>
      <w:r>
        <w:rPr>
          <w:rFonts w:ascii="Arial" w:eastAsia="Arial" w:hAnsi="Arial" w:cs="Arial"/>
          <w:i/>
        </w:rPr>
        <w:t>Příloha č. 3  - SITUACE</w:t>
      </w:r>
    </w:p>
    <w:p w:rsidR="001F2E21" w:rsidRDefault="001F2E21" w:rsidP="00550970">
      <w:pPr>
        <w:spacing w:after="0"/>
        <w:jc w:val="both"/>
        <w:rPr>
          <w:rFonts w:ascii="Arial" w:eastAsia="Arial" w:hAnsi="Arial" w:cs="Arial"/>
          <w:i/>
        </w:rPr>
      </w:pPr>
    </w:p>
    <w:p w:rsidR="001F2E21" w:rsidRDefault="001F2E21" w:rsidP="00550970">
      <w:pPr>
        <w:spacing w:after="0"/>
        <w:jc w:val="both"/>
        <w:rPr>
          <w:rFonts w:ascii="Arial" w:eastAsia="Arial" w:hAnsi="Arial" w:cs="Arial"/>
        </w:rPr>
      </w:pPr>
      <w:r>
        <w:rPr>
          <w:rFonts w:ascii="Arial" w:eastAsia="Arial" w:hAnsi="Arial" w:cs="Arial"/>
          <w:i/>
        </w:rPr>
        <w:t>správce:</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investor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1F2E21" w:rsidRDefault="001F2E21" w:rsidP="00550970">
      <w:pPr>
        <w:spacing w:after="0"/>
        <w:jc w:val="both"/>
        <w:rPr>
          <w:rFonts w:ascii="Arial" w:eastAsia="Arial" w:hAnsi="Arial" w:cs="Arial"/>
        </w:rPr>
      </w:pPr>
    </w:p>
    <w:p w:rsidR="001F2E21" w:rsidRDefault="001F2E21" w:rsidP="00550970">
      <w:pPr>
        <w:spacing w:after="0"/>
        <w:jc w:val="both"/>
        <w:rPr>
          <w:rFonts w:ascii="Arial" w:eastAsia="Arial" w:hAnsi="Arial" w:cs="Arial"/>
        </w:rPr>
      </w:pPr>
      <w:r>
        <w:rPr>
          <w:rFonts w:ascii="Arial" w:eastAsia="Arial" w:hAnsi="Arial" w:cs="Arial"/>
        </w:rPr>
        <w:t xml:space="preserve">V Rokycanech dne     </w:t>
      </w:r>
    </w:p>
    <w:p w:rsidR="001F2E21" w:rsidRDefault="001F2E21" w:rsidP="00550970">
      <w:pPr>
        <w:tabs>
          <w:tab w:val="left" w:pos="3375"/>
        </w:tabs>
        <w:spacing w:after="0"/>
        <w:jc w:val="both"/>
        <w:rPr>
          <w:rFonts w:ascii="Arial" w:eastAsia="Arial" w:hAnsi="Arial" w:cs="Arial"/>
        </w:rPr>
      </w:pPr>
      <w:r>
        <w:rPr>
          <w:rFonts w:ascii="Arial" w:eastAsia="Arial" w:hAnsi="Arial" w:cs="Arial"/>
        </w:rPr>
        <w:tab/>
      </w:r>
    </w:p>
    <w:p w:rsidR="001F2E21" w:rsidRDefault="001F2E21" w:rsidP="00550970">
      <w:pPr>
        <w:spacing w:after="0"/>
        <w:jc w:val="both"/>
        <w:rPr>
          <w:rFonts w:ascii="Arial" w:eastAsia="Arial" w:hAnsi="Arial" w:cs="Arial"/>
        </w:rPr>
      </w:pPr>
    </w:p>
    <w:p w:rsidR="001F2E21" w:rsidRDefault="001F2E21" w:rsidP="00550970">
      <w:pPr>
        <w:spacing w:after="0"/>
        <w:jc w:val="both"/>
        <w:rPr>
          <w:rFonts w:ascii="Arial" w:eastAsia="Arial" w:hAnsi="Arial" w:cs="Arial"/>
        </w:rPr>
      </w:pPr>
    </w:p>
    <w:p w:rsidR="001F2E21" w:rsidRDefault="001F2E21" w:rsidP="00550970">
      <w:pPr>
        <w:spacing w:after="0"/>
        <w:jc w:val="both"/>
        <w:rPr>
          <w:rFonts w:ascii="Arial" w:eastAsia="Arial" w:hAnsi="Arial" w:cs="Arial"/>
        </w:rPr>
      </w:pPr>
    </w:p>
    <w:p w:rsidR="001F2E21" w:rsidRDefault="001F2E21" w:rsidP="00550970">
      <w:pPr>
        <w:spacing w:after="0"/>
        <w:rPr>
          <w:rFonts w:ascii="Arial" w:eastAsia="Arial" w:hAnsi="Arial" w:cs="Arial"/>
        </w:rPr>
      </w:pPr>
      <w:r>
        <w:rPr>
          <w:rFonts w:ascii="Arial" w:eastAsia="Arial" w:hAnsi="Arial" w:cs="Arial"/>
        </w:rPr>
        <w:t>___________________________</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_____________________</w:t>
      </w:r>
    </w:p>
    <w:p w:rsidR="001F2E21" w:rsidRPr="00550970" w:rsidRDefault="001F2E21" w:rsidP="00550970">
      <w:pPr>
        <w:tabs>
          <w:tab w:val="center" w:pos="2268"/>
          <w:tab w:val="center" w:pos="6804"/>
        </w:tabs>
        <w:spacing w:after="0"/>
        <w:rPr>
          <w:rFonts w:ascii="Arial" w:eastAsia="Arial" w:hAnsi="Arial" w:cs="Arial"/>
        </w:rPr>
      </w:pPr>
      <w:r>
        <w:rPr>
          <w:rFonts w:ascii="Arial" w:eastAsia="Arial" w:hAnsi="Arial" w:cs="Arial"/>
          <w:b/>
        </w:rPr>
        <w:t>Správa a údržba silnic Plzeňského kraje, p.o</w:t>
      </w:r>
      <w:r>
        <w:rPr>
          <w:rFonts w:ascii="Arial" w:eastAsia="Arial" w:hAnsi="Arial" w:cs="Arial"/>
        </w:rPr>
        <w:t>.</w:t>
      </w:r>
      <w:r>
        <w:rPr>
          <w:rFonts w:ascii="Arial" w:eastAsia="Arial" w:hAnsi="Arial" w:cs="Arial"/>
        </w:rPr>
        <w:tab/>
      </w:r>
      <w:r w:rsidRPr="00550970">
        <w:rPr>
          <w:rFonts w:ascii="Arial" w:eastAsia="Arial" w:hAnsi="Arial" w:cs="Arial"/>
          <w:b/>
        </w:rPr>
        <w:t>ČEZ Distribuce a.s.</w:t>
      </w:r>
    </w:p>
    <w:p w:rsidR="001F2E21" w:rsidRPr="00550970" w:rsidRDefault="001F2E21" w:rsidP="00550970">
      <w:pPr>
        <w:spacing w:after="0"/>
        <w:jc w:val="both"/>
        <w:rPr>
          <w:rFonts w:ascii="Arial" w:eastAsia="Arial" w:hAnsi="Arial" w:cs="Arial"/>
        </w:rPr>
      </w:pPr>
      <w:r w:rsidRPr="00550970">
        <w:rPr>
          <w:rFonts w:ascii="Arial" w:eastAsia="Arial" w:hAnsi="Arial" w:cs="Arial"/>
        </w:rPr>
        <w:t xml:space="preserve">Peter Grohoľ </w:t>
      </w:r>
      <w:r w:rsidRPr="00550970">
        <w:rPr>
          <w:rFonts w:ascii="Arial" w:eastAsia="Arial" w:hAnsi="Arial" w:cs="Arial"/>
        </w:rPr>
        <w:tab/>
      </w:r>
      <w:r w:rsidRPr="00550970">
        <w:rPr>
          <w:rFonts w:ascii="Arial" w:eastAsia="Arial" w:hAnsi="Arial" w:cs="Arial"/>
        </w:rPr>
        <w:tab/>
      </w:r>
      <w:r w:rsidRPr="00550970">
        <w:rPr>
          <w:rFonts w:ascii="Arial" w:eastAsia="Arial" w:hAnsi="Arial" w:cs="Arial"/>
          <w:i/>
          <w:sz w:val="20"/>
          <w:szCs w:val="20"/>
        </w:rPr>
        <w:tab/>
      </w:r>
      <w:r w:rsidRPr="00550970">
        <w:rPr>
          <w:rFonts w:ascii="Arial" w:eastAsia="Arial" w:hAnsi="Arial" w:cs="Arial"/>
          <w:i/>
          <w:sz w:val="20"/>
          <w:szCs w:val="20"/>
        </w:rPr>
        <w:tab/>
      </w:r>
      <w:r w:rsidRPr="00550970">
        <w:rPr>
          <w:rFonts w:ascii="Arial" w:eastAsia="Arial" w:hAnsi="Arial" w:cs="Arial"/>
          <w:i/>
          <w:sz w:val="20"/>
          <w:szCs w:val="20"/>
        </w:rPr>
        <w:tab/>
      </w:r>
      <w:r w:rsidRPr="00550970">
        <w:rPr>
          <w:rFonts w:ascii="Arial" w:eastAsia="Arial" w:hAnsi="Arial" w:cs="Arial"/>
          <w:i/>
          <w:sz w:val="20"/>
          <w:szCs w:val="20"/>
        </w:rPr>
        <w:tab/>
      </w:r>
      <w:r w:rsidRPr="00550970">
        <w:rPr>
          <w:rFonts w:ascii="Arial" w:eastAsia="Arial" w:hAnsi="Arial" w:cs="Arial"/>
          <w:i/>
          <w:sz w:val="20"/>
          <w:szCs w:val="20"/>
        </w:rPr>
        <w:tab/>
        <w:t xml:space="preserve">   </w:t>
      </w:r>
      <w:r w:rsidRPr="00550970">
        <w:rPr>
          <w:rFonts w:ascii="Arial" w:eastAsia="Arial" w:hAnsi="Arial" w:cs="Arial"/>
        </w:rPr>
        <w:t>na základě plné moci</w:t>
      </w:r>
    </w:p>
    <w:p w:rsidR="001F2E21" w:rsidRPr="00550970" w:rsidRDefault="001F2E21" w:rsidP="00550970">
      <w:pPr>
        <w:spacing w:after="0"/>
        <w:jc w:val="both"/>
        <w:rPr>
          <w:rFonts w:ascii="Arial" w:eastAsia="Arial" w:hAnsi="Arial" w:cs="Arial"/>
        </w:rPr>
      </w:pPr>
      <w:r w:rsidRPr="00550970">
        <w:rPr>
          <w:rFonts w:ascii="Arial" w:eastAsia="Arial" w:hAnsi="Arial" w:cs="Arial"/>
        </w:rPr>
        <w:t>na základě plné moci</w:t>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t xml:space="preserve">           </w:t>
      </w:r>
      <w:r w:rsidRPr="00550970">
        <w:rPr>
          <w:rFonts w:ascii="Arial" w:eastAsia="Arial" w:hAnsi="Arial" w:cs="Arial"/>
        </w:rPr>
        <w:tab/>
      </w:r>
      <w:r w:rsidRPr="00550970">
        <w:rPr>
          <w:rFonts w:ascii="Arial" w:eastAsia="Arial" w:hAnsi="Arial" w:cs="Arial"/>
        </w:rPr>
        <w:tab/>
      </w:r>
      <w:r w:rsidR="00550970" w:rsidRPr="00550970">
        <w:rPr>
          <w:rFonts w:ascii="Arial" w:eastAsia="Arial" w:hAnsi="Arial" w:cs="Arial"/>
        </w:rPr>
        <w:t xml:space="preserve">   ProjektEL</w:t>
      </w:r>
      <w:r w:rsidRPr="00550970">
        <w:rPr>
          <w:rFonts w:ascii="Arial" w:eastAsia="Arial" w:hAnsi="Arial" w:cs="Arial"/>
        </w:rPr>
        <w:t xml:space="preserve"> s.r.o.</w:t>
      </w:r>
    </w:p>
    <w:p w:rsidR="001F2E21" w:rsidRPr="00550970" w:rsidRDefault="001F2E21" w:rsidP="00550970">
      <w:pPr>
        <w:spacing w:after="0"/>
        <w:jc w:val="both"/>
        <w:rPr>
          <w:rFonts w:ascii="Arial" w:eastAsia="Arial" w:hAnsi="Arial" w:cs="Arial"/>
          <w:b/>
        </w:rPr>
      </w:pP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r>
      <w:r w:rsidRPr="00550970">
        <w:rPr>
          <w:rFonts w:ascii="Arial" w:eastAsia="Arial" w:hAnsi="Arial" w:cs="Arial"/>
        </w:rPr>
        <w:tab/>
        <w:t xml:space="preserve">   </w:t>
      </w:r>
      <w:r w:rsidR="00550970" w:rsidRPr="00550970">
        <w:rPr>
          <w:rFonts w:ascii="Arial" w:eastAsia="Arial" w:hAnsi="Arial" w:cs="Arial"/>
          <w:b/>
        </w:rPr>
        <w:t>Pavel Hendrich</w:t>
      </w:r>
    </w:p>
    <w:p w:rsidR="001F2E21" w:rsidRDefault="001F2E21" w:rsidP="00550970">
      <w:pPr>
        <w:spacing w:after="0"/>
        <w:jc w:val="both"/>
        <w:rPr>
          <w:rFonts w:ascii="Times New Roman" w:eastAsia="Times New Roman" w:hAnsi="Times New Roman" w:cs="Times New Roman"/>
        </w:rPr>
      </w:pPr>
    </w:p>
    <w:p w:rsidR="001F2E21" w:rsidRDefault="001F2E21" w:rsidP="00550970">
      <w:pPr>
        <w:tabs>
          <w:tab w:val="num" w:pos="426"/>
        </w:tabs>
        <w:spacing w:after="0"/>
        <w:ind w:left="426" w:hanging="426"/>
        <w:rPr>
          <w:rFonts w:ascii="Arial" w:eastAsia="Arial" w:hAnsi="Arial" w:cs="Arial"/>
          <w:bCs/>
          <w:i/>
          <w:sz w:val="16"/>
          <w:szCs w:val="16"/>
        </w:rPr>
      </w:pPr>
      <w:r>
        <w:rPr>
          <w:rFonts w:ascii="Arial" w:eastAsia="Arial" w:hAnsi="Arial" w:cs="Arial"/>
          <w:bCs/>
          <w:sz w:val="16"/>
          <w:szCs w:val="16"/>
        </w:rPr>
        <w:t>Návrh smlouvy</w:t>
      </w:r>
      <w:r>
        <w:rPr>
          <w:rFonts w:ascii="Arial" w:eastAsia="Arial" w:hAnsi="Arial" w:cs="Arial"/>
          <w:bCs/>
          <w:i/>
          <w:sz w:val="16"/>
          <w:szCs w:val="16"/>
        </w:rPr>
        <w:t xml:space="preserve"> </w:t>
      </w:r>
      <w:r>
        <w:rPr>
          <w:rFonts w:ascii="Arial" w:eastAsia="Arial" w:hAnsi="Arial" w:cs="Arial"/>
          <w:bCs/>
          <w:sz w:val="16"/>
          <w:szCs w:val="16"/>
        </w:rPr>
        <w:t>vyhotovil</w:t>
      </w:r>
      <w:r>
        <w:rPr>
          <w:rFonts w:ascii="Arial" w:eastAsia="Arial" w:hAnsi="Arial" w:cs="Arial"/>
          <w:bCs/>
          <w:i/>
          <w:sz w:val="16"/>
          <w:szCs w:val="16"/>
        </w:rPr>
        <w:t>: Michaela Štancová,</w:t>
      </w:r>
      <w:r>
        <w:rPr>
          <w:rFonts w:ascii="Arial" w:eastAsia="Arial" w:hAnsi="Arial" w:cs="Arial"/>
          <w:sz w:val="16"/>
          <w:szCs w:val="16"/>
        </w:rPr>
        <w:t xml:space="preserve"> dne </w:t>
      </w:r>
      <w:r w:rsidR="00550970">
        <w:rPr>
          <w:rFonts w:ascii="Arial" w:eastAsia="Arial" w:hAnsi="Arial" w:cs="Arial"/>
          <w:sz w:val="16"/>
          <w:szCs w:val="16"/>
        </w:rPr>
        <w:t>5.5.2017</w:t>
      </w: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1F797C" w:rsidRDefault="001F797C"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BC6226" w:rsidRDefault="00BC6226" w:rsidP="00550970">
      <w:pPr>
        <w:spacing w:after="0"/>
        <w:jc w:val="both"/>
        <w:outlineLvl w:val="0"/>
        <w:rPr>
          <w:rFonts w:ascii="Arial" w:eastAsia="Arial" w:hAnsi="Arial" w:cs="Arial"/>
        </w:rPr>
      </w:pPr>
    </w:p>
    <w:p w:rsidR="001F2E21" w:rsidRDefault="001F2E21" w:rsidP="00550970">
      <w:pPr>
        <w:spacing w:after="0"/>
        <w:jc w:val="both"/>
        <w:outlineLvl w:val="0"/>
        <w:rPr>
          <w:rFonts w:ascii="Arial" w:eastAsia="Arial" w:hAnsi="Arial" w:cs="Arial"/>
        </w:rPr>
      </w:pPr>
      <w:r>
        <w:rPr>
          <w:rFonts w:ascii="Arial" w:eastAsia="Arial" w:hAnsi="Arial" w:cs="Arial"/>
        </w:rPr>
        <w:lastRenderedPageBreak/>
        <w:t xml:space="preserve">Příloha č.1  </w:t>
      </w:r>
      <w:r>
        <w:rPr>
          <w:rFonts w:ascii="Arial" w:eastAsia="Arial" w:hAnsi="Arial" w:cs="Arial"/>
          <w:kern w:val="16"/>
        </w:rPr>
        <w:t xml:space="preserve">SMLOUVY </w:t>
      </w:r>
      <w:r>
        <w:rPr>
          <w:rFonts w:ascii="Arial" w:eastAsia="Arial" w:hAnsi="Arial" w:cs="Arial"/>
          <w:caps/>
          <w:kern w:val="16"/>
        </w:rPr>
        <w:t xml:space="preserve">o omezení užívání nemovitosti ve správě SÚSPK </w:t>
      </w:r>
    </w:p>
    <w:p w:rsidR="001F2E21" w:rsidRDefault="001F2E21" w:rsidP="001F2E21">
      <w:pPr>
        <w:jc w:val="center"/>
        <w:rPr>
          <w:rFonts w:ascii="Arial" w:eastAsia="Arial" w:hAnsi="Arial" w:cs="Arial"/>
          <w:b/>
          <w:sz w:val="26"/>
          <w:szCs w:val="26"/>
        </w:rPr>
      </w:pPr>
      <w:r>
        <w:rPr>
          <w:rFonts w:ascii="Arial" w:eastAsia="Arial" w:hAnsi="Arial" w:cs="Arial"/>
          <w:b/>
          <w:sz w:val="26"/>
          <w:szCs w:val="26"/>
        </w:rPr>
        <w:t xml:space="preserve">Technické podmínky pro provádění prací v komunikaci a/nebo silničním pozemku </w:t>
      </w:r>
    </w:p>
    <w:p w:rsidR="001F2E21" w:rsidRDefault="001F2E21" w:rsidP="001F2E21">
      <w:pPr>
        <w:tabs>
          <w:tab w:val="num" w:pos="900"/>
        </w:tabs>
        <w:jc w:val="both"/>
        <w:rPr>
          <w:rFonts w:ascii="Arial" w:eastAsia="Arial" w:hAnsi="Arial" w:cs="Arial"/>
          <w:sz w:val="16"/>
          <w:szCs w:val="16"/>
        </w:rPr>
      </w:pPr>
    </w:p>
    <w:p w:rsidR="001F2E21" w:rsidRDefault="001F2E21" w:rsidP="001F2E21">
      <w:pPr>
        <w:ind w:firstLine="708"/>
        <w:jc w:val="both"/>
        <w:rPr>
          <w:rFonts w:ascii="Arial" w:eastAsia="Arial" w:hAnsi="Arial" w:cs="Arial"/>
        </w:rPr>
      </w:pPr>
      <w:r>
        <w:rPr>
          <w:rFonts w:ascii="Arial" w:eastAsia="Arial" w:hAnsi="Arial" w:cs="Arial"/>
        </w:rPr>
        <w:t xml:space="preserve">Tyto podmínky jsou součástí smlouvy o omezení užívání nemovitosti uzavřené mezi investorem stavby a SÚSPK (správce komunikace). Jsou přílohou souhlasu správce komunikace pro účely vydání rozhodnutí o zvláštním užívání komunikace u příslušného silničního správního úřadu. </w:t>
      </w:r>
    </w:p>
    <w:p w:rsidR="001F2E21" w:rsidRDefault="001F2E21" w:rsidP="001F2E21">
      <w:pPr>
        <w:jc w:val="both"/>
        <w:rPr>
          <w:rFonts w:ascii="Arial" w:eastAsia="Arial" w:hAnsi="Arial" w:cs="Arial"/>
          <w:b/>
          <w:iCs/>
          <w:u w:val="single"/>
        </w:rPr>
      </w:pPr>
      <w:r>
        <w:rPr>
          <w:rFonts w:ascii="Arial" w:eastAsia="Arial" w:hAnsi="Arial" w:cs="Arial"/>
          <w:b/>
          <w:iCs/>
          <w:u w:val="single"/>
        </w:rPr>
        <w:t xml:space="preserve">Souhlas se zvláštním užívání komunikace bude vydán investorovi, případně jím pověřenému zhotoviteli, správcem komunikace  s a m o s t a t n ě.  Tyto podmínky neslouží samostatně jako podklad pro vydání rozhodnutí o zvláštním užívání komunikace.  </w:t>
      </w:r>
    </w:p>
    <w:p w:rsidR="001F2E21" w:rsidRDefault="001F2E21" w:rsidP="001F2E21">
      <w:pPr>
        <w:jc w:val="both"/>
        <w:rPr>
          <w:rFonts w:ascii="Arial" w:eastAsia="Arial" w:hAnsi="Arial" w:cs="Arial"/>
        </w:rPr>
      </w:pPr>
    </w:p>
    <w:p w:rsidR="001F2E21" w:rsidRDefault="001F2E21" w:rsidP="001F2E21">
      <w:pPr>
        <w:numPr>
          <w:ilvl w:val="0"/>
          <w:numId w:val="32"/>
        </w:numPr>
        <w:spacing w:after="0" w:line="240" w:lineRule="auto"/>
        <w:jc w:val="both"/>
        <w:rPr>
          <w:rFonts w:ascii="Arial" w:eastAsia="Arial" w:hAnsi="Arial" w:cs="Arial"/>
        </w:rPr>
      </w:pPr>
      <w:r>
        <w:rPr>
          <w:rFonts w:ascii="Arial" w:eastAsia="Arial" w:hAnsi="Arial" w:cs="Arial"/>
        </w:rPr>
        <w:t>V rámci doby zvláštního užívání komunikace bude provedena konečná úprava povrchu vozovky nebo pozemku v místě vstupu dle níže uvedených podmínek, nebude-li stanoveno jinak. Výkopové práce v komunikacích ve správě SÚS PK nesmí být prováděny v období od 1.11. do 31.3. (netýká se to havárií na vedení inženýrských sítí)</w:t>
      </w:r>
    </w:p>
    <w:p w:rsidR="001F2E21" w:rsidRDefault="001F2E21" w:rsidP="001F2E21">
      <w:pPr>
        <w:jc w:val="both"/>
        <w:rPr>
          <w:rFonts w:ascii="Arial" w:eastAsia="Arial" w:hAnsi="Arial" w:cs="Arial"/>
        </w:rPr>
      </w:pPr>
    </w:p>
    <w:p w:rsidR="001F2E21" w:rsidRDefault="001F2E21" w:rsidP="001F2E21">
      <w:pPr>
        <w:numPr>
          <w:ilvl w:val="0"/>
          <w:numId w:val="32"/>
        </w:numPr>
        <w:spacing w:after="0" w:line="240" w:lineRule="auto"/>
        <w:jc w:val="both"/>
        <w:rPr>
          <w:rFonts w:ascii="Arial" w:eastAsia="Times New Roman" w:hAnsi="Arial" w:cs="Times New Roman"/>
          <w:b/>
          <w:u w:val="single"/>
        </w:rPr>
      </w:pPr>
      <w:r>
        <w:rPr>
          <w:rFonts w:ascii="Arial" w:hAnsi="Arial"/>
          <w:b/>
          <w:u w:val="single"/>
        </w:rPr>
        <w:t>Protlak/podvrt:</w:t>
      </w:r>
    </w:p>
    <w:p w:rsidR="001F2E21" w:rsidRDefault="001F2E21" w:rsidP="001F2E21">
      <w:pPr>
        <w:numPr>
          <w:ilvl w:val="0"/>
          <w:numId w:val="33"/>
        </w:numPr>
        <w:spacing w:after="0" w:line="240" w:lineRule="auto"/>
        <w:jc w:val="both"/>
        <w:rPr>
          <w:rFonts w:ascii="Arial" w:hAnsi="Arial"/>
        </w:rPr>
      </w:pPr>
      <w:r>
        <w:rPr>
          <w:rFonts w:ascii="Arial" w:hAnsi="Arial"/>
        </w:rPr>
        <w:t xml:space="preserve">Protlak bude proveden pod konstrukčními vrstvami komunikace v minimální hloubce </w:t>
      </w:r>
      <w:r>
        <w:rPr>
          <w:rFonts w:ascii="Arial" w:hAnsi="Arial"/>
          <w:b/>
        </w:rPr>
        <w:t>1,2</w:t>
      </w:r>
      <w:r>
        <w:rPr>
          <w:rFonts w:ascii="Arial" w:hAnsi="Arial"/>
        </w:rPr>
        <w:t xml:space="preserve"> m, s dodržením minimálního krytí </w:t>
      </w:r>
      <w:r>
        <w:rPr>
          <w:rFonts w:ascii="Arial" w:hAnsi="Arial"/>
          <w:b/>
        </w:rPr>
        <w:t>1</w:t>
      </w:r>
      <w:r>
        <w:rPr>
          <w:rFonts w:ascii="Arial" w:hAnsi="Arial"/>
        </w:rPr>
        <w:t xml:space="preserve"> m ode dna silničního příkopu nebo paty náspu, není-li ve vyjádření správce ke stavebnímu povolení (územního rozhodnutí, souhlasu) uvedeno jinak. </w:t>
      </w:r>
    </w:p>
    <w:p w:rsidR="001F2E21" w:rsidRDefault="001F2E21" w:rsidP="001F2E21">
      <w:pPr>
        <w:numPr>
          <w:ilvl w:val="0"/>
          <w:numId w:val="33"/>
        </w:numPr>
        <w:spacing w:after="0" w:line="240" w:lineRule="auto"/>
        <w:jc w:val="both"/>
        <w:rPr>
          <w:rFonts w:ascii="Arial" w:hAnsi="Arial"/>
        </w:rPr>
      </w:pPr>
      <w:r>
        <w:rPr>
          <w:rFonts w:ascii="Arial" w:hAnsi="Arial"/>
        </w:rPr>
        <w:t>Průměr chráničky inženýrské sítě: (uvést konkrétní rozměr dle typu vedení). Chránička bude umístěna v celé délce křížení tělesa komunikace, tj. i pode dnem silničního příkopu.</w:t>
      </w:r>
    </w:p>
    <w:p w:rsidR="001F2E21" w:rsidRDefault="001F2E21" w:rsidP="001F2E21">
      <w:pPr>
        <w:numPr>
          <w:ilvl w:val="0"/>
          <w:numId w:val="33"/>
        </w:numPr>
        <w:spacing w:after="0" w:line="240" w:lineRule="auto"/>
        <w:jc w:val="both"/>
        <w:rPr>
          <w:rFonts w:ascii="Arial" w:hAnsi="Arial"/>
        </w:rPr>
      </w:pPr>
      <w:r>
        <w:rPr>
          <w:rFonts w:ascii="Arial" w:hAnsi="Arial"/>
        </w:rPr>
        <w:t xml:space="preserve">Startovací a cílové jámy nezasáhnou do komunikace (dle prostorových možností zřídit mimo silniční pozemek). Na základě výzvy zhotovitele po provedení protlaku a před zásypem startovací a cílové jámy bude přizván zástupce SÚS PK (TSS) k prohlídce uložení inženýrské sítě. Jámy budou zasypány vhodným materiálem, hutněny po vrstvách 20 cm. Budou provedena taková opatření, aby vlivem otevřeného výkopu startovací jámy nedošlo k deformaci přilehlé komunikace. </w:t>
      </w:r>
    </w:p>
    <w:p w:rsidR="001F2E21" w:rsidRDefault="001F2E21" w:rsidP="001F2E21">
      <w:pPr>
        <w:numPr>
          <w:ilvl w:val="0"/>
          <w:numId w:val="33"/>
        </w:numPr>
        <w:spacing w:after="0" w:line="240" w:lineRule="auto"/>
        <w:jc w:val="both"/>
        <w:rPr>
          <w:rFonts w:ascii="Arial" w:hAnsi="Arial" w:cs="Arial"/>
        </w:rPr>
      </w:pPr>
      <w:r>
        <w:rPr>
          <w:rFonts w:ascii="Arial" w:hAnsi="Arial"/>
        </w:rPr>
        <w:t>V případě uvíznutí razícího zařízení pod komunikací, případně poškození komunikace vlivem prováděného protlaku, zajistí zhotovitel prací neprodleně opatření k zajištění bezpečnosti silničního provozu a bude neprodleně informovat zástupce správce, se kterým bude dohodnut další postup a způsob opravy komunikace.</w:t>
      </w:r>
    </w:p>
    <w:p w:rsidR="001F2E21" w:rsidRDefault="001F2E21" w:rsidP="001F2E21">
      <w:pPr>
        <w:pStyle w:val="Odstavecseseznamem"/>
        <w:jc w:val="both"/>
        <w:rPr>
          <w:rFonts w:ascii="Arial" w:hAnsi="Arial" w:cs="Arial"/>
          <w:sz w:val="22"/>
          <w:szCs w:val="22"/>
        </w:rPr>
      </w:pPr>
    </w:p>
    <w:p w:rsidR="001F2E21" w:rsidRDefault="001F2E21" w:rsidP="001F2E21">
      <w:pPr>
        <w:pStyle w:val="Odstavecseseznamem"/>
        <w:widowControl w:val="0"/>
        <w:numPr>
          <w:ilvl w:val="0"/>
          <w:numId w:val="32"/>
        </w:numPr>
        <w:suppressAutoHyphens w:val="0"/>
        <w:contextualSpacing/>
        <w:jc w:val="both"/>
        <w:rPr>
          <w:rFonts w:ascii="Arial" w:hAnsi="Arial"/>
          <w:sz w:val="22"/>
          <w:szCs w:val="22"/>
        </w:rPr>
      </w:pPr>
      <w:r>
        <w:rPr>
          <w:rFonts w:ascii="Arial" w:hAnsi="Arial" w:cs="Arial"/>
          <w:b/>
          <w:sz w:val="22"/>
          <w:szCs w:val="22"/>
          <w:u w:val="single"/>
        </w:rPr>
        <w:t>Otevírání výkopů a rýh</w:t>
      </w:r>
    </w:p>
    <w:p w:rsidR="001F2E21" w:rsidRDefault="001F2E21" w:rsidP="001F2E21">
      <w:pPr>
        <w:pStyle w:val="Odstavecseseznamem"/>
        <w:widowControl w:val="0"/>
        <w:numPr>
          <w:ilvl w:val="0"/>
          <w:numId w:val="34"/>
        </w:numPr>
        <w:suppressAutoHyphens w:val="0"/>
        <w:contextualSpacing/>
        <w:jc w:val="both"/>
        <w:rPr>
          <w:rFonts w:ascii="Arial" w:hAnsi="Arial" w:cs="Arial"/>
          <w:sz w:val="22"/>
          <w:szCs w:val="22"/>
        </w:rPr>
      </w:pPr>
      <w:r>
        <w:rPr>
          <w:rFonts w:ascii="Arial" w:hAnsi="Arial" w:cs="Arial"/>
          <w:sz w:val="22"/>
          <w:szCs w:val="22"/>
        </w:rPr>
        <w:t>dlážděné vozovky</w:t>
      </w:r>
    </w:p>
    <w:p w:rsidR="001F2E21" w:rsidRDefault="001F2E21" w:rsidP="001F2E21">
      <w:pPr>
        <w:pStyle w:val="Odstavecseseznamem"/>
        <w:jc w:val="both"/>
        <w:rPr>
          <w:rFonts w:ascii="Arial" w:hAnsi="Arial" w:cs="Arial"/>
          <w:sz w:val="22"/>
          <w:szCs w:val="22"/>
        </w:rPr>
      </w:pPr>
      <w:r>
        <w:rPr>
          <w:rFonts w:ascii="Arial" w:hAnsi="Arial" w:cs="Arial"/>
          <w:sz w:val="22"/>
          <w:szCs w:val="22"/>
        </w:rPr>
        <w:t>Dlážděný kryt vozovky bude rozebrán, jednotlivé dlažební prvky budou řádně očištěny a uloženy odděleně od ostatního výkopového materiálu tak, aby bylo možné jejích opětovné použití. V dlážděném krytu nesmí být použita na opravy živičná směs.</w:t>
      </w:r>
    </w:p>
    <w:p w:rsidR="001F2E21" w:rsidRDefault="001F2E21" w:rsidP="001F2E21">
      <w:pPr>
        <w:pStyle w:val="Odstavecseseznamem"/>
        <w:jc w:val="both"/>
        <w:rPr>
          <w:rFonts w:ascii="Arial" w:hAnsi="Arial" w:cs="Arial"/>
          <w:sz w:val="22"/>
          <w:szCs w:val="22"/>
        </w:rPr>
      </w:pPr>
    </w:p>
    <w:p w:rsidR="001F2E21" w:rsidRDefault="001F2E21" w:rsidP="001F2E21">
      <w:pPr>
        <w:pStyle w:val="Odstavecseseznamem"/>
        <w:widowControl w:val="0"/>
        <w:numPr>
          <w:ilvl w:val="0"/>
          <w:numId w:val="34"/>
        </w:numPr>
        <w:suppressAutoHyphens w:val="0"/>
        <w:contextualSpacing/>
        <w:jc w:val="both"/>
        <w:rPr>
          <w:rFonts w:ascii="Arial" w:hAnsi="Arial"/>
          <w:sz w:val="22"/>
          <w:szCs w:val="22"/>
        </w:rPr>
      </w:pPr>
      <w:r>
        <w:rPr>
          <w:rFonts w:ascii="Arial" w:hAnsi="Arial" w:cs="Arial"/>
          <w:sz w:val="22"/>
          <w:szCs w:val="22"/>
        </w:rPr>
        <w:t>Asfaltové a cementobetonové kryty vozovek</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Před prováděním výkopových prací bude provedeno strojní zařezání veškerých asfaltových vrstev vozovky nebo jejích odfrézování a vytvoří se svislý, přímý okraj výkopu.</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Materiál z výkopu bude odvezen na skládku nebo jinou určenou deponii. Vytěžený výkopek nesmí být ukládán na vozovku</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Na zásyp výkopu bude použít vhodný materiál. Vhodnost jeho použití jako zásypový materiál doloží zhotovitel dokladem. Na zásyp se nesmí použít materiál z výkopu (pouze v případě, že vhodnost jeho použití potvrdí akreditovaná laboratoř).</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 xml:space="preserve">Do zóny obsypu (vymezena dnem výkopu do výšky cca </w:t>
      </w:r>
      <w:smartTag w:uri="urn:schemas-microsoft-com:office:smarttags" w:element="metricconverter">
        <w:smartTagPr>
          <w:attr w:name="ProductID" w:val="0,3 m"/>
        </w:smartTagPr>
        <w:r>
          <w:rPr>
            <w:rFonts w:ascii="Arial" w:hAnsi="Arial" w:cs="Arial"/>
            <w:sz w:val="22"/>
            <w:szCs w:val="22"/>
          </w:rPr>
          <w:t>0,3 m</w:t>
        </w:r>
      </w:smartTag>
      <w:r>
        <w:rPr>
          <w:rFonts w:ascii="Arial" w:hAnsi="Arial" w:cs="Arial"/>
          <w:sz w:val="22"/>
          <w:szCs w:val="22"/>
        </w:rPr>
        <w:t xml:space="preserve"> nad temeno vedení) použít štěrkopísek např. frakce 0-22. </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 xml:space="preserve">Do zóny zásypu (vymezena horní hranou zóny obsypu a spodní hranou konstrukce vozovky) pro rýhy šířky do </w:t>
      </w:r>
      <w:smartTag w:uri="urn:schemas-microsoft-com:office:smarttags" w:element="metricconverter">
        <w:smartTagPr>
          <w:attr w:name="ProductID" w:val="1,2 m"/>
        </w:smartTagPr>
        <w:r>
          <w:rPr>
            <w:rFonts w:ascii="Arial" w:hAnsi="Arial" w:cs="Arial"/>
            <w:sz w:val="22"/>
            <w:szCs w:val="22"/>
          </w:rPr>
          <w:t>1,2 m</w:t>
        </w:r>
      </w:smartTag>
      <w:r>
        <w:rPr>
          <w:rFonts w:ascii="Arial" w:hAnsi="Arial" w:cs="Arial"/>
          <w:sz w:val="22"/>
          <w:szCs w:val="22"/>
        </w:rPr>
        <w:t xml:space="preserve"> je vhodné používat štěrkodrť frakce 0-</w:t>
      </w:r>
      <w:smartTag w:uri="urn:schemas-microsoft-com:office:smarttags" w:element="metricconverter">
        <w:smartTagPr>
          <w:attr w:name="ProductID" w:val="32 a"/>
        </w:smartTagPr>
        <w:r>
          <w:rPr>
            <w:rFonts w:ascii="Arial" w:hAnsi="Arial" w:cs="Arial"/>
            <w:sz w:val="22"/>
            <w:szCs w:val="22"/>
          </w:rPr>
          <w:t>32 a</w:t>
        </w:r>
      </w:smartTag>
      <w:r>
        <w:rPr>
          <w:rFonts w:ascii="Arial" w:hAnsi="Arial" w:cs="Arial"/>
          <w:sz w:val="22"/>
          <w:szCs w:val="22"/>
        </w:rPr>
        <w:t xml:space="preserve"> pro širší rýhy štěrkodrť frakce 0-63. </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Materiál se ukládá po vrstvách, tloušťka vrstvy před zhutněním je v rozmezí 0,2 – 0,3 m.</w:t>
      </w:r>
    </w:p>
    <w:p w:rsidR="001F2E21" w:rsidRDefault="001F2E21" w:rsidP="001F2E21">
      <w:pPr>
        <w:numPr>
          <w:ilvl w:val="0"/>
          <w:numId w:val="35"/>
        </w:numPr>
        <w:spacing w:after="0" w:line="240" w:lineRule="auto"/>
        <w:jc w:val="both"/>
        <w:rPr>
          <w:rFonts w:ascii="Arial" w:hAnsi="Arial" w:cs="Times New Roman"/>
        </w:rPr>
      </w:pPr>
      <w:r>
        <w:rPr>
          <w:rFonts w:ascii="Arial" w:hAnsi="Arial"/>
        </w:rPr>
        <w:lastRenderedPageBreak/>
        <w:t>V průběhu stavby (výkopu v komunikaci) budou prováděny statické zatěžovací zkoušky deskou v úrovni pláně a pod stmelenými vrstvami. K provádění zkoušek bude přizván zástupce správce, kterým je kontaktní osoba uvedená v hlavičce smlouvy (dále jen „zástupce správce“). Přítomnost zástupce správce je podmínkou převzetí vstupu.</w:t>
      </w:r>
      <w:r>
        <w:rPr>
          <w:rFonts w:ascii="Arial" w:hAnsi="Arial"/>
          <w:b/>
        </w:rPr>
        <w:t xml:space="preserve"> Investor (zhotovitel) v dostatečném předstihu před prováděním zkoušek vyzve zástupce správce </w:t>
      </w:r>
      <w:r>
        <w:rPr>
          <w:rFonts w:ascii="Arial" w:hAnsi="Arial"/>
        </w:rPr>
        <w:t>k zajištění jeho přítomnosti. Zástupce správce bude rovněž přizván k provádění vývrtů asfaltových vrstev.</w:t>
      </w:r>
    </w:p>
    <w:p w:rsidR="001F2E21" w:rsidRDefault="001F2E21" w:rsidP="001F2E21">
      <w:pPr>
        <w:numPr>
          <w:ilvl w:val="0"/>
          <w:numId w:val="35"/>
        </w:numPr>
        <w:spacing w:after="0" w:line="240" w:lineRule="auto"/>
        <w:jc w:val="both"/>
        <w:rPr>
          <w:rFonts w:ascii="Arial" w:hAnsi="Arial"/>
        </w:rPr>
      </w:pPr>
      <w:r>
        <w:rPr>
          <w:rFonts w:ascii="Arial" w:hAnsi="Arial"/>
        </w:rPr>
        <w:t>Četnost zkoušek: jeden překop jedna zkouška, každý samostatný výkop ve vozovce jedna zkouška, při podélném výkopu každých 50 m. Jiný než předepsaný počet zkoušek musí být písemně odsouhlasen zástupcem správce.</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 xml:space="preserve">Míra zhutnění – modul přetvárnosti na pláni z druhého zatěžovacího cyklu je </w:t>
      </w:r>
      <w:r>
        <w:rPr>
          <w:rFonts w:ascii="Arial" w:hAnsi="Arial" w:cs="Arial"/>
          <w:i/>
          <w:iCs/>
          <w:sz w:val="22"/>
          <w:szCs w:val="22"/>
        </w:rPr>
        <w:t xml:space="preserve">Edef,2 </w:t>
      </w:r>
      <w:r>
        <w:rPr>
          <w:rFonts w:ascii="Arial" w:hAnsi="Arial" w:cs="Arial"/>
          <w:sz w:val="22"/>
          <w:szCs w:val="22"/>
        </w:rPr>
        <w:t xml:space="preserve">[MPa]   </w:t>
      </w:r>
      <w:r>
        <w:rPr>
          <w:rFonts w:ascii="Arial" w:eastAsia="TimesNewRoman" w:hAnsi="Arial" w:cs="Arial"/>
        </w:rPr>
        <w:t xml:space="preserve">≥ 45, </w:t>
      </w:r>
      <w:r>
        <w:rPr>
          <w:rFonts w:ascii="Arial" w:hAnsi="Arial" w:cs="Arial"/>
          <w:sz w:val="22"/>
          <w:szCs w:val="22"/>
        </w:rPr>
        <w:t>poměr E</w:t>
      </w:r>
      <w:r>
        <w:rPr>
          <w:rFonts w:ascii="Arial" w:hAnsi="Arial" w:cs="Arial"/>
          <w:sz w:val="22"/>
          <w:szCs w:val="22"/>
          <w:vertAlign w:val="subscript"/>
        </w:rPr>
        <w:t>def2</w:t>
      </w:r>
      <w:r>
        <w:rPr>
          <w:rFonts w:ascii="Arial" w:hAnsi="Arial" w:cs="Arial"/>
          <w:sz w:val="22"/>
          <w:szCs w:val="22"/>
        </w:rPr>
        <w:t>/ E</w:t>
      </w:r>
      <w:r>
        <w:rPr>
          <w:rFonts w:ascii="Arial" w:hAnsi="Arial" w:cs="Arial"/>
          <w:sz w:val="22"/>
          <w:szCs w:val="22"/>
          <w:vertAlign w:val="subscript"/>
        </w:rPr>
        <w:t>def1</w:t>
      </w:r>
      <w:r>
        <w:rPr>
          <w:rFonts w:ascii="Arial" w:hAnsi="Arial" w:cs="Arial"/>
          <w:sz w:val="22"/>
          <w:szCs w:val="22"/>
        </w:rPr>
        <w:t xml:space="preserve"> v rozmezí 1,8 – 2,5</w:t>
      </w:r>
    </w:p>
    <w:p w:rsidR="001F2E21" w:rsidRDefault="001F2E21" w:rsidP="001F2E21">
      <w:pPr>
        <w:ind w:left="360" w:firstLine="348"/>
        <w:jc w:val="both"/>
        <w:rPr>
          <w:rFonts w:ascii="Arial" w:hAnsi="Arial" w:cs="Times New Roman"/>
        </w:rPr>
      </w:pPr>
    </w:p>
    <w:p w:rsidR="001F2E21" w:rsidRDefault="001F2E21" w:rsidP="001F2E21">
      <w:pPr>
        <w:numPr>
          <w:ilvl w:val="0"/>
          <w:numId w:val="32"/>
        </w:numPr>
        <w:spacing w:after="0" w:line="240" w:lineRule="auto"/>
        <w:jc w:val="both"/>
        <w:rPr>
          <w:rFonts w:ascii="Arial" w:hAnsi="Arial"/>
          <w:b/>
          <w:u w:val="single"/>
        </w:rPr>
      </w:pPr>
      <w:r>
        <w:rPr>
          <w:rFonts w:ascii="Arial" w:hAnsi="Arial"/>
          <w:b/>
          <w:u w:val="single"/>
        </w:rPr>
        <w:t>Obnova konstrukce vozovky</w:t>
      </w:r>
    </w:p>
    <w:p w:rsidR="001F2E21" w:rsidRDefault="001F2E21" w:rsidP="001F2E21">
      <w:pPr>
        <w:ind w:left="360"/>
        <w:jc w:val="both"/>
        <w:rPr>
          <w:rFonts w:ascii="Arial" w:hAnsi="Arial"/>
        </w:rPr>
      </w:pPr>
      <w:r>
        <w:rPr>
          <w:rFonts w:ascii="Arial" w:hAnsi="Arial"/>
        </w:rPr>
        <w:t>Konstrukce vozovky v rýze výkopu má mít obdobnou konstrukci jako stávající vozovka, případně se stanoví dle katalogových listů dle dopravního zatížení. Konečnou opravu silnice je možné provádět v období od 30.3. do 1.11. příslušného roku.</w:t>
      </w:r>
    </w:p>
    <w:p w:rsidR="001F2E21" w:rsidRDefault="001F2E21" w:rsidP="001F2E21">
      <w:pPr>
        <w:numPr>
          <w:ilvl w:val="0"/>
          <w:numId w:val="36"/>
        </w:numPr>
        <w:spacing w:after="0" w:line="240" w:lineRule="auto"/>
        <w:jc w:val="both"/>
        <w:rPr>
          <w:rFonts w:ascii="Arial" w:hAnsi="Arial"/>
        </w:rPr>
      </w:pPr>
      <w:r>
        <w:rPr>
          <w:rFonts w:ascii="Arial" w:hAnsi="Arial"/>
        </w:rPr>
        <w:t>prozatimní obnova</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provádí se v případech, kdy je předpoklad dodatečného sedání zásypu rýhy nebo v případě, kdy jsou zásypy rýh prováděny v nevhodných klimatických podmínkách</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provede se položením asfaltových směsí v  min. tloušťce 10 cm u TDZ I-III, 6 cm u TDZ IV-VI (výkopy v zimním období nesmí být zasypány jenom drtí nebo recyklátem z důvodu výrazného ztížení provádění zimní údržby na takto upravené silnici a především zajištění bezpečnosti provozu)</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postačuje ji provést v šířce rýhy, povrch musí být rovný a nesmí převyšovat okolní konstrukci</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stav povrchu musí být průběžně kontrolován zhotovitelem, v případě vzniku závad v celistvosti a rovnosti povrchu zajistí odstranění těchto závad v termínu a rozsahu dle dohody se zástupcem SÚS PK, p.o.</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 xml:space="preserve">musí být dokončena před obnovením provozu na pozemní komunikaci </w:t>
      </w:r>
    </w:p>
    <w:p w:rsidR="001F2E21" w:rsidRDefault="001F2E21" w:rsidP="001F2E21">
      <w:pPr>
        <w:pStyle w:val="Odstavecseseznamem"/>
        <w:jc w:val="both"/>
        <w:rPr>
          <w:rFonts w:ascii="Arial" w:hAnsi="Arial" w:cs="Arial"/>
          <w:sz w:val="22"/>
          <w:szCs w:val="22"/>
        </w:rPr>
      </w:pPr>
    </w:p>
    <w:p w:rsidR="001F2E21" w:rsidRDefault="001F2E21" w:rsidP="001F2E21">
      <w:pPr>
        <w:numPr>
          <w:ilvl w:val="0"/>
          <w:numId w:val="36"/>
        </w:numPr>
        <w:spacing w:after="0" w:line="240" w:lineRule="auto"/>
        <w:jc w:val="both"/>
        <w:rPr>
          <w:rFonts w:ascii="Arial" w:hAnsi="Arial" w:cs="Times New Roman"/>
        </w:rPr>
      </w:pPr>
      <w:r>
        <w:rPr>
          <w:rFonts w:ascii="Arial" w:hAnsi="Arial"/>
        </w:rPr>
        <w:t>Konečná obnova</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Bude provedeno přefrézování vrchní živičné vrstvy komunikace min. o 50 cm na každou stranu výkopu. Zůstane-li od okrajů rýhy k obrubníku, jinému okrajovému prvku komunikace nebo jiné pracovní spáře plocha, jejíž šířka je menší než 1 m, bude kryt této plochy obnoven společně s krytem rýhy výkopu.</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jednotlivé konstrukční vrstvy budou na stávající napojeny zámkem (tzv. zazubením) s přesahem 20 cm</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konstrukce vozovky: dle doložených vzorových listů (viz. níže)</w:t>
      </w:r>
    </w:p>
    <w:p w:rsidR="001F2E21" w:rsidRDefault="001F2E21" w:rsidP="001F2E21">
      <w:pPr>
        <w:pStyle w:val="Odstavecseseznamem"/>
        <w:suppressAutoHyphens w:val="0"/>
        <w:jc w:val="both"/>
        <w:rPr>
          <w:rFonts w:ascii="Arial" w:hAnsi="Arial" w:cs="Arial"/>
          <w:sz w:val="22"/>
          <w:szCs w:val="22"/>
        </w:rPr>
      </w:pPr>
    </w:p>
    <w:p w:rsidR="001F2E21" w:rsidRDefault="001F2E21" w:rsidP="001F2E21">
      <w:pPr>
        <w:pStyle w:val="Odstavecseseznamem"/>
        <w:suppressAutoHyphens w:val="0"/>
        <w:jc w:val="both"/>
        <w:rPr>
          <w:rFonts w:ascii="Arial" w:hAnsi="Arial" w:cs="Arial"/>
          <w:sz w:val="22"/>
          <w:szCs w:val="22"/>
        </w:rPr>
      </w:pPr>
      <w:r>
        <w:rPr>
          <w:rFonts w:ascii="Arial" w:hAnsi="Arial"/>
          <w:noProof/>
          <w:sz w:val="22"/>
          <w:szCs w:val="22"/>
          <w:lang w:eastAsia="cs-CZ"/>
        </w:rPr>
        <w:drawing>
          <wp:inline distT="0" distB="0" distL="0" distR="0">
            <wp:extent cx="6219825" cy="15430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9825" cy="1543050"/>
                    </a:xfrm>
                    <a:prstGeom prst="rect">
                      <a:avLst/>
                    </a:prstGeom>
                    <a:noFill/>
                    <a:ln>
                      <a:noFill/>
                    </a:ln>
                  </pic:spPr>
                </pic:pic>
              </a:graphicData>
            </a:graphic>
          </wp:inline>
        </w:drawing>
      </w:r>
    </w:p>
    <w:p w:rsidR="001F2E21" w:rsidRDefault="001F2E21" w:rsidP="001F2E21">
      <w:pPr>
        <w:pStyle w:val="Odstavecseseznamem"/>
        <w:suppressAutoHyphens w:val="0"/>
        <w:ind w:left="0"/>
        <w:contextualSpacing/>
        <w:jc w:val="both"/>
        <w:rPr>
          <w:rFonts w:ascii="Arial" w:hAnsi="Arial" w:cs="Arial"/>
          <w:sz w:val="22"/>
          <w:szCs w:val="22"/>
        </w:rPr>
      </w:pP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vodorovné a styčné plochy budou ošetřeny spojovacím postřikem (0,3 – 0,5 kg/m</w:t>
      </w:r>
      <w:r>
        <w:rPr>
          <w:rFonts w:ascii="Arial" w:hAnsi="Arial" w:cs="Arial"/>
          <w:sz w:val="22"/>
          <w:szCs w:val="22"/>
          <w:vertAlign w:val="superscript"/>
        </w:rPr>
        <w:t>2</w:t>
      </w:r>
      <w:r>
        <w:rPr>
          <w:rFonts w:ascii="Arial" w:hAnsi="Arial" w:cs="Arial"/>
          <w:sz w:val="22"/>
          <w:szCs w:val="22"/>
        </w:rPr>
        <w:t>)</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svislé napojení na kryt stávající konstrukce musí být řádně utěsněno zálivkovou hmotou</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rozsah konečné opravy:</w:t>
      </w:r>
    </w:p>
    <w:p w:rsidR="001F2E21" w:rsidRDefault="001F2E21" w:rsidP="001F2E21">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lokální zásah, částečný výkop ve vozovce (montážní, startovací jáma ...) – rozšíření min. 0,50 m od hrany výkopu</w:t>
      </w:r>
    </w:p>
    <w:p w:rsidR="001F2E21" w:rsidRDefault="001F2E21" w:rsidP="001F2E21">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překop silnice – rozšíření min. 1,0 m od hran výkopu</w:t>
      </w:r>
    </w:p>
    <w:p w:rsidR="001F2E21" w:rsidRDefault="001F2E21" w:rsidP="001F2E21">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 xml:space="preserve">podélný výkop ve vozovce – rozsah opravy v celé délce a šířce vozovky s přesahem </w:t>
      </w:r>
    </w:p>
    <w:p w:rsidR="001F2E21" w:rsidRDefault="001F2E21" w:rsidP="001F2E21">
      <w:pPr>
        <w:pStyle w:val="Odstavecseseznamem"/>
        <w:suppressAutoHyphens w:val="0"/>
        <w:ind w:left="1440"/>
        <w:contextualSpacing/>
        <w:jc w:val="both"/>
        <w:rPr>
          <w:rFonts w:ascii="Arial" w:hAnsi="Arial" w:cs="Arial"/>
          <w:sz w:val="22"/>
          <w:szCs w:val="22"/>
        </w:rPr>
      </w:pPr>
      <w:r>
        <w:rPr>
          <w:rFonts w:ascii="Arial" w:hAnsi="Arial" w:cs="Arial"/>
          <w:sz w:val="22"/>
          <w:szCs w:val="22"/>
        </w:rPr>
        <w:lastRenderedPageBreak/>
        <w:t>2 m na konci</w:t>
      </w:r>
    </w:p>
    <w:p w:rsidR="001F2E21" w:rsidRDefault="001F2E21" w:rsidP="001F2E21">
      <w:pPr>
        <w:pStyle w:val="Odstavecseseznamem"/>
        <w:numPr>
          <w:ilvl w:val="0"/>
          <w:numId w:val="37"/>
        </w:numPr>
        <w:suppressAutoHyphens w:val="0"/>
        <w:contextualSpacing/>
        <w:jc w:val="both"/>
        <w:rPr>
          <w:rFonts w:ascii="Arial" w:hAnsi="Arial" w:cs="Arial"/>
          <w:sz w:val="22"/>
          <w:szCs w:val="22"/>
        </w:rPr>
      </w:pPr>
      <w:r>
        <w:rPr>
          <w:rFonts w:ascii="Arial" w:hAnsi="Arial" w:cs="Arial"/>
          <w:sz w:val="22"/>
          <w:szCs w:val="22"/>
        </w:rPr>
        <w:t>více než dva překopy (do 20 m od sebe) - rozsah opravy v celé  šířce a délce vozovky vymezené krajními překopy s přesahem 2 m od vnějších hran krajních překopů</w:t>
      </w:r>
      <w:r w:rsidR="001B4247">
        <w:fldChar w:fldCharType="begin">
          <w:ffData>
            <w:name w:val="Text58"/>
            <w:enabled/>
            <w:calcOnExit w:val="0"/>
            <w:textInput/>
          </w:ffData>
        </w:fldChar>
      </w:r>
      <w:r>
        <w:rPr>
          <w:rFonts w:ascii="Arial" w:hAnsi="Arial" w:cs="Arial"/>
          <w:sz w:val="22"/>
          <w:szCs w:val="22"/>
        </w:rPr>
        <w:instrText xml:space="preserve"> FORMTEXT </w:instrText>
      </w:r>
      <w:r w:rsidR="004E6BCC">
        <w:fldChar w:fldCharType="separate"/>
      </w:r>
      <w:r w:rsidR="001B4247">
        <w:fldChar w:fldCharType="end"/>
      </w:r>
    </w:p>
    <w:p w:rsidR="001F2E21" w:rsidRDefault="001F2E21" w:rsidP="001F2E21">
      <w:pPr>
        <w:jc w:val="both"/>
        <w:rPr>
          <w:rFonts w:ascii="Arial" w:hAnsi="Arial" w:cs="Times New Roman"/>
        </w:rPr>
      </w:pPr>
    </w:p>
    <w:p w:rsidR="001F2E21" w:rsidRDefault="001F2E21" w:rsidP="001F2E21">
      <w:pPr>
        <w:numPr>
          <w:ilvl w:val="0"/>
          <w:numId w:val="32"/>
        </w:numPr>
        <w:spacing w:after="0" w:line="240" w:lineRule="auto"/>
        <w:jc w:val="both"/>
        <w:rPr>
          <w:rFonts w:ascii="Arial" w:hAnsi="Arial"/>
          <w:b/>
          <w:u w:val="single"/>
        </w:rPr>
      </w:pPr>
      <w:r>
        <w:rPr>
          <w:rFonts w:ascii="Arial" w:hAnsi="Arial"/>
          <w:b/>
          <w:u w:val="single"/>
        </w:rPr>
        <w:t>Krajnice</w:t>
      </w:r>
    </w:p>
    <w:p w:rsidR="001F2E21" w:rsidRDefault="001F2E21" w:rsidP="001F2E21">
      <w:pPr>
        <w:numPr>
          <w:ilvl w:val="1"/>
          <w:numId w:val="32"/>
        </w:numPr>
        <w:spacing w:after="0" w:line="240" w:lineRule="auto"/>
        <w:jc w:val="both"/>
        <w:rPr>
          <w:rFonts w:ascii="Arial" w:hAnsi="Arial"/>
        </w:rPr>
      </w:pPr>
      <w:r>
        <w:rPr>
          <w:rFonts w:ascii="Arial" w:hAnsi="Arial"/>
        </w:rPr>
        <w:t xml:space="preserve">Konstrukce krajnice:  </w:t>
      </w:r>
    </w:p>
    <w:p w:rsidR="001F2E21" w:rsidRDefault="001F2E21" w:rsidP="001F2E21">
      <w:pPr>
        <w:pStyle w:val="Odstavecseseznamem"/>
        <w:numPr>
          <w:ilvl w:val="0"/>
          <w:numId w:val="38"/>
        </w:numPr>
        <w:suppressAutoHyphens w:val="0"/>
        <w:contextualSpacing/>
        <w:jc w:val="both"/>
        <w:rPr>
          <w:rFonts w:ascii="Arial" w:hAnsi="Arial" w:cs="Arial"/>
          <w:sz w:val="22"/>
          <w:szCs w:val="22"/>
        </w:rPr>
      </w:pPr>
      <w:r>
        <w:rPr>
          <w:rFonts w:ascii="Arial" w:hAnsi="Arial" w:cs="Arial"/>
          <w:sz w:val="22"/>
          <w:szCs w:val="22"/>
        </w:rPr>
        <w:t>v případě, že se jedná o zpevněnou krajnici – konstrukce bude stejná jako vozovka</w:t>
      </w:r>
    </w:p>
    <w:p w:rsidR="001F2E21" w:rsidRDefault="001F2E21" w:rsidP="001F2E21">
      <w:pPr>
        <w:pStyle w:val="Odstavecseseznamem"/>
        <w:numPr>
          <w:ilvl w:val="0"/>
          <w:numId w:val="38"/>
        </w:numPr>
        <w:suppressAutoHyphens w:val="0"/>
        <w:contextualSpacing/>
        <w:jc w:val="both"/>
        <w:rPr>
          <w:rFonts w:ascii="Arial" w:hAnsi="Arial" w:cs="Arial"/>
          <w:sz w:val="22"/>
          <w:szCs w:val="22"/>
        </w:rPr>
      </w:pPr>
      <w:r>
        <w:rPr>
          <w:rFonts w:ascii="Arial" w:hAnsi="Arial" w:cs="Arial"/>
          <w:sz w:val="22"/>
          <w:szCs w:val="22"/>
        </w:rPr>
        <w:t xml:space="preserve">nezpevněná krajnice - ŠD (štěrkodrť) tl. 25 cm, prosívka tl. 5 cm. </w:t>
      </w:r>
    </w:p>
    <w:p w:rsidR="001F2E21" w:rsidRDefault="001F2E21" w:rsidP="001F2E21">
      <w:pPr>
        <w:numPr>
          <w:ilvl w:val="1"/>
          <w:numId w:val="32"/>
        </w:numPr>
        <w:spacing w:after="0" w:line="240" w:lineRule="auto"/>
        <w:jc w:val="both"/>
        <w:rPr>
          <w:rFonts w:ascii="Arial" w:hAnsi="Arial" w:cs="Times New Roman"/>
        </w:rPr>
      </w:pPr>
      <w:r>
        <w:rPr>
          <w:rFonts w:ascii="Arial" w:hAnsi="Arial"/>
        </w:rPr>
        <w:t xml:space="preserve">Bude provedeno vyspádování krajnice směrem od komunikace, aby bylo zajištěno odvádění srážkových vod. </w:t>
      </w:r>
    </w:p>
    <w:p w:rsidR="001F2E21" w:rsidRDefault="001F2E21" w:rsidP="001F2E21">
      <w:pPr>
        <w:numPr>
          <w:ilvl w:val="1"/>
          <w:numId w:val="32"/>
        </w:numPr>
        <w:spacing w:after="0" w:line="240" w:lineRule="auto"/>
        <w:jc w:val="both"/>
        <w:rPr>
          <w:rFonts w:ascii="Arial" w:hAnsi="Arial"/>
        </w:rPr>
      </w:pPr>
      <w:r>
        <w:rPr>
          <w:rFonts w:ascii="Arial" w:hAnsi="Arial"/>
        </w:rPr>
        <w:t>nadzemní částí inženýrských sítí (šoupata, uzávěry a pod.) umístěné v krajnici nebo zeleném pásu budou výškově přizpůsobené okolnímu terénu, bezprostřední okolí bude zpevněno dlažbou (rozsah upření správce silnice dle konkrétní situace)</w:t>
      </w:r>
    </w:p>
    <w:p w:rsidR="001F2E21" w:rsidRDefault="001F2E21" w:rsidP="001F2E21">
      <w:pPr>
        <w:jc w:val="both"/>
        <w:rPr>
          <w:rFonts w:ascii="Arial" w:hAnsi="Arial"/>
        </w:rPr>
      </w:pPr>
    </w:p>
    <w:p w:rsidR="001F2E21" w:rsidRDefault="001F2E21" w:rsidP="001F2E21">
      <w:pPr>
        <w:numPr>
          <w:ilvl w:val="0"/>
          <w:numId w:val="32"/>
        </w:numPr>
        <w:spacing w:after="0" w:line="240" w:lineRule="auto"/>
        <w:jc w:val="both"/>
        <w:rPr>
          <w:rFonts w:ascii="Arial" w:hAnsi="Arial"/>
          <w:b/>
          <w:u w:val="single"/>
        </w:rPr>
      </w:pPr>
      <w:r>
        <w:rPr>
          <w:rFonts w:ascii="Arial" w:hAnsi="Arial"/>
          <w:b/>
          <w:u w:val="single"/>
        </w:rPr>
        <w:t>Příkopy</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obnova příkopu, vysvahování a úprava dna příkopu</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dosypání horní vrstvy ornicí v tl. 10 cm, osetí travní směsi</w:t>
      </w:r>
    </w:p>
    <w:p w:rsidR="001F2E21" w:rsidRDefault="001F2E21" w:rsidP="001F2E21">
      <w:pPr>
        <w:pStyle w:val="Odstavecseseznamem"/>
        <w:numPr>
          <w:ilvl w:val="0"/>
          <w:numId w:val="35"/>
        </w:numPr>
        <w:suppressAutoHyphens w:val="0"/>
        <w:contextualSpacing/>
        <w:jc w:val="both"/>
        <w:rPr>
          <w:rFonts w:ascii="Arial" w:hAnsi="Arial" w:cs="Arial"/>
          <w:sz w:val="22"/>
          <w:szCs w:val="22"/>
        </w:rPr>
      </w:pPr>
      <w:r>
        <w:rPr>
          <w:rFonts w:ascii="Arial" w:hAnsi="Arial" w:cs="Arial"/>
          <w:sz w:val="22"/>
          <w:szCs w:val="22"/>
        </w:rPr>
        <w:t>na dno příkopu není možné umístění nadzemních částí inženýrské sítě (šachty, uzávěry ...)</w:t>
      </w:r>
    </w:p>
    <w:p w:rsidR="001F2E21" w:rsidRDefault="001F2E21" w:rsidP="001F2E21">
      <w:pPr>
        <w:ind w:left="360"/>
        <w:jc w:val="both"/>
        <w:rPr>
          <w:rFonts w:ascii="Arial" w:eastAsia="Arial" w:hAnsi="Arial" w:cs="Arial"/>
        </w:rPr>
      </w:pPr>
    </w:p>
    <w:p w:rsidR="001F2E21" w:rsidRDefault="001F2E21" w:rsidP="001F2E21">
      <w:pPr>
        <w:numPr>
          <w:ilvl w:val="0"/>
          <w:numId w:val="32"/>
        </w:numPr>
        <w:spacing w:after="0" w:line="240" w:lineRule="auto"/>
        <w:jc w:val="both"/>
        <w:rPr>
          <w:rFonts w:ascii="Arial" w:eastAsia="Arial" w:hAnsi="Arial" w:cs="Arial"/>
          <w:b/>
          <w:u w:val="single"/>
        </w:rPr>
      </w:pPr>
      <w:r>
        <w:rPr>
          <w:rFonts w:ascii="Arial" w:eastAsia="Arial" w:hAnsi="Arial" w:cs="Arial"/>
          <w:b/>
          <w:u w:val="single"/>
        </w:rPr>
        <w:t>Silniční součásti a příslušenství</w:t>
      </w:r>
    </w:p>
    <w:p w:rsidR="001F2E21" w:rsidRDefault="001F2E21" w:rsidP="001F2E21">
      <w:pPr>
        <w:numPr>
          <w:ilvl w:val="0"/>
          <w:numId w:val="39"/>
        </w:numPr>
        <w:spacing w:after="0" w:line="240" w:lineRule="auto"/>
        <w:jc w:val="both"/>
        <w:rPr>
          <w:rFonts w:ascii="Arial" w:eastAsia="Arial" w:hAnsi="Arial" w:cs="Arial"/>
        </w:rPr>
      </w:pPr>
      <w:r>
        <w:rPr>
          <w:rFonts w:ascii="Arial" w:eastAsia="Arial" w:hAnsi="Arial" w:cs="Arial"/>
        </w:rPr>
        <w:t>Veškeré silniční součásti a příslušenství dotčené činností související s výkopovými pracemi (silniční příkopy, přilehlé zelené pásy, propustky a další systémy a zařízení pro odvodnění komunikace, mosty, dopravní značení, záchytná a bezpečnostní zařízení, atd.) budou po skončení stavby uvedeny do původního a funkčního stavu.</w:t>
      </w:r>
    </w:p>
    <w:p w:rsidR="001F2E21" w:rsidRDefault="001F2E21" w:rsidP="001F2E21">
      <w:pPr>
        <w:numPr>
          <w:ilvl w:val="0"/>
          <w:numId w:val="39"/>
        </w:numPr>
        <w:spacing w:after="0" w:line="240" w:lineRule="auto"/>
        <w:jc w:val="both"/>
        <w:rPr>
          <w:rFonts w:ascii="Arial" w:eastAsia="Arial" w:hAnsi="Arial" w:cs="Arial"/>
        </w:rPr>
      </w:pPr>
      <w:r>
        <w:rPr>
          <w:rFonts w:ascii="Arial" w:eastAsia="Arial" w:hAnsi="Arial" w:cs="Arial"/>
        </w:rPr>
        <w:t>V průběhu stavby bude zachováno odvodnění dotčené komunikace.</w:t>
      </w:r>
    </w:p>
    <w:p w:rsidR="001F2E21" w:rsidRDefault="001F2E21" w:rsidP="001F2E21">
      <w:pPr>
        <w:ind w:left="360"/>
        <w:jc w:val="both"/>
        <w:rPr>
          <w:rFonts w:ascii="Arial" w:eastAsia="Arial" w:hAnsi="Arial" w:cs="Arial"/>
        </w:rPr>
      </w:pPr>
    </w:p>
    <w:p w:rsidR="001F2E21" w:rsidRDefault="001F2E21" w:rsidP="001F2E21">
      <w:pPr>
        <w:numPr>
          <w:ilvl w:val="0"/>
          <w:numId w:val="32"/>
        </w:numPr>
        <w:spacing w:after="0" w:line="240" w:lineRule="auto"/>
        <w:jc w:val="both"/>
        <w:rPr>
          <w:rFonts w:ascii="Arial" w:eastAsia="Arial" w:hAnsi="Arial" w:cs="Arial"/>
          <w:b/>
          <w:u w:val="single"/>
        </w:rPr>
      </w:pPr>
      <w:r>
        <w:rPr>
          <w:rFonts w:ascii="Arial" w:eastAsia="Arial" w:hAnsi="Arial" w:cs="Arial"/>
          <w:b/>
          <w:u w:val="single"/>
        </w:rPr>
        <w:t>Požadavky na provádění zkoušek</w:t>
      </w:r>
    </w:p>
    <w:p w:rsidR="001F2E21" w:rsidRDefault="001F2E21" w:rsidP="001F2E21">
      <w:pPr>
        <w:numPr>
          <w:ilvl w:val="0"/>
          <w:numId w:val="40"/>
        </w:numPr>
        <w:spacing w:after="0" w:line="240" w:lineRule="auto"/>
        <w:jc w:val="both"/>
        <w:rPr>
          <w:rFonts w:ascii="Arial" w:eastAsia="Arial" w:hAnsi="Arial" w:cs="Arial"/>
          <w:b/>
        </w:rPr>
      </w:pPr>
      <w:r>
        <w:rPr>
          <w:rFonts w:ascii="Arial" w:eastAsia="Arial" w:hAnsi="Arial" w:cs="Arial"/>
        </w:rPr>
        <w:t>Nejpozději při přejímce budou doloženy protokoly o provedených zkouškách, certifikáty materiálů použitých v rýze výkopu a asfaltových směsí.</w:t>
      </w:r>
      <w:r>
        <w:rPr>
          <w:rFonts w:ascii="Arial" w:eastAsia="Arial" w:hAnsi="Arial" w:cs="Arial"/>
          <w:b/>
        </w:rPr>
        <w:t xml:space="preserve"> </w:t>
      </w:r>
      <w:r>
        <w:rPr>
          <w:rFonts w:ascii="Arial" w:eastAsia="Arial" w:hAnsi="Arial" w:cs="Arial"/>
        </w:rPr>
        <w:t>Jedná se zejména o geodetické zaměření polohy inženýrské sítě, veškerá osvědčení o zkouškách a certifikaci použitých materiálů a výrobků, revizní zprávy a protokoly o provedení zkoušek a to zejména hutnění násypů, měření příčné a podélné nerovnosti povrchu vozovky, výsledky kontrolních zkoušek jako jsou míra zhutnění, mezerovitost a smyková síla spojení jednotlivých vrstev u použitých asfaltových směsí určených na základě provedených kontrolních vývrtů akreditovanou laboratoří, fotodokumentace průběhu stavby a prohlášení zhotovitele, že stavba je provedena dle patřičných norem a TP a vyhovuje bez omezení silničnímu provozu.</w:t>
      </w:r>
    </w:p>
    <w:p w:rsidR="001F2E21" w:rsidRDefault="001F2E21" w:rsidP="001F2E21">
      <w:pPr>
        <w:ind w:left="360" w:firstLine="348"/>
        <w:jc w:val="both"/>
        <w:rPr>
          <w:rFonts w:ascii="Arial" w:eastAsia="Arial" w:hAnsi="Arial" w:cs="Arial"/>
        </w:rPr>
      </w:pPr>
    </w:p>
    <w:p w:rsidR="001F2E21" w:rsidRDefault="001F2E21" w:rsidP="001F2E21">
      <w:pPr>
        <w:numPr>
          <w:ilvl w:val="0"/>
          <w:numId w:val="32"/>
        </w:numPr>
        <w:spacing w:after="0" w:line="240" w:lineRule="auto"/>
        <w:jc w:val="both"/>
        <w:rPr>
          <w:rFonts w:ascii="Arial" w:eastAsia="Times New Roman" w:hAnsi="Arial" w:cs="Times New Roman"/>
          <w:b/>
          <w:u w:val="single"/>
        </w:rPr>
      </w:pPr>
      <w:r>
        <w:rPr>
          <w:rFonts w:ascii="Arial" w:hAnsi="Arial"/>
          <w:b/>
          <w:u w:val="single"/>
        </w:rPr>
        <w:t>Ostatní podmínky</w:t>
      </w:r>
    </w:p>
    <w:p w:rsidR="001F2E21" w:rsidRDefault="001F2E21" w:rsidP="001F2E21">
      <w:pPr>
        <w:numPr>
          <w:ilvl w:val="1"/>
          <w:numId w:val="32"/>
        </w:numPr>
        <w:spacing w:after="0" w:line="240" w:lineRule="auto"/>
        <w:jc w:val="both"/>
        <w:rPr>
          <w:rFonts w:ascii="Arial" w:hAnsi="Arial"/>
          <w:b/>
          <w:u w:val="single"/>
        </w:rPr>
      </w:pPr>
      <w:r>
        <w:rPr>
          <w:rFonts w:ascii="Arial" w:hAnsi="Arial"/>
        </w:rPr>
        <w:t>Před zahájením prací bude dotčený úsek silnice předán zhotoviteli, kde se vyznačí trasa protlaku nebo podvrtu případně průběh výkopové rýhy s tím, že šířka rýhy se minimalizuje (v závislosti na typu inženýrské sítě).</w:t>
      </w:r>
    </w:p>
    <w:p w:rsidR="001F2E21" w:rsidRDefault="001F2E21" w:rsidP="001F2E21">
      <w:pPr>
        <w:numPr>
          <w:ilvl w:val="1"/>
          <w:numId w:val="32"/>
        </w:numPr>
        <w:tabs>
          <w:tab w:val="num" w:pos="1440"/>
        </w:tabs>
        <w:spacing w:after="0" w:line="240" w:lineRule="auto"/>
        <w:jc w:val="both"/>
        <w:rPr>
          <w:rFonts w:ascii="Arial" w:hAnsi="Arial"/>
        </w:rPr>
      </w:pPr>
      <w:r>
        <w:rPr>
          <w:rFonts w:ascii="Arial" w:hAnsi="Arial"/>
        </w:rPr>
        <w:t>V případě částečné nebo úplné uzavírky komunikace je investor (zhotovitel) povinen provést monitoring dotčeného úseku komunikace. Veškeré poruchy, které se objeví nebo se zhorší v průběhu stavebních prací uvede investor (zhotovitel) do řádného technického stavu.</w:t>
      </w:r>
    </w:p>
    <w:p w:rsidR="001F2E21" w:rsidRDefault="001F2E21" w:rsidP="001F2E21">
      <w:pPr>
        <w:numPr>
          <w:ilvl w:val="1"/>
          <w:numId w:val="32"/>
        </w:numPr>
        <w:tabs>
          <w:tab w:val="num" w:pos="1440"/>
        </w:tabs>
        <w:spacing w:after="0" w:line="240" w:lineRule="auto"/>
        <w:ind w:left="788" w:hanging="431"/>
        <w:jc w:val="both"/>
        <w:rPr>
          <w:rFonts w:ascii="Arial" w:hAnsi="Arial"/>
        </w:rPr>
      </w:pPr>
      <w:r>
        <w:rPr>
          <w:rFonts w:ascii="Arial" w:hAnsi="Arial"/>
        </w:rPr>
        <w:t xml:space="preserve">Investor (zhotovitel) je povinen řádně zabezpečit staveniště. </w:t>
      </w:r>
    </w:p>
    <w:p w:rsidR="001F2E21" w:rsidRDefault="001F2E21" w:rsidP="001F2E21">
      <w:pPr>
        <w:numPr>
          <w:ilvl w:val="1"/>
          <w:numId w:val="32"/>
        </w:numPr>
        <w:tabs>
          <w:tab w:val="num" w:pos="1440"/>
        </w:tabs>
        <w:spacing w:after="0" w:line="240" w:lineRule="auto"/>
        <w:ind w:left="788" w:hanging="431"/>
        <w:jc w:val="both"/>
        <w:rPr>
          <w:rFonts w:ascii="Arial" w:hAnsi="Arial"/>
        </w:rPr>
      </w:pPr>
      <w:r>
        <w:rPr>
          <w:rFonts w:ascii="Arial" w:hAnsi="Arial"/>
        </w:rPr>
        <w:t>Zhotovitel bude v průběhu stavebních prací pořizovat fotodokumentaci s prokazatelnosti krytí ukládaného zařízení a zdokumentování přechodu odvodňovacího zařízení a mostních objektů, fotodokumentace bude předána správci komunikace po dokončení stavby</w:t>
      </w:r>
    </w:p>
    <w:p w:rsidR="001F2E21" w:rsidRDefault="001F2E21" w:rsidP="001F2E21">
      <w:pPr>
        <w:numPr>
          <w:ilvl w:val="1"/>
          <w:numId w:val="32"/>
        </w:numPr>
        <w:tabs>
          <w:tab w:val="num" w:pos="1440"/>
        </w:tabs>
        <w:spacing w:after="0" w:line="240" w:lineRule="auto"/>
        <w:ind w:left="788" w:hanging="431"/>
        <w:jc w:val="both"/>
        <w:rPr>
          <w:rFonts w:ascii="Arial" w:hAnsi="Arial"/>
        </w:rPr>
      </w:pPr>
      <w:r>
        <w:rPr>
          <w:rFonts w:ascii="Arial" w:hAnsi="Arial"/>
        </w:rPr>
        <w:t xml:space="preserve">Po celou dobu provádění prací investor (zhotovitel) odpovídá za čistotu a pořádek na užívané části kom., a na její části v blízkosti stavby, na které probíhá běžný provoz. Na komunikaci, ani na její uzavřenou část, nesmí být ukládán žádný výkop. ani stav. materiál. </w:t>
      </w:r>
    </w:p>
    <w:p w:rsidR="001F2E21" w:rsidRDefault="001F2E21" w:rsidP="001F2E21">
      <w:pPr>
        <w:numPr>
          <w:ilvl w:val="1"/>
          <w:numId w:val="32"/>
        </w:numPr>
        <w:tabs>
          <w:tab w:val="num" w:pos="900"/>
        </w:tabs>
        <w:spacing w:after="0" w:line="240" w:lineRule="auto"/>
        <w:ind w:left="788" w:hanging="431"/>
        <w:jc w:val="both"/>
        <w:rPr>
          <w:rFonts w:ascii="Arial" w:hAnsi="Arial"/>
        </w:rPr>
      </w:pPr>
      <w:r>
        <w:rPr>
          <w:rFonts w:ascii="Arial" w:hAnsi="Arial"/>
        </w:rPr>
        <w:t xml:space="preserve">Uložení inž. sítě, včetně provádění výkopových prací, bude provedeno odsouhlaseným způsobem a v odsouhlasené trase. V případě, že z technických nebo jiných důvodů, nelze dodržet odsouhlasené podmínky anebo vyznačenou trasu, musí být tato změna na základě </w:t>
      </w:r>
      <w:r>
        <w:rPr>
          <w:rFonts w:ascii="Arial" w:hAnsi="Arial"/>
        </w:rPr>
        <w:lastRenderedPageBreak/>
        <w:t>žádosti investora (zhotovitele) před její realizací odsouhlasena. V případě ukládání kanalizačních stok bude jejich umístění takové, aby poklopy šachet nebyly pojížděny. Stavbou nebo její částí nesmí vzniknout pevná překážka dle § 29 zák. č.13/1997 Sb.</w:t>
      </w:r>
    </w:p>
    <w:p w:rsidR="001F2E21" w:rsidRDefault="001F2E21" w:rsidP="001F2E21">
      <w:pPr>
        <w:numPr>
          <w:ilvl w:val="1"/>
          <w:numId w:val="32"/>
        </w:numPr>
        <w:spacing w:after="0" w:line="240" w:lineRule="auto"/>
        <w:ind w:left="788" w:hanging="431"/>
        <w:jc w:val="both"/>
        <w:rPr>
          <w:rFonts w:ascii="Arial" w:hAnsi="Arial"/>
        </w:rPr>
      </w:pPr>
      <w:r>
        <w:rPr>
          <w:rFonts w:ascii="Arial" w:hAnsi="Arial"/>
        </w:rPr>
        <w:t xml:space="preserve">Před zahájením prací je investor (zhotovitel) povinen ověřit a vyznačit průběh inženýrských sítí, zajistit mříže uličních vpustí takovým způsobem, aby nedocházelo k jejich znečištění a zanášení při provádění prací. V případě jejich znečištění investor (zhotovitel) zajistí jejich čištění nebo uhradí náklady na jejich zprovoznění. </w:t>
      </w:r>
    </w:p>
    <w:p w:rsidR="001F2E21" w:rsidRDefault="001F2E21" w:rsidP="001F2E21">
      <w:pPr>
        <w:numPr>
          <w:ilvl w:val="1"/>
          <w:numId w:val="32"/>
        </w:numPr>
        <w:spacing w:after="0" w:line="240" w:lineRule="auto"/>
        <w:ind w:left="788" w:hanging="431"/>
        <w:jc w:val="both"/>
        <w:rPr>
          <w:rFonts w:ascii="Arial" w:hAnsi="Arial"/>
        </w:rPr>
      </w:pPr>
      <w:r>
        <w:rPr>
          <w:rFonts w:ascii="Arial" w:hAnsi="Arial"/>
        </w:rPr>
        <w:t>Zástupce správce je oprávněn průběžně kontrolovat postup provádění prací a dodržování podmínek zvláštního užívání komunikace. Zjistí-li, že investor (zhotovitel) provádí práce v rozporu s jednotlivými podmínkami zvláštního užívání, podmínkami správce anebo právními předpisy, je zástupce správce oprávněn zastavit práce a požadovat ústní nebo písemnou výzvou po investorovi (zhotoviteli) odstranění vad vzniklých nesprávným prováděním a požadovat provádění prací řádným způsobem. Zároveň je zástupce správce oprávněn podat u příslušného silničního správního úřadu, který vydal rozhodnutí o zvláštním užívání komunikace, podnět pro zahájení správního řízení.</w:t>
      </w:r>
    </w:p>
    <w:p w:rsidR="001F2E21" w:rsidRDefault="001F2E21" w:rsidP="001F2E21">
      <w:pPr>
        <w:numPr>
          <w:ilvl w:val="1"/>
          <w:numId w:val="32"/>
        </w:numPr>
        <w:spacing w:after="0" w:line="240" w:lineRule="auto"/>
        <w:ind w:left="788" w:hanging="431"/>
        <w:jc w:val="both"/>
        <w:rPr>
          <w:rFonts w:ascii="Arial" w:hAnsi="Arial"/>
        </w:rPr>
      </w:pPr>
      <w:r>
        <w:rPr>
          <w:rFonts w:ascii="Arial" w:hAnsi="Arial"/>
        </w:rPr>
        <w:t>V případě poškození komunikace, včetně všech jejích součástí a příslušenství, prováděním stavebními pracemi, investor toto poškození zajistí z hlediska provozu a neprodleně oznámí zástupci správce, se kterým bude dohodnut následný postup opravy.</w:t>
      </w:r>
    </w:p>
    <w:p w:rsidR="001F2E21" w:rsidRDefault="001F2E21" w:rsidP="001F2E21">
      <w:pPr>
        <w:numPr>
          <w:ilvl w:val="1"/>
          <w:numId w:val="32"/>
        </w:numPr>
        <w:spacing w:after="0" w:line="240" w:lineRule="auto"/>
        <w:ind w:left="788" w:hanging="431"/>
        <w:jc w:val="both"/>
        <w:rPr>
          <w:rFonts w:ascii="Arial" w:hAnsi="Arial"/>
        </w:rPr>
      </w:pPr>
      <w:r>
        <w:rPr>
          <w:rFonts w:ascii="Arial" w:hAnsi="Arial"/>
        </w:rPr>
        <w:t>V případě předpokládaného kontaktu a odhalení inženýrské sítě (např. kanalizační přípojky uličních vpustí), je nutné provádět zemní práce ručně. Investor (zhotovitel) je povinen vyzvat správce ke kontrole této sítě před jejím zasypáním. Případná oprava v důsledku poškození poškozené sítě bude provedena na náklady investora (zhotovitele).</w:t>
      </w:r>
    </w:p>
    <w:p w:rsidR="001F2E21" w:rsidRDefault="001F2E21" w:rsidP="001F2E21">
      <w:pPr>
        <w:numPr>
          <w:ilvl w:val="1"/>
          <w:numId w:val="32"/>
        </w:numPr>
        <w:spacing w:after="0" w:line="240" w:lineRule="auto"/>
        <w:ind w:left="788" w:hanging="431"/>
        <w:jc w:val="both"/>
        <w:rPr>
          <w:rFonts w:ascii="Arial" w:hAnsi="Arial"/>
        </w:rPr>
      </w:pPr>
      <w:r>
        <w:rPr>
          <w:rFonts w:ascii="Arial" w:hAnsi="Arial"/>
        </w:rPr>
        <w:t xml:space="preserve">Po provedení vstupu, nejpozději však do 5 pracovních dnů od doby skončení platnosti zvláštního užívání, investor v dostatečném předstihu vyzve zástupce správce k protokolárnímu předání pronajaté části komunikace a/nebo silničního pozemku. </w:t>
      </w:r>
    </w:p>
    <w:p w:rsidR="001F2E21" w:rsidRDefault="001F2E21" w:rsidP="001F2E21">
      <w:pPr>
        <w:numPr>
          <w:ilvl w:val="1"/>
          <w:numId w:val="32"/>
        </w:numPr>
        <w:spacing w:after="0" w:line="240" w:lineRule="auto"/>
        <w:ind w:left="788" w:hanging="431"/>
        <w:jc w:val="both"/>
        <w:rPr>
          <w:rFonts w:ascii="Arial" w:hAnsi="Arial"/>
        </w:rPr>
      </w:pPr>
      <w:r>
        <w:rPr>
          <w:rFonts w:ascii="Arial" w:hAnsi="Arial"/>
        </w:rPr>
        <w:t>Záruka na provedené práce se stanovuje  na 60 měsíců ode dne předání</w:t>
      </w:r>
    </w:p>
    <w:p w:rsidR="001F2E21" w:rsidRDefault="001F2E21" w:rsidP="001F2E21">
      <w:pPr>
        <w:numPr>
          <w:ilvl w:val="1"/>
          <w:numId w:val="32"/>
        </w:numPr>
        <w:spacing w:after="0" w:line="240" w:lineRule="auto"/>
        <w:ind w:left="788" w:hanging="431"/>
        <w:jc w:val="both"/>
        <w:rPr>
          <w:rFonts w:ascii="Arial" w:eastAsia="Arial" w:hAnsi="Arial" w:cs="Arial"/>
        </w:rPr>
      </w:pPr>
      <w:r>
        <w:rPr>
          <w:rFonts w:ascii="Arial" w:hAnsi="Arial"/>
        </w:rPr>
        <w:t>Výkopové práce ve vozovkách silnic nebudou povoleny v případech, kdy byla opravena silnice a na opravu se vztahuje záruční doba nebo udržitelnost projektu – min. 5 let a více.</w:t>
      </w:r>
    </w:p>
    <w:p w:rsidR="001F2E21" w:rsidRDefault="001F2E21" w:rsidP="001F2E21">
      <w:pPr>
        <w:jc w:val="both"/>
        <w:rPr>
          <w:rFonts w:ascii="Arial" w:eastAsia="Arial" w:hAnsi="Arial" w:cs="Arial"/>
        </w:rPr>
      </w:pPr>
    </w:p>
    <w:p w:rsidR="00D75FE4" w:rsidRDefault="001F2E21" w:rsidP="001F2E21">
      <w:pPr>
        <w:suppressAutoHyphens/>
        <w:spacing w:after="0" w:line="240" w:lineRule="auto"/>
        <w:rPr>
          <w:rFonts w:ascii="Arial" w:eastAsia="Arial" w:hAnsi="Arial" w:cs="Arial"/>
          <w:sz w:val="20"/>
          <w:szCs w:val="20"/>
        </w:rPr>
      </w:pPr>
      <w:r>
        <w:rPr>
          <w:rFonts w:ascii="Arial" w:eastAsia="Arial" w:hAnsi="Arial" w:cs="Arial"/>
          <w:sz w:val="20"/>
          <w:szCs w:val="20"/>
        </w:rPr>
        <w:t xml:space="preserve">Za správce vyhotovil: Michaela Štancová </w:t>
      </w:r>
    </w:p>
    <w:p w:rsidR="001F2E21" w:rsidRDefault="001F2E21" w:rsidP="001F2E21">
      <w:pPr>
        <w:suppressAutoHyphens/>
        <w:spacing w:after="0" w:line="240" w:lineRule="auto"/>
        <w:jc w:val="center"/>
        <w:rPr>
          <w:rFonts w:ascii="Arial" w:eastAsia="Arial" w:hAnsi="Arial" w:cs="Arial"/>
          <w:sz w:val="20"/>
          <w:szCs w:val="20"/>
        </w:rPr>
      </w:pPr>
    </w:p>
    <w:p w:rsidR="001F2E21" w:rsidRDefault="001F2E21" w:rsidP="001F2E21">
      <w:pPr>
        <w:suppressAutoHyphens/>
        <w:spacing w:after="0" w:line="240" w:lineRule="auto"/>
        <w:jc w:val="center"/>
        <w:rPr>
          <w:rFonts w:ascii="Arial" w:eastAsia="Arial" w:hAnsi="Arial" w:cs="Arial"/>
          <w:sz w:val="20"/>
          <w:szCs w:val="20"/>
        </w:rPr>
      </w:pPr>
    </w:p>
    <w:p w:rsidR="001F2E21" w:rsidRDefault="001F2E21"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0B5D4A" w:rsidRDefault="000B5D4A" w:rsidP="001F2E21">
      <w:pPr>
        <w:suppressAutoHyphens/>
        <w:spacing w:after="0" w:line="240" w:lineRule="auto"/>
        <w:jc w:val="center"/>
        <w:rPr>
          <w:rFonts w:ascii="Arial" w:eastAsia="Arial" w:hAnsi="Arial" w:cs="Arial"/>
          <w:sz w:val="20"/>
          <w:szCs w:val="20"/>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1F797C" w:rsidRDefault="001F797C" w:rsidP="000B5D4A">
      <w:pPr>
        <w:suppressAutoHyphens/>
        <w:spacing w:after="0" w:line="240" w:lineRule="auto"/>
        <w:jc w:val="both"/>
        <w:rPr>
          <w:rFonts w:ascii="Times New Roman" w:eastAsia="Times New Roman" w:hAnsi="Times New Roman" w:cs="Times New Roman"/>
          <w:lang w:eastAsia="ar-SA"/>
        </w:rPr>
      </w:pPr>
    </w:p>
    <w:p w:rsidR="000B5D4A" w:rsidRDefault="000B5D4A" w:rsidP="000B5D4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Příloha č. 2 SAZEBNÍK NÁHRAD – fyzické a právnické osoby</w:t>
      </w:r>
    </w:p>
    <w:tbl>
      <w:tblPr>
        <w:tblW w:w="9280" w:type="dxa"/>
        <w:tblInd w:w="55" w:type="dxa"/>
        <w:tblCellMar>
          <w:left w:w="70" w:type="dxa"/>
          <w:right w:w="70" w:type="dxa"/>
        </w:tblCellMar>
        <w:tblLook w:val="04A0" w:firstRow="1" w:lastRow="0" w:firstColumn="1" w:lastColumn="0" w:noHBand="0" w:noVBand="1"/>
      </w:tblPr>
      <w:tblGrid>
        <w:gridCol w:w="960"/>
        <w:gridCol w:w="460"/>
        <w:gridCol w:w="1200"/>
        <w:gridCol w:w="540"/>
        <w:gridCol w:w="1680"/>
        <w:gridCol w:w="960"/>
        <w:gridCol w:w="1040"/>
        <w:gridCol w:w="1160"/>
        <w:gridCol w:w="1280"/>
      </w:tblGrid>
      <w:tr w:rsidR="000B5D4A" w:rsidTr="000B5D4A">
        <w:trPr>
          <w:trHeight w:val="480"/>
        </w:trPr>
        <w:tc>
          <w:tcPr>
            <w:tcW w:w="9280" w:type="dxa"/>
            <w:gridSpan w:val="9"/>
            <w:tcBorders>
              <w:top w:val="single" w:sz="8" w:space="0" w:color="auto"/>
              <w:left w:val="single" w:sz="8" w:space="0" w:color="auto"/>
              <w:bottom w:val="single" w:sz="8" w:space="0" w:color="auto"/>
              <w:right w:val="single" w:sz="8" w:space="0" w:color="000000"/>
            </w:tcBorders>
            <w:shd w:val="clear" w:color="auto" w:fill="FFFFFF"/>
            <w:hideMark/>
          </w:tcPr>
          <w:p w:rsidR="000B5D4A" w:rsidRDefault="000B5D4A">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Stanovení náhrad za zřízení práva věcného břemene a omezení užívání nemovitostí při umístění inženýrských sítí do silničních staveb a pozemků silnic II. a III. tříd. (K</w:t>
            </w:r>
            <w:r>
              <w:rPr>
                <w:rFonts w:ascii="Times New Roman" w:eastAsia="Times New Roman" w:hAnsi="Times New Roman" w:cs="Times New Roman"/>
                <w:b/>
                <w:bCs/>
                <w:color w:val="000000"/>
                <w:sz w:val="16"/>
                <w:szCs w:val="16"/>
                <w:lang w:eastAsia="cs-CZ"/>
              </w:rPr>
              <w:t> cenám uvedeným v tabulce je nutné připočítat DPH.)</w:t>
            </w:r>
          </w:p>
        </w:tc>
      </w:tr>
      <w:tr w:rsidR="000B5D4A" w:rsidTr="000B5D4A">
        <w:trPr>
          <w:cantSplit/>
          <w:trHeight w:val="315"/>
        </w:trPr>
        <w:tc>
          <w:tcPr>
            <w:tcW w:w="960" w:type="dxa"/>
            <w:vMerge w:val="restart"/>
            <w:tcBorders>
              <w:top w:val="nil"/>
              <w:left w:val="single" w:sz="8" w:space="0" w:color="auto"/>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Oddíl číslo a název</w:t>
            </w:r>
          </w:p>
        </w:tc>
        <w:tc>
          <w:tcPr>
            <w:tcW w:w="460" w:type="dxa"/>
            <w:vMerge w:val="restart"/>
            <w:tcBorders>
              <w:top w:val="nil"/>
              <w:left w:val="single" w:sz="8" w:space="0" w:color="auto"/>
              <w:bottom w:val="nil"/>
              <w:right w:val="single" w:sz="8" w:space="0" w:color="auto"/>
            </w:tcBorders>
            <w:shd w:val="clear" w:color="auto" w:fill="FFFFFF"/>
            <w:textDirection w:val="tbLrV"/>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znak</w:t>
            </w:r>
          </w:p>
        </w:tc>
        <w:tc>
          <w:tcPr>
            <w:tcW w:w="1200" w:type="dxa"/>
            <w:vMerge w:val="restart"/>
            <w:tcBorders>
              <w:top w:val="nil"/>
              <w:left w:val="single" w:sz="8" w:space="0" w:color="auto"/>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Název styku se silničním pozemkem</w:t>
            </w:r>
          </w:p>
        </w:tc>
        <w:tc>
          <w:tcPr>
            <w:tcW w:w="540" w:type="dxa"/>
            <w:vMerge w:val="restart"/>
            <w:tcBorders>
              <w:top w:val="nil"/>
              <w:left w:val="single" w:sz="8" w:space="0" w:color="auto"/>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MJ</w:t>
            </w:r>
          </w:p>
        </w:tc>
        <w:tc>
          <w:tcPr>
            <w:tcW w:w="1680" w:type="dxa"/>
            <w:vMerge w:val="restart"/>
            <w:tcBorders>
              <w:top w:val="nil"/>
              <w:left w:val="single" w:sz="8" w:space="0" w:color="auto"/>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Charakteristická data</w:t>
            </w:r>
          </w:p>
        </w:tc>
        <w:tc>
          <w:tcPr>
            <w:tcW w:w="960" w:type="dxa"/>
            <w:vMerge w:val="restart"/>
            <w:tcBorders>
              <w:top w:val="nil"/>
              <w:left w:val="single" w:sz="8" w:space="0" w:color="auto"/>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Poznámka</w:t>
            </w:r>
          </w:p>
        </w:tc>
        <w:tc>
          <w:tcPr>
            <w:tcW w:w="3480" w:type="dxa"/>
            <w:gridSpan w:val="3"/>
            <w:tcBorders>
              <w:top w:val="single" w:sz="8" w:space="0" w:color="auto"/>
              <w:left w:val="nil"/>
              <w:bottom w:val="single" w:sz="8" w:space="0" w:color="auto"/>
              <w:right w:val="single" w:sz="8" w:space="0" w:color="000000"/>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Sazba v Kč/MJ</w:t>
            </w:r>
          </w:p>
        </w:tc>
      </w:tr>
      <w:tr w:rsidR="000B5D4A" w:rsidTr="000B5D4A">
        <w:trPr>
          <w:cantSplit/>
          <w:trHeight w:val="315"/>
        </w:trPr>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1040" w:type="dxa"/>
            <w:tcBorders>
              <w:top w:val="nil"/>
              <w:left w:val="nil"/>
              <w:bottom w:val="single" w:sz="8" w:space="0" w:color="auto"/>
              <w:right w:val="nil"/>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hlavní řady</w:t>
            </w:r>
          </w:p>
        </w:tc>
        <w:tc>
          <w:tcPr>
            <w:tcW w:w="2440" w:type="dxa"/>
            <w:gridSpan w:val="2"/>
            <w:tcBorders>
              <w:top w:val="single" w:sz="8" w:space="0" w:color="auto"/>
              <w:left w:val="single" w:sz="8" w:space="0" w:color="auto"/>
              <w:bottom w:val="single" w:sz="8" w:space="0" w:color="auto"/>
              <w:right w:val="single" w:sz="8" w:space="0" w:color="000000"/>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přípojky</w:t>
            </w:r>
          </w:p>
        </w:tc>
      </w:tr>
      <w:tr w:rsidR="000B5D4A" w:rsidTr="000B5D4A">
        <w:trPr>
          <w:cantSplit/>
          <w:trHeight w:val="645"/>
        </w:trPr>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0" w:type="auto"/>
            <w:vMerge/>
            <w:tcBorders>
              <w:top w:val="nil"/>
              <w:left w:val="single" w:sz="8" w:space="0" w:color="auto"/>
              <w:bottom w:val="nil"/>
              <w:right w:val="single" w:sz="8" w:space="0" w:color="auto"/>
            </w:tcBorders>
            <w:vAlign w:val="center"/>
            <w:hideMark/>
          </w:tcPr>
          <w:p w:rsidR="000B5D4A" w:rsidRDefault="000B5D4A">
            <w:pPr>
              <w:spacing w:after="0" w:line="240" w:lineRule="auto"/>
              <w:rPr>
                <w:rFonts w:ascii="Times New Roman" w:eastAsia="Times New Roman" w:hAnsi="Times New Roman" w:cs="Times New Roman"/>
                <w:b/>
                <w:bCs/>
                <w:color w:val="000000"/>
                <w:sz w:val="16"/>
                <w:szCs w:val="16"/>
                <w:lang w:eastAsia="cs-CZ"/>
              </w:rPr>
            </w:pPr>
          </w:p>
        </w:tc>
        <w:tc>
          <w:tcPr>
            <w:tcW w:w="1040" w:type="dxa"/>
            <w:tcBorders>
              <w:top w:val="nil"/>
              <w:left w:val="nil"/>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vlastník dle zák. (energ. org.)</w:t>
            </w:r>
          </w:p>
        </w:tc>
        <w:tc>
          <w:tcPr>
            <w:tcW w:w="1160" w:type="dxa"/>
            <w:tcBorders>
              <w:top w:val="nil"/>
              <w:left w:val="nil"/>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fyzická osoba</w:t>
            </w:r>
          </w:p>
        </w:tc>
        <w:tc>
          <w:tcPr>
            <w:tcW w:w="1280" w:type="dxa"/>
            <w:tcBorders>
              <w:top w:val="nil"/>
              <w:left w:val="nil"/>
              <w:bottom w:val="nil"/>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16"/>
                <w:szCs w:val="16"/>
                <w:lang w:eastAsia="cs-CZ"/>
              </w:rPr>
              <w:t>podnik subjekt</w:t>
            </w:r>
          </w:p>
        </w:tc>
      </w:tr>
      <w:tr w:rsidR="000B5D4A" w:rsidTr="000B5D4A">
        <w:trPr>
          <w:cantSplit/>
          <w:trHeight w:val="450"/>
        </w:trPr>
        <w:tc>
          <w:tcPr>
            <w:tcW w:w="960" w:type="dxa"/>
            <w:vMerge w:val="restart"/>
            <w:tcBorders>
              <w:top w:val="single" w:sz="8" w:space="0" w:color="auto"/>
              <w:left w:val="single" w:sz="8" w:space="0" w:color="auto"/>
              <w:bottom w:val="single" w:sz="8" w:space="0" w:color="000000"/>
              <w:right w:val="nil"/>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1. Křížení silničního pozemku bez rozlišení území</w:t>
            </w:r>
          </w:p>
        </w:tc>
        <w:tc>
          <w:tcPr>
            <w:tcW w:w="460" w:type="dxa"/>
            <w:vMerge w:val="restart"/>
            <w:tcBorders>
              <w:top w:val="single" w:sz="8" w:space="0" w:color="auto"/>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a</w:t>
            </w:r>
          </w:p>
        </w:tc>
        <w:tc>
          <w:tcPr>
            <w:tcW w:w="1200" w:type="dxa"/>
            <w:vMerge w:val="restart"/>
            <w:tcBorders>
              <w:top w:val="single" w:sz="8" w:space="0" w:color="auto"/>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protlak a podvrt</w:t>
            </w:r>
          </w:p>
        </w:tc>
        <w:tc>
          <w:tcPr>
            <w:tcW w:w="540" w:type="dxa"/>
            <w:tcBorders>
              <w:top w:val="single" w:sz="8" w:space="0" w:color="auto"/>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single" w:sz="8" w:space="0" w:color="auto"/>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průměr chr. do 0,15m</w:t>
            </w:r>
          </w:p>
        </w:tc>
        <w:tc>
          <w:tcPr>
            <w:tcW w:w="960" w:type="dxa"/>
            <w:vMerge w:val="restart"/>
            <w:tcBorders>
              <w:top w:val="single" w:sz="8" w:space="0" w:color="auto"/>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bez rozlišení hloubky</w:t>
            </w:r>
          </w:p>
        </w:tc>
        <w:tc>
          <w:tcPr>
            <w:tcW w:w="1040" w:type="dxa"/>
            <w:tcBorders>
              <w:top w:val="single" w:sz="8" w:space="0" w:color="auto"/>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440 Kč </w:t>
            </w:r>
          </w:p>
        </w:tc>
        <w:tc>
          <w:tcPr>
            <w:tcW w:w="1160" w:type="dxa"/>
            <w:tcBorders>
              <w:top w:val="single" w:sz="8" w:space="0" w:color="auto"/>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c>
          <w:tcPr>
            <w:tcW w:w="1280" w:type="dxa"/>
            <w:tcBorders>
              <w:top w:val="single" w:sz="8" w:space="0" w:color="auto"/>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440 Kč </w:t>
            </w:r>
          </w:p>
        </w:tc>
      </w:tr>
      <w:tr w:rsidR="000B5D4A" w:rsidTr="000B5D4A">
        <w:trPr>
          <w:cantSplit/>
          <w:trHeight w:val="450"/>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průměr chr. do 0,5m</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660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660 Kč </w:t>
            </w:r>
          </w:p>
        </w:tc>
      </w:tr>
      <w:tr w:rsidR="000B5D4A" w:rsidTr="000B5D4A">
        <w:trPr>
          <w:cantSplit/>
          <w:trHeight w:val="450"/>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prům. chr. nad 0,5m</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880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880 Kč </w:t>
            </w:r>
          </w:p>
        </w:tc>
      </w:tr>
      <w:tr w:rsidR="000B5D4A" w:rsidTr="000B5D4A">
        <w:trPr>
          <w:cantSplit/>
          <w:trHeight w:val="675"/>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m2</w:t>
            </w:r>
          </w:p>
        </w:tc>
        <w:tc>
          <w:tcPr>
            <w:tcW w:w="1680" w:type="dxa"/>
            <w:tcBorders>
              <w:top w:val="nil"/>
              <w:left w:val="nil"/>
              <w:bottom w:val="single" w:sz="4" w:space="0" w:color="auto"/>
              <w:right w:val="single" w:sz="4" w:space="0" w:color="auto"/>
            </w:tcBorders>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při zřízení startovacích jam v silničn. pozemku</w:t>
            </w: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660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660 Kč </w:t>
            </w:r>
          </w:p>
        </w:tc>
      </w:tr>
      <w:tr w:rsidR="000B5D4A" w:rsidTr="000B5D4A">
        <w:trPr>
          <w:cantSplit/>
          <w:trHeight w:val="450"/>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w:t>
            </w:r>
          </w:p>
        </w:tc>
        <w:tc>
          <w:tcPr>
            <w:tcW w:w="120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překop vozovky</w:t>
            </w:r>
          </w:p>
        </w:tc>
        <w:tc>
          <w:tcPr>
            <w:tcW w:w="540" w:type="dxa"/>
            <w:vMerge w:val="restart"/>
            <w:tcBorders>
              <w:top w:val="nil"/>
              <w:left w:val="single" w:sz="4" w:space="0" w:color="auto"/>
              <w:bottom w:val="single" w:sz="4" w:space="0" w:color="auto"/>
              <w:right w:val="single" w:sz="4" w:space="0" w:color="auto"/>
            </w:tcBorders>
            <w:shd w:val="clear" w:color="auto" w:fill="FFFFFF"/>
            <w:textDirection w:val="tbRl"/>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případ</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22 000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11 000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22 000 Kč </w:t>
            </w:r>
          </w:p>
        </w:tc>
      </w:tr>
      <w:tr w:rsidR="000B5D4A" w:rsidTr="000B5D4A">
        <w:trPr>
          <w:cantSplit/>
          <w:trHeight w:val="450"/>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11 000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5 500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11 000 Kč </w:t>
            </w:r>
          </w:p>
        </w:tc>
      </w:tr>
      <w:tr w:rsidR="000B5D4A" w:rsidTr="000B5D4A">
        <w:trPr>
          <w:cantSplit/>
          <w:trHeight w:val="450"/>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460" w:type="dxa"/>
            <w:vMerge w:val="restart"/>
            <w:tcBorders>
              <w:top w:val="nil"/>
              <w:left w:val="single" w:sz="4" w:space="0" w:color="auto"/>
              <w:bottom w:val="single" w:sz="8" w:space="0" w:color="000000"/>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c</w:t>
            </w:r>
          </w:p>
        </w:tc>
        <w:tc>
          <w:tcPr>
            <w:tcW w:w="1200" w:type="dxa"/>
            <w:vMerge w:val="restart"/>
            <w:tcBorders>
              <w:top w:val="nil"/>
              <w:left w:val="single" w:sz="4" w:space="0" w:color="auto"/>
              <w:bottom w:val="single" w:sz="8" w:space="0" w:color="000000"/>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uložení do stávající chráničky maj. správce</w:t>
            </w:r>
          </w:p>
        </w:tc>
        <w:tc>
          <w:tcPr>
            <w:tcW w:w="540" w:type="dxa"/>
            <w:vMerge w:val="restart"/>
            <w:tcBorders>
              <w:top w:val="nil"/>
              <w:left w:val="single" w:sz="4" w:space="0" w:color="auto"/>
              <w:bottom w:val="single" w:sz="8" w:space="0" w:color="000000"/>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vMerge w:val="restart"/>
            <w:tcBorders>
              <w:top w:val="nil"/>
              <w:left w:val="single" w:sz="4" w:space="0" w:color="auto"/>
              <w:bottom w:val="single" w:sz="8" w:space="0" w:color="000000"/>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chráničku lze odkoupit</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r>
      <w:tr w:rsidR="000B5D4A" w:rsidTr="000B5D4A">
        <w:trPr>
          <w:cantSplit/>
          <w:trHeight w:val="465"/>
        </w:trPr>
        <w:tc>
          <w:tcPr>
            <w:tcW w:w="0" w:type="auto"/>
            <w:vMerge/>
            <w:tcBorders>
              <w:top w:val="single" w:sz="8" w:space="0" w:color="auto"/>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8" w:space="0" w:color="000000"/>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8" w:space="0" w:color="000000"/>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8" w:space="0" w:color="000000"/>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68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0" w:type="auto"/>
            <w:vMerge/>
            <w:tcBorders>
              <w:top w:val="nil"/>
              <w:left w:val="single" w:sz="4" w:space="0" w:color="auto"/>
              <w:bottom w:val="single" w:sz="8" w:space="0" w:color="000000"/>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04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66 Kč </w:t>
            </w:r>
          </w:p>
        </w:tc>
        <w:tc>
          <w:tcPr>
            <w:tcW w:w="11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Kč </w:t>
            </w:r>
          </w:p>
        </w:tc>
        <w:tc>
          <w:tcPr>
            <w:tcW w:w="1280" w:type="dxa"/>
            <w:tcBorders>
              <w:top w:val="nil"/>
              <w:left w:val="nil"/>
              <w:bottom w:val="single" w:sz="8"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66 Kč </w:t>
            </w:r>
          </w:p>
        </w:tc>
      </w:tr>
      <w:tr w:rsidR="000B5D4A" w:rsidTr="000B5D4A">
        <w:trPr>
          <w:cantSplit/>
          <w:trHeight w:val="450"/>
        </w:trPr>
        <w:tc>
          <w:tcPr>
            <w:tcW w:w="960" w:type="dxa"/>
            <w:vMerge w:val="restart"/>
            <w:tcBorders>
              <w:top w:val="nil"/>
              <w:left w:val="single" w:sz="8" w:space="0" w:color="auto"/>
              <w:bottom w:val="single" w:sz="8" w:space="0" w:color="000000"/>
              <w:right w:val="nil"/>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highlight w:val="yellow"/>
                <w:lang w:eastAsia="cs-CZ"/>
              </w:rPr>
            </w:pPr>
            <w:r>
              <w:rPr>
                <w:rFonts w:ascii="Times New Roman" w:eastAsia="Times New Roman" w:hAnsi="Times New Roman" w:cs="Times New Roman"/>
                <w:color w:val="000000"/>
                <w:sz w:val="16"/>
                <w:szCs w:val="16"/>
                <w:lang w:eastAsia="cs-CZ"/>
              </w:rPr>
              <w:t>2. Podélné uložení a vstup</w:t>
            </w:r>
          </w:p>
        </w:tc>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a</w:t>
            </w:r>
          </w:p>
        </w:tc>
        <w:tc>
          <w:tcPr>
            <w:tcW w:w="120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uložení do vozovky</w:t>
            </w: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1 100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1 650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1 650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20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vstup do vozovky</w:t>
            </w: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m2</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1 100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m2</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1 650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1 650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w:t>
            </w:r>
          </w:p>
        </w:tc>
        <w:tc>
          <w:tcPr>
            <w:tcW w:w="120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uložení do krajnice </w:t>
            </w: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bm </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330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330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165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330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c</w:t>
            </w:r>
          </w:p>
        </w:tc>
        <w:tc>
          <w:tcPr>
            <w:tcW w:w="120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uložení do příkopu</w:t>
            </w: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90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220 Kč </w:t>
            </w:r>
          </w:p>
        </w:tc>
      </w:tr>
      <w:tr w:rsidR="000B5D4A" w:rsidTr="000B5D4A">
        <w:trPr>
          <w:cantSplit/>
          <w:trHeight w:val="45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150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r>
      <w:tr w:rsidR="000B5D4A" w:rsidTr="000B5D4A">
        <w:trPr>
          <w:cantSplit/>
          <w:trHeight w:val="675"/>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460" w:type="dxa"/>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d</w:t>
            </w:r>
          </w:p>
        </w:tc>
        <w:tc>
          <w:tcPr>
            <w:tcW w:w="120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uložení do chodníku, zeleného pásu</w:t>
            </w: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zast. území</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r>
      <w:tr w:rsidR="000B5D4A" w:rsidTr="000B5D4A">
        <w:trPr>
          <w:cantSplit/>
          <w:trHeight w:val="69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highlight w:val="yellow"/>
                <w:lang w:eastAsia="cs-CZ"/>
              </w:rPr>
            </w:pPr>
          </w:p>
        </w:tc>
        <w:tc>
          <w:tcPr>
            <w:tcW w:w="460" w:type="dxa"/>
            <w:tcBorders>
              <w:top w:val="nil"/>
              <w:left w:val="single" w:sz="4" w:space="0" w:color="auto"/>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e</w:t>
            </w:r>
          </w:p>
        </w:tc>
        <w:tc>
          <w:tcPr>
            <w:tcW w:w="120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uložení do pomocného pozemku </w:t>
            </w:r>
          </w:p>
        </w:tc>
        <w:tc>
          <w:tcPr>
            <w:tcW w:w="54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9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mimo zast. území</w:t>
            </w:r>
          </w:p>
        </w:tc>
        <w:tc>
          <w:tcPr>
            <w:tcW w:w="104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c>
          <w:tcPr>
            <w:tcW w:w="11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c>
          <w:tcPr>
            <w:tcW w:w="1280" w:type="dxa"/>
            <w:tcBorders>
              <w:top w:val="nil"/>
              <w:left w:val="nil"/>
              <w:bottom w:val="single" w:sz="8"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55 Kč </w:t>
            </w:r>
          </w:p>
        </w:tc>
      </w:tr>
      <w:tr w:rsidR="000B5D4A" w:rsidTr="000B5D4A">
        <w:trPr>
          <w:cantSplit/>
          <w:trHeight w:val="450"/>
        </w:trPr>
        <w:tc>
          <w:tcPr>
            <w:tcW w:w="960" w:type="dxa"/>
            <w:vMerge w:val="restart"/>
            <w:tcBorders>
              <w:top w:val="nil"/>
              <w:left w:val="single" w:sz="8" w:space="0" w:color="auto"/>
              <w:bottom w:val="single" w:sz="8" w:space="0" w:color="000000"/>
              <w:right w:val="nil"/>
            </w:tcBorders>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3. Vzdušné vedení</w:t>
            </w:r>
          </w:p>
        </w:tc>
        <w:tc>
          <w:tcPr>
            <w:tcW w:w="460" w:type="dxa"/>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a</w:t>
            </w:r>
          </w:p>
        </w:tc>
        <w:tc>
          <w:tcPr>
            <w:tcW w:w="120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uložení nad pozemkem</w:t>
            </w:r>
          </w:p>
        </w:tc>
        <w:tc>
          <w:tcPr>
            <w:tcW w:w="5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9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110 Kč </w:t>
            </w:r>
          </w:p>
        </w:tc>
      </w:tr>
      <w:tr w:rsidR="000B5D4A" w:rsidTr="000B5D4A">
        <w:trPr>
          <w:cantSplit/>
          <w:trHeight w:val="69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460" w:type="dxa"/>
            <w:tcBorders>
              <w:top w:val="nil"/>
              <w:left w:val="single" w:sz="4" w:space="0" w:color="auto"/>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w:t>
            </w:r>
          </w:p>
        </w:tc>
        <w:tc>
          <w:tcPr>
            <w:tcW w:w="120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sloup umístěný na pozemku</w:t>
            </w:r>
          </w:p>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(rozvaděč, skříň)</w:t>
            </w:r>
          </w:p>
        </w:tc>
        <w:tc>
          <w:tcPr>
            <w:tcW w:w="540" w:type="dxa"/>
            <w:tcBorders>
              <w:top w:val="nil"/>
              <w:left w:val="nil"/>
              <w:bottom w:val="single" w:sz="8" w:space="0" w:color="auto"/>
              <w:right w:val="single" w:sz="4" w:space="0" w:color="auto"/>
            </w:tcBorders>
            <w:shd w:val="clear" w:color="auto" w:fill="FFFFFF"/>
            <w:textDirection w:val="tbRl"/>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případ</w:t>
            </w:r>
          </w:p>
        </w:tc>
        <w:tc>
          <w:tcPr>
            <w:tcW w:w="168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9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c>
          <w:tcPr>
            <w:tcW w:w="11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c>
          <w:tcPr>
            <w:tcW w:w="1280" w:type="dxa"/>
            <w:tcBorders>
              <w:top w:val="nil"/>
              <w:left w:val="nil"/>
              <w:bottom w:val="single" w:sz="8"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3 300 Kč </w:t>
            </w:r>
          </w:p>
        </w:tc>
      </w:tr>
      <w:tr w:rsidR="000B5D4A" w:rsidTr="000B5D4A">
        <w:trPr>
          <w:cantSplit/>
          <w:trHeight w:val="450"/>
        </w:trPr>
        <w:tc>
          <w:tcPr>
            <w:tcW w:w="960" w:type="dxa"/>
            <w:vMerge w:val="restart"/>
            <w:tcBorders>
              <w:top w:val="nil"/>
              <w:left w:val="single" w:sz="8" w:space="0" w:color="auto"/>
              <w:bottom w:val="single" w:sz="8" w:space="0" w:color="000000"/>
              <w:right w:val="nil"/>
            </w:tcBorders>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4. Mostní objekty</w:t>
            </w:r>
          </w:p>
        </w:tc>
        <w:tc>
          <w:tcPr>
            <w:tcW w:w="46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a</w:t>
            </w:r>
          </w:p>
        </w:tc>
        <w:tc>
          <w:tcPr>
            <w:tcW w:w="120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uložení do stávající chráničky maj. správce</w:t>
            </w:r>
          </w:p>
        </w:tc>
        <w:tc>
          <w:tcPr>
            <w:tcW w:w="54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 třídy</w:t>
            </w:r>
          </w:p>
        </w:tc>
        <w:tc>
          <w:tcPr>
            <w:tcW w:w="960" w:type="dxa"/>
            <w:vMerge w:val="restart"/>
            <w:tcBorders>
              <w:top w:val="nil"/>
              <w:left w:val="single" w:sz="4" w:space="0" w:color="auto"/>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Chráničku lze odkoupit</w:t>
            </w: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11 000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5 500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11 000 Kč </w:t>
            </w:r>
          </w:p>
        </w:tc>
      </w:tr>
      <w:tr w:rsidR="000B5D4A" w:rsidTr="000B5D4A">
        <w:trPr>
          <w:cantSplit/>
          <w:trHeight w:val="300"/>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68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v silnici III. třídy</w:t>
            </w:r>
          </w:p>
        </w:tc>
        <w:tc>
          <w:tcPr>
            <w:tcW w:w="0" w:type="auto"/>
            <w:vMerge/>
            <w:tcBorders>
              <w:top w:val="nil"/>
              <w:left w:val="single" w:sz="4" w:space="0" w:color="auto"/>
              <w:bottom w:val="single" w:sz="4" w:space="0" w:color="auto"/>
              <w:right w:val="single" w:sz="4" w:space="0" w:color="auto"/>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104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5 500 Kč </w:t>
            </w:r>
          </w:p>
        </w:tc>
        <w:tc>
          <w:tcPr>
            <w:tcW w:w="1160" w:type="dxa"/>
            <w:tcBorders>
              <w:top w:val="nil"/>
              <w:left w:val="nil"/>
              <w:bottom w:val="single" w:sz="4"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2 750 Kč </w:t>
            </w:r>
          </w:p>
        </w:tc>
        <w:tc>
          <w:tcPr>
            <w:tcW w:w="1280" w:type="dxa"/>
            <w:tcBorders>
              <w:top w:val="nil"/>
              <w:left w:val="nil"/>
              <w:bottom w:val="single" w:sz="4"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5 500 Kč </w:t>
            </w:r>
          </w:p>
        </w:tc>
      </w:tr>
      <w:tr w:rsidR="000B5D4A" w:rsidTr="000B5D4A">
        <w:trPr>
          <w:cantSplit/>
          <w:trHeight w:val="975"/>
        </w:trPr>
        <w:tc>
          <w:tcPr>
            <w:tcW w:w="0" w:type="auto"/>
            <w:vMerge/>
            <w:tcBorders>
              <w:top w:val="nil"/>
              <w:left w:val="single" w:sz="8" w:space="0" w:color="auto"/>
              <w:bottom w:val="single" w:sz="8" w:space="0" w:color="000000"/>
              <w:right w:val="nil"/>
            </w:tcBorders>
            <w:vAlign w:val="center"/>
            <w:hideMark/>
          </w:tcPr>
          <w:p w:rsidR="000B5D4A" w:rsidRDefault="000B5D4A">
            <w:pPr>
              <w:spacing w:after="0" w:line="240" w:lineRule="auto"/>
              <w:rPr>
                <w:rFonts w:ascii="Times New Roman" w:eastAsia="Times New Roman" w:hAnsi="Times New Roman" w:cs="Times New Roman"/>
                <w:color w:val="000000"/>
                <w:sz w:val="16"/>
                <w:szCs w:val="16"/>
                <w:lang w:eastAsia="cs-CZ"/>
              </w:rPr>
            </w:pPr>
          </w:p>
        </w:tc>
        <w:tc>
          <w:tcPr>
            <w:tcW w:w="460" w:type="dxa"/>
            <w:tcBorders>
              <w:top w:val="nil"/>
              <w:left w:val="single" w:sz="4" w:space="0" w:color="auto"/>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w:t>
            </w:r>
          </w:p>
        </w:tc>
        <w:tc>
          <w:tcPr>
            <w:tcW w:w="120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jiný přechod mostu bez zásahu do vozovky</w:t>
            </w:r>
          </w:p>
        </w:tc>
        <w:tc>
          <w:tcPr>
            <w:tcW w:w="54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bm</w:t>
            </w:r>
          </w:p>
        </w:tc>
        <w:tc>
          <w:tcPr>
            <w:tcW w:w="168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9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w:t>
            </w:r>
          </w:p>
        </w:tc>
        <w:tc>
          <w:tcPr>
            <w:tcW w:w="104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22 000 Kč </w:t>
            </w:r>
          </w:p>
        </w:tc>
        <w:tc>
          <w:tcPr>
            <w:tcW w:w="1160" w:type="dxa"/>
            <w:tcBorders>
              <w:top w:val="nil"/>
              <w:left w:val="nil"/>
              <w:bottom w:val="single" w:sz="8" w:space="0" w:color="auto"/>
              <w:right w:val="single" w:sz="4"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11 000 Kč </w:t>
            </w:r>
          </w:p>
        </w:tc>
        <w:tc>
          <w:tcPr>
            <w:tcW w:w="1280" w:type="dxa"/>
            <w:tcBorders>
              <w:top w:val="nil"/>
              <w:left w:val="nil"/>
              <w:bottom w:val="single" w:sz="8" w:space="0" w:color="auto"/>
              <w:right w:val="single" w:sz="8" w:space="0" w:color="auto"/>
            </w:tcBorders>
            <w:shd w:val="clear" w:color="auto" w:fill="FFFFFF"/>
            <w:vAlign w:val="center"/>
            <w:hideMark/>
          </w:tcPr>
          <w:p w:rsidR="000B5D4A" w:rsidRDefault="000B5D4A">
            <w:pPr>
              <w:spacing w:after="0" w:line="240" w:lineRule="auto"/>
              <w:jc w:val="center"/>
              <w:rPr>
                <w:rFonts w:ascii="Times New Roman" w:eastAsia="Times New Roman" w:hAnsi="Times New Roman" w:cs="Times New Roman"/>
                <w:color w:val="000000"/>
                <w:sz w:val="16"/>
                <w:szCs w:val="16"/>
                <w:lang w:eastAsia="cs-CZ"/>
              </w:rPr>
            </w:pPr>
            <w:r>
              <w:rPr>
                <w:rFonts w:ascii="Times New Roman" w:eastAsia="Times New Roman" w:hAnsi="Times New Roman" w:cs="Times New Roman"/>
                <w:color w:val="000000"/>
                <w:sz w:val="16"/>
                <w:szCs w:val="16"/>
                <w:lang w:eastAsia="cs-CZ"/>
              </w:rPr>
              <w:t xml:space="preserve">         22 000 Kč </w:t>
            </w:r>
          </w:p>
        </w:tc>
      </w:tr>
    </w:tbl>
    <w:p w:rsidR="000B5D4A" w:rsidRDefault="000B5D4A" w:rsidP="000B5D4A">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sectPr w:rsidR="000B5D4A" w:rsidSect="001F797C">
      <w:headerReference w:type="default" r:id="rId11"/>
      <w:footerReference w:type="default" r:id="rId12"/>
      <w:headerReference w:type="first" r:id="rId13"/>
      <w:pgSz w:w="11906" w:h="16838" w:code="9"/>
      <w:pgMar w:top="284" w:right="851" w:bottom="284" w:left="124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A8" w:rsidRDefault="00D126A8">
      <w:pPr>
        <w:spacing w:after="0" w:line="240" w:lineRule="auto"/>
      </w:pPr>
      <w:r>
        <w:separator/>
      </w:r>
    </w:p>
  </w:endnote>
  <w:endnote w:type="continuationSeparator" w:id="0">
    <w:p w:rsidR="00D126A8" w:rsidRDefault="00D1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10" w:rsidRDefault="00F56710">
    <w:pPr>
      <w:pStyle w:val="Zpat"/>
      <w:spacing w:before="240"/>
      <w:jc w:val="center"/>
    </w:pPr>
    <w:r w:rsidRPr="004E71A4">
      <w:rPr>
        <w:rFonts w:ascii="Arial" w:eastAsia="Arial" w:hAnsi="Arial" w:cs="Arial"/>
        <w:sz w:val="16"/>
        <w:szCs w:val="16"/>
      </w:rPr>
      <w:t xml:space="preserve">Stránka </w:t>
    </w:r>
    <w:r w:rsidR="001B4247">
      <w:rPr>
        <w:rFonts w:ascii="Arial" w:eastAsia="Arial" w:hAnsi="Arial" w:cs="Arial"/>
        <w:sz w:val="16"/>
        <w:szCs w:val="16"/>
      </w:rPr>
      <w:fldChar w:fldCharType="begin"/>
    </w:r>
    <w:r>
      <w:rPr>
        <w:rFonts w:ascii="Arial" w:eastAsia="Arial" w:hAnsi="Arial" w:cs="Arial"/>
        <w:sz w:val="16"/>
        <w:szCs w:val="16"/>
      </w:rPr>
      <w:instrText xml:space="preserve"> PAGE  \* Arabic </w:instrText>
    </w:r>
    <w:r w:rsidR="001B4247">
      <w:rPr>
        <w:rFonts w:ascii="Arial" w:eastAsia="Arial" w:hAnsi="Arial" w:cs="Arial"/>
        <w:sz w:val="16"/>
        <w:szCs w:val="16"/>
      </w:rPr>
      <w:fldChar w:fldCharType="separate"/>
    </w:r>
    <w:r w:rsidR="004E6BCC">
      <w:rPr>
        <w:rFonts w:ascii="Arial" w:eastAsia="Arial" w:hAnsi="Arial" w:cs="Arial"/>
        <w:noProof/>
        <w:sz w:val="16"/>
        <w:szCs w:val="16"/>
      </w:rPr>
      <w:t>1</w:t>
    </w:r>
    <w:r w:rsidR="001B4247">
      <w:rPr>
        <w:rFonts w:ascii="Arial" w:eastAsia="Arial" w:hAnsi="Arial" w:cs="Arial"/>
        <w:sz w:val="16"/>
        <w:szCs w:val="16"/>
      </w:rPr>
      <w:fldChar w:fldCharType="end"/>
    </w:r>
    <w:r w:rsidRPr="004E71A4">
      <w:rPr>
        <w:rFonts w:ascii="Arial" w:eastAsia="Arial" w:hAnsi="Arial" w:cs="Arial"/>
        <w:sz w:val="16"/>
        <w:szCs w:val="16"/>
      </w:rPr>
      <w:t xml:space="preserve"> z </w:t>
    </w:r>
    <w:r w:rsidR="001B4247"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001B4247" w:rsidRPr="004E71A4">
      <w:rPr>
        <w:rFonts w:ascii="Arial" w:eastAsia="Arial" w:hAnsi="Arial" w:cs="Arial"/>
        <w:sz w:val="16"/>
        <w:szCs w:val="16"/>
      </w:rPr>
      <w:fldChar w:fldCharType="separate"/>
    </w:r>
    <w:r w:rsidR="004E6BCC">
      <w:rPr>
        <w:rFonts w:ascii="Arial" w:eastAsia="Arial" w:hAnsi="Arial" w:cs="Arial"/>
        <w:noProof/>
        <w:sz w:val="16"/>
        <w:szCs w:val="16"/>
      </w:rPr>
      <w:t>11</w:t>
    </w:r>
    <w:r w:rsidR="001B4247"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A8" w:rsidRDefault="00D126A8">
      <w:pPr>
        <w:spacing w:after="0" w:line="240" w:lineRule="auto"/>
      </w:pPr>
      <w:r>
        <w:separator/>
      </w:r>
    </w:p>
  </w:footnote>
  <w:footnote w:type="continuationSeparator" w:id="0">
    <w:p w:rsidR="00D126A8" w:rsidRDefault="00D12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10" w:rsidRDefault="00F56710" w:rsidP="00F56710">
    <w:pPr>
      <w:jc w:val="both"/>
    </w:pPr>
  </w:p>
  <w:p w:rsidR="00F56710" w:rsidRPr="00830889" w:rsidRDefault="00F56710" w:rsidP="00F56710">
    <w:pPr>
      <w:pStyle w:val="Zhlav"/>
      <w:jc w:val="right"/>
      <w:rPr>
        <w:rFonts w:eastAsia="Arial"/>
      </w:rPr>
    </w:pPr>
    <w:r>
      <w:rPr>
        <w:rFonts w:ascii="Arial" w:eastAsia="Arial" w:hAnsi="Arial" w:cs="Arial"/>
        <w:sz w:val="20"/>
        <w:szCs w:val="20"/>
      </w:rPr>
      <w:t>8600000</w:t>
    </w:r>
    <w:r w:rsidRPr="00830889">
      <w:rPr>
        <w:rFonts w:eastAsia="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10" w:rsidRPr="00E85741" w:rsidRDefault="00F56710">
    <w:pPr>
      <w:pStyle w:val="Zhlav"/>
      <w:rPr>
        <w:rFonts w:ascii="Arial" w:eastAsia="Arial" w:hAnsi="Arial" w:cs="Arial"/>
      </w:rPr>
    </w:pPr>
    <w:r>
      <w:rPr>
        <w:noProof/>
        <w:lang w:eastAsia="cs-CZ"/>
      </w:rPr>
      <w:drawing>
        <wp:inline distT="0" distB="0" distL="0" distR="0">
          <wp:extent cx="3419475" cy="7905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779" t="21277" r="34779" b="19858"/>
                  <a:stretch>
                    <a:fillRect/>
                  </a:stretch>
                </pic:blipFill>
                <pic:spPr bwMode="auto">
                  <a:xfrm>
                    <a:off x="0" y="0"/>
                    <a:ext cx="3419475" cy="790575"/>
                  </a:xfrm>
                  <a:prstGeom prst="rect">
                    <a:avLst/>
                  </a:prstGeom>
                  <a:solidFill>
                    <a:srgbClr val="FFFFFF"/>
                  </a:solidFill>
                  <a:ln>
                    <a:noFill/>
                  </a:ln>
                </pic:spPr>
              </pic:pic>
            </a:graphicData>
          </a:graphic>
        </wp:inline>
      </w:drawing>
    </w:r>
    <w:r>
      <w:rPr>
        <w:noProof/>
      </w:rPr>
      <w:tab/>
      <w:t xml:space="preserve">  </w:t>
    </w:r>
    <w:r w:rsidRPr="00775A68">
      <w:rPr>
        <w:rFonts w:ascii="Arial" w:eastAsia="Arial" w:hAnsi="Arial" w:cs="Arial"/>
      </w:rPr>
      <w:t>Sx</w:t>
    </w:r>
    <w:r>
      <w:rPr>
        <w:rFonts w:ascii="Arial" w:eastAsia="Arial" w:hAnsi="Arial" w:cs="Arial"/>
      </w:rPr>
      <w:t>xx/15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BF1"/>
    <w:multiLevelType w:val="hybridMultilevel"/>
    <w:tmpl w:val="AD8AF24C"/>
    <w:lvl w:ilvl="0" w:tplc="FFFFFFFF">
      <w:numFmt w:val="bullet"/>
      <w:lvlText w:val="-"/>
      <w:lvlJc w:val="left"/>
      <w:pPr>
        <w:ind w:left="720" w:hanging="360"/>
      </w:pPr>
      <w:rPr>
        <w:rFonts w:ascii="Arial" w:eastAsia="SimSu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3CEE28B9"/>
    <w:multiLevelType w:val="hybridMultilevel"/>
    <w:tmpl w:val="D3388654"/>
    <w:lvl w:ilvl="0" w:tplc="FFFFFFFF">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
    <w:nsid w:val="57187D88"/>
    <w:multiLevelType w:val="hybridMultilevel"/>
    <w:tmpl w:val="203881B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66866C89"/>
    <w:multiLevelType w:val="hybridMultilevel"/>
    <w:tmpl w:val="9979937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66866C8A"/>
    <w:multiLevelType w:val="singleLevel"/>
    <w:tmpl w:val="99799375"/>
    <w:lvl w:ilvl="0">
      <w:start w:val="1"/>
      <w:numFmt w:val="decimal"/>
      <w:lvlText w:val="%1."/>
      <w:lvlJc w:val="left"/>
      <w:pPr>
        <w:tabs>
          <w:tab w:val="num" w:pos="502"/>
        </w:tabs>
        <w:ind w:left="502" w:hanging="360"/>
      </w:pPr>
    </w:lvl>
  </w:abstractNum>
  <w:abstractNum w:abstractNumId="5">
    <w:nsid w:val="66866C8B"/>
    <w:multiLevelType w:val="singleLevel"/>
    <w:tmpl w:val="99799374"/>
    <w:lvl w:ilvl="0">
      <w:start w:val="1"/>
      <w:numFmt w:val="decimal"/>
      <w:lvlText w:val="%1."/>
      <w:lvlJc w:val="left"/>
      <w:pPr>
        <w:tabs>
          <w:tab w:val="num" w:pos="720"/>
        </w:tabs>
        <w:ind w:left="720" w:hanging="360"/>
      </w:pPr>
      <w:rPr>
        <w:rFonts w:ascii="Arial" w:eastAsia="Arial" w:hAnsi="Arial" w:cs="Arial" w:hint="default"/>
      </w:rPr>
    </w:lvl>
  </w:abstractNum>
  <w:abstractNum w:abstractNumId="6">
    <w:nsid w:val="66866C8C"/>
    <w:multiLevelType w:val="hybridMultilevel"/>
    <w:tmpl w:val="99799373"/>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nsid w:val="66866C8D"/>
    <w:multiLevelType w:val="singleLevel"/>
    <w:tmpl w:val="99799372"/>
    <w:lvl w:ilvl="0">
      <w:start w:val="1"/>
      <w:numFmt w:val="decimal"/>
      <w:lvlText w:val="%1."/>
      <w:lvlJc w:val="left"/>
      <w:pPr>
        <w:tabs>
          <w:tab w:val="num" w:pos="720"/>
        </w:tabs>
        <w:ind w:left="720" w:hanging="360"/>
      </w:pPr>
      <w:rPr>
        <w:b w:val="0"/>
      </w:rPr>
    </w:lvl>
  </w:abstractNum>
  <w:abstractNum w:abstractNumId="8">
    <w:nsid w:val="66866C8E"/>
    <w:multiLevelType w:val="singleLevel"/>
    <w:tmpl w:val="99799371"/>
    <w:lvl w:ilvl="0">
      <w:start w:val="1"/>
      <w:numFmt w:val="decimal"/>
      <w:lvlText w:val="%1."/>
      <w:lvlJc w:val="left"/>
      <w:pPr>
        <w:tabs>
          <w:tab w:val="num" w:pos="720"/>
        </w:tabs>
        <w:ind w:left="720" w:hanging="360"/>
      </w:pPr>
      <w:rPr>
        <w:b w:val="0"/>
      </w:rPr>
    </w:lvl>
  </w:abstractNum>
  <w:abstractNum w:abstractNumId="9">
    <w:nsid w:val="66866C8F"/>
    <w:multiLevelType w:val="singleLevel"/>
    <w:tmpl w:val="99799370"/>
    <w:lvl w:ilvl="0">
      <w:start w:val="1"/>
      <w:numFmt w:val="decimal"/>
      <w:lvlText w:val="%1."/>
      <w:lvlJc w:val="left"/>
      <w:pPr>
        <w:tabs>
          <w:tab w:val="num" w:pos="720"/>
        </w:tabs>
        <w:ind w:left="720" w:hanging="360"/>
      </w:pPr>
      <w:rPr>
        <w:b w:val="0"/>
      </w:rPr>
    </w:lvl>
  </w:abstractNum>
  <w:abstractNum w:abstractNumId="10">
    <w:nsid w:val="66866C90"/>
    <w:multiLevelType w:val="multilevel"/>
    <w:tmpl w:val="9979936F"/>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1">
    <w:nsid w:val="66866C91"/>
    <w:multiLevelType w:val="singleLevel"/>
    <w:tmpl w:val="9979936E"/>
    <w:lvl w:ilvl="0">
      <w:start w:val="1"/>
      <w:numFmt w:val="decimal"/>
      <w:lvlText w:val="%1."/>
      <w:lvlJc w:val="left"/>
      <w:pPr>
        <w:tabs>
          <w:tab w:val="num" w:pos="720"/>
        </w:tabs>
        <w:ind w:left="720" w:hanging="360"/>
      </w:pPr>
      <w:rPr>
        <w:b w:val="0"/>
      </w:rPr>
    </w:lvl>
  </w:abstractNum>
  <w:abstractNum w:abstractNumId="12">
    <w:nsid w:val="66866C92"/>
    <w:multiLevelType w:val="singleLevel"/>
    <w:tmpl w:val="9979936D"/>
    <w:lvl w:ilvl="0">
      <w:start w:val="1"/>
      <w:numFmt w:val="decimal"/>
      <w:lvlText w:val="%1."/>
      <w:lvlJc w:val="left"/>
      <w:pPr>
        <w:tabs>
          <w:tab w:val="num" w:pos="720"/>
        </w:tabs>
        <w:ind w:left="720" w:hanging="360"/>
      </w:pPr>
    </w:lvl>
  </w:abstractNum>
  <w:abstractNum w:abstractNumId="13">
    <w:nsid w:val="66866C93"/>
    <w:multiLevelType w:val="hybridMultilevel"/>
    <w:tmpl w:val="9979936C"/>
    <w:lvl w:ilvl="0" w:tplc="FFFFFFFF">
      <w:start w:val="1"/>
      <w:numFmt w:val="lowerLetter"/>
      <w:lvlText w:val="%1)"/>
      <w:lvlJc w:val="left"/>
      <w:pPr>
        <w:ind w:left="720" w:hanging="360"/>
      </w:pPr>
      <w:rPr>
        <w:rFonts w:hint="default"/>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14">
    <w:nsid w:val="66866C94"/>
    <w:multiLevelType w:val="multilevel"/>
    <w:tmpl w:val="214243F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92"/>
        </w:tabs>
        <w:ind w:left="792" w:hanging="432"/>
      </w:pPr>
      <w:rPr>
        <w:rFonts w:ascii="Arial" w:eastAsia="Arial" w:hAnsi="Arial" w:cs="Aria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6866C96"/>
    <w:multiLevelType w:val="hybridMultilevel"/>
    <w:tmpl w:val="99799369"/>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66866C97"/>
    <w:multiLevelType w:val="hybridMultilevel"/>
    <w:tmpl w:val="99799368"/>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nsid w:val="66866C98"/>
    <w:multiLevelType w:val="hybridMultilevel"/>
    <w:tmpl w:val="99799367"/>
    <w:lvl w:ilvl="0" w:tplc="FFFFFFFF">
      <w:start w:val="1"/>
      <w:numFmt w:val="lowerLetter"/>
      <w:lvlText w:val="%1)"/>
      <w:lvlJc w:val="left"/>
      <w:pPr>
        <w:tabs>
          <w:tab w:val="num" w:pos="720"/>
        </w:tabs>
        <w:ind w:left="720" w:hanging="360"/>
      </w:pPr>
      <w:rPr>
        <w:rFonts w:hint="default"/>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66866C99"/>
    <w:multiLevelType w:val="hybridMultilevel"/>
    <w:tmpl w:val="99799366"/>
    <w:lvl w:ilvl="0" w:tplc="FFFFFFFF">
      <w:start w:val="1"/>
      <w:numFmt w:val="lowerLetter"/>
      <w:lvlText w:val="%1)"/>
      <w:lvlJc w:val="left"/>
      <w:pPr>
        <w:tabs>
          <w:tab w:val="num" w:pos="720"/>
        </w:tabs>
        <w:ind w:left="720" w:hanging="360"/>
      </w:pPr>
      <w:rPr>
        <w:rFonts w:hint="default"/>
        <w:b w:val="0"/>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68513528"/>
    <w:multiLevelType w:val="hybridMultilevel"/>
    <w:tmpl w:val="10862F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0"/>
  </w:num>
  <w:num w:numId="18">
    <w:abstractNumId w:val="19"/>
  </w:num>
  <w:num w:numId="19">
    <w:abstractNumId w:val="2"/>
  </w:num>
  <w:num w:numId="20">
    <w:abstractNumId w:val="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num>
  <w:num w:numId="23">
    <w:abstractNumId w:val="5"/>
    <w:lvlOverride w:ilvl="0">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num>
  <w:num w:numId="26">
    <w:abstractNumId w:val="8"/>
    <w:lvlOverride w:ilvl="0">
      <w:startOverride w:val="1"/>
    </w:lvlOverride>
  </w:num>
  <w:num w:numId="27">
    <w:abstractNumId w:val="9"/>
    <w:lvlOverride w:ilvl="0">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2"/>
    <w:lvlOverride w:ilvl="0">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FE"/>
    <w:rsid w:val="000B5D4A"/>
    <w:rsid w:val="00184892"/>
    <w:rsid w:val="001B4247"/>
    <w:rsid w:val="001F2E21"/>
    <w:rsid w:val="001F797C"/>
    <w:rsid w:val="004E6BCC"/>
    <w:rsid w:val="00550970"/>
    <w:rsid w:val="008126FE"/>
    <w:rsid w:val="008E4494"/>
    <w:rsid w:val="00AC54B9"/>
    <w:rsid w:val="00B76A4E"/>
    <w:rsid w:val="00BC6226"/>
    <w:rsid w:val="00BE7F3B"/>
    <w:rsid w:val="00D126A8"/>
    <w:rsid w:val="00D75FE4"/>
    <w:rsid w:val="00F56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D75FE4"/>
  </w:style>
  <w:style w:type="character" w:styleId="Hypertextovodkaz">
    <w:name w:val="Hyperlink"/>
    <w:semiHidden/>
    <w:rsid w:val="00D75FE4"/>
    <w:rPr>
      <w:color w:val="0000FF"/>
      <w:u w:val="single"/>
    </w:rPr>
  </w:style>
  <w:style w:type="paragraph" w:styleId="Zhlav">
    <w:name w:val="header"/>
    <w:basedOn w:val="Normln"/>
    <w:link w:val="ZhlavChar"/>
    <w:semiHidden/>
    <w:rsid w:val="00D75FE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semiHidden/>
    <w:rsid w:val="00D75FE4"/>
    <w:rPr>
      <w:rFonts w:ascii="Times New Roman" w:eastAsia="Times New Roman" w:hAnsi="Times New Roman" w:cs="Times New Roman"/>
      <w:sz w:val="24"/>
      <w:szCs w:val="24"/>
      <w:lang w:eastAsia="ar-SA"/>
    </w:rPr>
  </w:style>
  <w:style w:type="paragraph" w:styleId="Zpat">
    <w:name w:val="footer"/>
    <w:basedOn w:val="Normln"/>
    <w:link w:val="ZpatChar"/>
    <w:semiHidden/>
    <w:rsid w:val="00D75FE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semiHidden/>
    <w:rsid w:val="00D75FE4"/>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D75FE4"/>
    <w:pPr>
      <w:suppressAutoHyphens/>
      <w:spacing w:after="0" w:line="240" w:lineRule="auto"/>
      <w:ind w:left="708"/>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5509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0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ezseznamu1">
    <w:name w:val="Bez seznamu1"/>
    <w:next w:val="Bezseznamu"/>
    <w:uiPriority w:val="99"/>
    <w:semiHidden/>
    <w:unhideWhenUsed/>
    <w:rsid w:val="00D75FE4"/>
  </w:style>
  <w:style w:type="character" w:styleId="Hypertextovodkaz">
    <w:name w:val="Hyperlink"/>
    <w:semiHidden/>
    <w:rsid w:val="00D75FE4"/>
    <w:rPr>
      <w:color w:val="0000FF"/>
      <w:u w:val="single"/>
    </w:rPr>
  </w:style>
  <w:style w:type="paragraph" w:styleId="Zhlav">
    <w:name w:val="header"/>
    <w:basedOn w:val="Normln"/>
    <w:link w:val="ZhlavChar"/>
    <w:semiHidden/>
    <w:rsid w:val="00D75FE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hlavChar">
    <w:name w:val="Záhlaví Char"/>
    <w:basedOn w:val="Standardnpsmoodstavce"/>
    <w:link w:val="Zhlav"/>
    <w:semiHidden/>
    <w:rsid w:val="00D75FE4"/>
    <w:rPr>
      <w:rFonts w:ascii="Times New Roman" w:eastAsia="Times New Roman" w:hAnsi="Times New Roman" w:cs="Times New Roman"/>
      <w:sz w:val="24"/>
      <w:szCs w:val="24"/>
      <w:lang w:eastAsia="ar-SA"/>
    </w:rPr>
  </w:style>
  <w:style w:type="paragraph" w:styleId="Zpat">
    <w:name w:val="footer"/>
    <w:basedOn w:val="Normln"/>
    <w:link w:val="ZpatChar"/>
    <w:semiHidden/>
    <w:rsid w:val="00D75FE4"/>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ZpatChar">
    <w:name w:val="Zápatí Char"/>
    <w:basedOn w:val="Standardnpsmoodstavce"/>
    <w:link w:val="Zpat"/>
    <w:semiHidden/>
    <w:rsid w:val="00D75FE4"/>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D75FE4"/>
    <w:pPr>
      <w:suppressAutoHyphens/>
      <w:spacing w:after="0" w:line="240" w:lineRule="auto"/>
      <w:ind w:left="708"/>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5509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0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0134">
      <w:bodyDiv w:val="1"/>
      <w:marLeft w:val="0"/>
      <w:marRight w:val="0"/>
      <w:marTop w:val="0"/>
      <w:marBottom w:val="0"/>
      <w:divBdr>
        <w:top w:val="none" w:sz="0" w:space="0" w:color="auto"/>
        <w:left w:val="none" w:sz="0" w:space="0" w:color="auto"/>
        <w:bottom w:val="none" w:sz="0" w:space="0" w:color="auto"/>
        <w:right w:val="none" w:sz="0" w:space="0" w:color="auto"/>
      </w:divBdr>
    </w:div>
    <w:div w:id="108471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77B5B-78E8-4F2E-92FD-6AC23B12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332880BB.dotm</Template>
  <TotalTime>0</TotalTime>
  <Pages>11</Pages>
  <Words>4843</Words>
  <Characters>28579</Characters>
  <Application>Microsoft Office Word</Application>
  <DocSecurity>4</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Štancová Michaela</dc:creator>
  <cp:lastModifiedBy>Vítková Renáta</cp:lastModifiedBy>
  <cp:revision>2</cp:revision>
  <cp:lastPrinted>2017-05-09T06:27:00Z</cp:lastPrinted>
  <dcterms:created xsi:type="dcterms:W3CDTF">2017-05-09T06:27:00Z</dcterms:created>
  <dcterms:modified xsi:type="dcterms:W3CDTF">2017-05-09T06:27:00Z</dcterms:modified>
</cp:coreProperties>
</file>