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2D" w:rsidRDefault="00F8412D">
      <w:pPr>
        <w:rPr>
          <w:rFonts w:cs="Tahoma"/>
          <w:kern w:val="1"/>
        </w:rPr>
      </w:pPr>
    </w:p>
    <w:p w:rsidR="00F8412D" w:rsidRDefault="00F8412D"/>
    <w:p w:rsidR="00F8412D" w:rsidRDefault="00F8412D"/>
    <w:p w:rsidR="00F8412D" w:rsidRDefault="00F8412D">
      <w:pPr>
        <w:jc w:val="center"/>
        <w:rPr>
          <w:rFonts w:cs="Tahoma"/>
          <w:b/>
          <w:bCs/>
          <w:kern w:val="1"/>
          <w:sz w:val="32"/>
          <w:szCs w:val="32"/>
        </w:rPr>
      </w:pPr>
      <w:r>
        <w:rPr>
          <w:rFonts w:cs="Tahoma"/>
          <w:b/>
          <w:bCs/>
          <w:kern w:val="1"/>
          <w:sz w:val="32"/>
          <w:szCs w:val="32"/>
        </w:rPr>
        <w:t>Dodatek</w:t>
      </w:r>
      <w:r w:rsidR="00990B51">
        <w:rPr>
          <w:rFonts w:cs="Tahoma"/>
          <w:b/>
          <w:bCs/>
          <w:kern w:val="1"/>
          <w:sz w:val="32"/>
          <w:szCs w:val="32"/>
        </w:rPr>
        <w:t xml:space="preserve"> č. </w:t>
      </w:r>
      <w:proofErr w:type="gramStart"/>
      <w:r w:rsidR="007778DC">
        <w:rPr>
          <w:rFonts w:cs="Tahoma"/>
          <w:b/>
          <w:bCs/>
          <w:kern w:val="1"/>
          <w:sz w:val="32"/>
          <w:szCs w:val="32"/>
        </w:rPr>
        <w:t>1</w:t>
      </w:r>
      <w:r w:rsidR="00C9037A">
        <w:rPr>
          <w:rFonts w:cs="Tahoma"/>
          <w:b/>
          <w:bCs/>
          <w:kern w:val="1"/>
          <w:sz w:val="32"/>
          <w:szCs w:val="32"/>
        </w:rPr>
        <w:t>5</w:t>
      </w:r>
      <w:r w:rsidR="00317B9D">
        <w:rPr>
          <w:rFonts w:cs="Tahoma"/>
          <w:b/>
          <w:bCs/>
          <w:kern w:val="1"/>
          <w:sz w:val="32"/>
          <w:szCs w:val="32"/>
        </w:rPr>
        <w:t xml:space="preserve"> </w:t>
      </w:r>
      <w:r>
        <w:rPr>
          <w:rFonts w:cs="Tahoma"/>
          <w:b/>
          <w:bCs/>
          <w:kern w:val="1"/>
          <w:sz w:val="32"/>
          <w:szCs w:val="32"/>
        </w:rPr>
        <w:t xml:space="preserve"> ke</w:t>
      </w:r>
      <w:proofErr w:type="gramEnd"/>
      <w:r>
        <w:rPr>
          <w:rFonts w:cs="Tahoma"/>
          <w:b/>
          <w:bCs/>
          <w:kern w:val="1"/>
          <w:sz w:val="32"/>
          <w:szCs w:val="32"/>
        </w:rPr>
        <w:t xml:space="preserve"> smlouvě o nájmu nebytových prostor </w:t>
      </w:r>
    </w:p>
    <w:p w:rsidR="00F8412D" w:rsidRDefault="00F8412D"/>
    <w:p w:rsidR="00F8412D" w:rsidRDefault="00F8412D">
      <w:r>
        <w:t xml:space="preserve">Níže uvedeného dne, měsíce a roku uzavřeli </w:t>
      </w:r>
    </w:p>
    <w:p w:rsidR="00F8412D" w:rsidRDefault="00F8412D"/>
    <w:p w:rsidR="00F8412D" w:rsidRDefault="00F8412D">
      <w:r>
        <w:t xml:space="preserve">1. </w:t>
      </w:r>
      <w:r>
        <w:rPr>
          <w:b/>
          <w:bCs/>
        </w:rPr>
        <w:t>Dům sociální péče Kralovice, příspěvková organizace,</w:t>
      </w:r>
      <w:r>
        <w:t xml:space="preserve"> se sídlem Plzeňská 345, 331 41 Kralovice, IČ: 49748190, jednající ředitelem </w:t>
      </w:r>
      <w:proofErr w:type="spellStart"/>
      <w:r w:rsidR="0017308A">
        <w:t>xxxxxxxxxxxxxxxxxxxxxx</w:t>
      </w:r>
      <w:proofErr w:type="spellEnd"/>
    </w:p>
    <w:p w:rsidR="00F8412D" w:rsidRDefault="00F8412D"/>
    <w:p w:rsidR="00F8412D" w:rsidRDefault="00F8412D">
      <w:pPr>
        <w:rPr>
          <w:b/>
          <w:bCs/>
        </w:rPr>
      </w:pPr>
      <w:r>
        <w:t xml:space="preserve">na straně jedné a dále jen jako </w:t>
      </w:r>
      <w:r>
        <w:rPr>
          <w:b/>
          <w:bCs/>
        </w:rPr>
        <w:t xml:space="preserve">pronajímatel </w:t>
      </w:r>
    </w:p>
    <w:p w:rsidR="00F8412D" w:rsidRDefault="00F8412D"/>
    <w:p w:rsidR="00F8412D" w:rsidRDefault="00F8412D">
      <w:r>
        <w:t>a</w:t>
      </w:r>
    </w:p>
    <w:p w:rsidR="00F8412D" w:rsidRDefault="00F8412D"/>
    <w:p w:rsidR="00F8412D" w:rsidRDefault="00F8412D"/>
    <w:p w:rsidR="00F8412D" w:rsidRDefault="003F3F18">
      <w:r>
        <w:rPr>
          <w:b/>
          <w:bCs/>
        </w:rPr>
        <w:t xml:space="preserve">2. </w:t>
      </w:r>
      <w:r w:rsidR="00F8412D">
        <w:rPr>
          <w:b/>
          <w:bCs/>
        </w:rPr>
        <w:t>MUDr. Irena Tomanová,</w:t>
      </w:r>
      <w:r w:rsidR="00F8412D">
        <w:t xml:space="preserve"> bytem </w:t>
      </w:r>
      <w:proofErr w:type="spellStart"/>
      <w:r w:rsidR="0017308A">
        <w:t>xxxxxxxxxxxxxxxx</w:t>
      </w:r>
      <w:proofErr w:type="spellEnd"/>
      <w:r w:rsidR="00F8412D">
        <w:t xml:space="preserve">, </w:t>
      </w:r>
      <w:proofErr w:type="spellStart"/>
      <w:r w:rsidR="0017308A">
        <w:t>xxxxxxxxxxxx</w:t>
      </w:r>
      <w:proofErr w:type="spellEnd"/>
      <w:r w:rsidR="00F8412D">
        <w:t>, IČ:49744917</w:t>
      </w:r>
    </w:p>
    <w:p w:rsidR="00F8412D" w:rsidRDefault="00F8412D"/>
    <w:p w:rsidR="00F8412D" w:rsidRDefault="00F8412D">
      <w:pPr>
        <w:rPr>
          <w:b/>
          <w:bCs/>
        </w:rPr>
      </w:pPr>
      <w:r>
        <w:t xml:space="preserve">na straně druhé a dále jen jako </w:t>
      </w:r>
      <w:r>
        <w:rPr>
          <w:b/>
          <w:bCs/>
        </w:rPr>
        <w:t xml:space="preserve">nájemce </w:t>
      </w:r>
    </w:p>
    <w:p w:rsidR="00F8412D" w:rsidRDefault="00F8412D"/>
    <w:p w:rsidR="00F8412D" w:rsidRDefault="00F8412D">
      <w:r>
        <w:t xml:space="preserve">tento </w:t>
      </w:r>
    </w:p>
    <w:p w:rsidR="00F8412D" w:rsidRDefault="00F8412D"/>
    <w:p w:rsidR="00F8412D" w:rsidRDefault="00F8412D">
      <w:pPr>
        <w:jc w:val="center"/>
        <w:rPr>
          <w:rFonts w:cs="Tahoma"/>
          <w:b/>
          <w:bCs/>
          <w:kern w:val="1"/>
          <w:sz w:val="32"/>
          <w:szCs w:val="32"/>
        </w:rPr>
      </w:pPr>
      <w:r>
        <w:rPr>
          <w:rFonts w:cs="Tahoma"/>
          <w:b/>
          <w:bCs/>
          <w:kern w:val="1"/>
          <w:sz w:val="32"/>
          <w:szCs w:val="32"/>
        </w:rPr>
        <w:t xml:space="preserve">Dodatek </w:t>
      </w:r>
      <w:r w:rsidR="00990B51">
        <w:rPr>
          <w:rFonts w:cs="Tahoma"/>
          <w:b/>
          <w:bCs/>
          <w:kern w:val="1"/>
          <w:sz w:val="32"/>
          <w:szCs w:val="32"/>
        </w:rPr>
        <w:t xml:space="preserve">č. </w:t>
      </w:r>
      <w:r w:rsidR="00307AA4">
        <w:rPr>
          <w:rFonts w:cs="Tahoma"/>
          <w:b/>
          <w:bCs/>
          <w:kern w:val="1"/>
          <w:sz w:val="32"/>
          <w:szCs w:val="32"/>
        </w:rPr>
        <w:t>1</w:t>
      </w:r>
      <w:r w:rsidR="00C9037A">
        <w:rPr>
          <w:rFonts w:cs="Tahoma"/>
          <w:b/>
          <w:bCs/>
          <w:kern w:val="1"/>
          <w:sz w:val="32"/>
          <w:szCs w:val="32"/>
        </w:rPr>
        <w:t>5</w:t>
      </w:r>
      <w:r w:rsidR="003F3F18">
        <w:rPr>
          <w:rFonts w:cs="Tahoma"/>
          <w:b/>
          <w:bCs/>
          <w:kern w:val="1"/>
          <w:sz w:val="32"/>
          <w:szCs w:val="32"/>
        </w:rPr>
        <w:t xml:space="preserve"> </w:t>
      </w:r>
      <w:r>
        <w:rPr>
          <w:rFonts w:cs="Tahoma"/>
          <w:b/>
          <w:bCs/>
          <w:kern w:val="1"/>
          <w:sz w:val="32"/>
          <w:szCs w:val="32"/>
        </w:rPr>
        <w:t xml:space="preserve">ke smlouvě o nájmu nebytových prostor </w:t>
      </w:r>
    </w:p>
    <w:p w:rsidR="00F8412D" w:rsidRDefault="00F8412D"/>
    <w:p w:rsidR="00F8412D" w:rsidRDefault="00F8412D">
      <w:pPr>
        <w:spacing w:after="113"/>
        <w:ind w:firstLine="567"/>
        <w:jc w:val="center"/>
        <w:rPr>
          <w:rFonts w:cs="Tahoma"/>
          <w:b/>
          <w:bCs/>
          <w:kern w:val="1"/>
        </w:rPr>
      </w:pPr>
      <w:r>
        <w:rPr>
          <w:rFonts w:cs="Tahoma"/>
          <w:b/>
          <w:bCs/>
          <w:kern w:val="1"/>
        </w:rPr>
        <w:t>I.</w:t>
      </w:r>
    </w:p>
    <w:p w:rsidR="00F8412D" w:rsidRDefault="00F8412D">
      <w:pPr>
        <w:spacing w:after="113"/>
        <w:ind w:firstLine="567"/>
        <w:rPr>
          <w:rFonts w:cs="Tahoma"/>
          <w:kern w:val="1"/>
        </w:rPr>
      </w:pPr>
    </w:p>
    <w:p w:rsidR="00F8412D" w:rsidRDefault="00F8412D">
      <w:pPr>
        <w:spacing w:after="113"/>
        <w:ind w:firstLine="567"/>
        <w:jc w:val="both"/>
        <w:rPr>
          <w:rFonts w:cs="Tahoma"/>
          <w:kern w:val="1"/>
        </w:rPr>
      </w:pPr>
      <w:r>
        <w:rPr>
          <w:rFonts w:cs="Tahoma"/>
          <w:kern w:val="1"/>
        </w:rPr>
        <w:t>Smluvní strany shodně prohlašují, že dne 24.</w:t>
      </w:r>
      <w:r w:rsidR="00BE2C3C">
        <w:rPr>
          <w:rFonts w:cs="Tahoma"/>
          <w:kern w:val="1"/>
        </w:rPr>
        <w:t xml:space="preserve"> </w:t>
      </w:r>
      <w:r>
        <w:rPr>
          <w:rFonts w:cs="Tahoma"/>
          <w:kern w:val="1"/>
        </w:rPr>
        <w:t>9.</w:t>
      </w:r>
      <w:r w:rsidR="00BE2C3C">
        <w:rPr>
          <w:rFonts w:cs="Tahoma"/>
          <w:kern w:val="1"/>
        </w:rPr>
        <w:t xml:space="preserve"> </w:t>
      </w:r>
      <w:r>
        <w:rPr>
          <w:rFonts w:cs="Tahoma"/>
          <w:kern w:val="1"/>
        </w:rPr>
        <w:t>1997 uzavřely smlouvu o nájmu nebytových prostor (pronajímatel pod tehdejším názvem Ústav sociální péče Kralovice – pro dospělé občany tělesně postižené, příspěvková organizace)</w:t>
      </w:r>
      <w:r w:rsidR="003F3F18">
        <w:rPr>
          <w:rFonts w:cs="Tahoma"/>
          <w:kern w:val="1"/>
        </w:rPr>
        <w:t xml:space="preserve"> ve znění dodatk</w:t>
      </w:r>
      <w:r w:rsidR="00A020D4">
        <w:rPr>
          <w:rFonts w:cs="Tahoma"/>
          <w:kern w:val="1"/>
        </w:rPr>
        <w:t>ů</w:t>
      </w:r>
      <w:r w:rsidR="003F3F18">
        <w:rPr>
          <w:rFonts w:cs="Tahoma"/>
          <w:kern w:val="1"/>
        </w:rPr>
        <w:t xml:space="preserve"> ze dne</w:t>
      </w:r>
      <w:r w:rsidR="00A020D4">
        <w:rPr>
          <w:rFonts w:cs="Tahoma"/>
          <w:kern w:val="1"/>
        </w:rPr>
        <w:t>: 7.</w:t>
      </w:r>
      <w:r w:rsidR="00BE2C3C">
        <w:rPr>
          <w:rFonts w:cs="Tahoma"/>
          <w:kern w:val="1"/>
        </w:rPr>
        <w:t xml:space="preserve"> </w:t>
      </w:r>
      <w:r w:rsidR="00A020D4">
        <w:rPr>
          <w:rFonts w:cs="Tahoma"/>
          <w:kern w:val="1"/>
        </w:rPr>
        <w:t>12.</w:t>
      </w:r>
      <w:r w:rsidR="00BE2C3C">
        <w:rPr>
          <w:rFonts w:cs="Tahoma"/>
          <w:kern w:val="1"/>
        </w:rPr>
        <w:t xml:space="preserve"> </w:t>
      </w:r>
      <w:r w:rsidR="00A020D4">
        <w:rPr>
          <w:rFonts w:cs="Tahoma"/>
          <w:kern w:val="1"/>
        </w:rPr>
        <w:t>2005, 23.</w:t>
      </w:r>
      <w:r w:rsidR="00BE2C3C">
        <w:rPr>
          <w:rFonts w:cs="Tahoma"/>
          <w:kern w:val="1"/>
        </w:rPr>
        <w:t xml:space="preserve"> </w:t>
      </w:r>
      <w:r w:rsidR="00A020D4">
        <w:rPr>
          <w:rFonts w:cs="Tahoma"/>
          <w:kern w:val="1"/>
        </w:rPr>
        <w:t>2.</w:t>
      </w:r>
      <w:r w:rsidR="00BE2C3C">
        <w:rPr>
          <w:rFonts w:cs="Tahoma"/>
          <w:kern w:val="1"/>
        </w:rPr>
        <w:t xml:space="preserve"> </w:t>
      </w:r>
      <w:r w:rsidR="00A020D4">
        <w:rPr>
          <w:rFonts w:cs="Tahoma"/>
          <w:kern w:val="1"/>
        </w:rPr>
        <w:t>2007, 21.</w:t>
      </w:r>
      <w:r w:rsidR="00BE2C3C">
        <w:rPr>
          <w:rFonts w:cs="Tahoma"/>
          <w:kern w:val="1"/>
        </w:rPr>
        <w:t xml:space="preserve"> </w:t>
      </w:r>
      <w:r w:rsidR="00A020D4">
        <w:rPr>
          <w:rFonts w:cs="Tahoma"/>
          <w:kern w:val="1"/>
        </w:rPr>
        <w:t>8.</w:t>
      </w:r>
      <w:r w:rsidR="00BE2C3C">
        <w:rPr>
          <w:rFonts w:cs="Tahoma"/>
          <w:kern w:val="1"/>
        </w:rPr>
        <w:t xml:space="preserve"> </w:t>
      </w:r>
      <w:r w:rsidR="00A020D4">
        <w:rPr>
          <w:rFonts w:cs="Tahoma"/>
          <w:kern w:val="1"/>
        </w:rPr>
        <w:t>2008</w:t>
      </w:r>
      <w:r w:rsidR="00122409">
        <w:rPr>
          <w:rFonts w:cs="Tahoma"/>
          <w:kern w:val="1"/>
        </w:rPr>
        <w:t xml:space="preserve">, </w:t>
      </w:r>
      <w:r w:rsidR="00A020D4">
        <w:rPr>
          <w:rFonts w:cs="Tahoma"/>
          <w:kern w:val="1"/>
        </w:rPr>
        <w:t>14.</w:t>
      </w:r>
      <w:r w:rsidR="00BE2C3C">
        <w:rPr>
          <w:rFonts w:cs="Tahoma"/>
          <w:kern w:val="1"/>
        </w:rPr>
        <w:t xml:space="preserve"> </w:t>
      </w:r>
      <w:r w:rsidR="00A020D4">
        <w:rPr>
          <w:rFonts w:cs="Tahoma"/>
          <w:kern w:val="1"/>
        </w:rPr>
        <w:t>11.</w:t>
      </w:r>
      <w:r w:rsidR="00BE2C3C">
        <w:rPr>
          <w:rFonts w:cs="Tahoma"/>
          <w:kern w:val="1"/>
        </w:rPr>
        <w:t xml:space="preserve"> </w:t>
      </w:r>
      <w:r w:rsidR="00A020D4">
        <w:rPr>
          <w:rFonts w:cs="Tahoma"/>
          <w:kern w:val="1"/>
        </w:rPr>
        <w:t>2008</w:t>
      </w:r>
      <w:r w:rsidR="00030F29">
        <w:rPr>
          <w:rFonts w:cs="Tahoma"/>
          <w:kern w:val="1"/>
        </w:rPr>
        <w:t>,</w:t>
      </w:r>
      <w:r w:rsidR="00122409">
        <w:rPr>
          <w:rFonts w:cs="Tahoma"/>
          <w:kern w:val="1"/>
        </w:rPr>
        <w:t xml:space="preserve"> 31.</w:t>
      </w:r>
      <w:r w:rsidR="00BE2C3C">
        <w:rPr>
          <w:rFonts w:cs="Tahoma"/>
          <w:kern w:val="1"/>
        </w:rPr>
        <w:t xml:space="preserve"> </w:t>
      </w:r>
      <w:r w:rsidR="00122409">
        <w:rPr>
          <w:rFonts w:cs="Tahoma"/>
          <w:kern w:val="1"/>
        </w:rPr>
        <w:t>5.</w:t>
      </w:r>
      <w:r w:rsidR="00BE2C3C">
        <w:rPr>
          <w:rFonts w:cs="Tahoma"/>
          <w:kern w:val="1"/>
        </w:rPr>
        <w:t xml:space="preserve"> </w:t>
      </w:r>
      <w:r w:rsidR="00122409">
        <w:rPr>
          <w:rFonts w:cs="Tahoma"/>
          <w:kern w:val="1"/>
        </w:rPr>
        <w:t>2010</w:t>
      </w:r>
      <w:r w:rsidR="00317B9D">
        <w:rPr>
          <w:rFonts w:cs="Tahoma"/>
          <w:kern w:val="1"/>
        </w:rPr>
        <w:t>,</w:t>
      </w:r>
      <w:r w:rsidR="00030F29">
        <w:rPr>
          <w:rFonts w:cs="Tahoma"/>
          <w:kern w:val="1"/>
        </w:rPr>
        <w:t xml:space="preserve"> 3.</w:t>
      </w:r>
      <w:r w:rsidR="00BE2C3C">
        <w:rPr>
          <w:rFonts w:cs="Tahoma"/>
          <w:kern w:val="1"/>
        </w:rPr>
        <w:t xml:space="preserve"> </w:t>
      </w:r>
      <w:r w:rsidR="00030F29">
        <w:rPr>
          <w:rFonts w:cs="Tahoma"/>
          <w:kern w:val="1"/>
        </w:rPr>
        <w:t>6.</w:t>
      </w:r>
      <w:r w:rsidR="00BE2C3C">
        <w:rPr>
          <w:rFonts w:cs="Tahoma"/>
          <w:kern w:val="1"/>
        </w:rPr>
        <w:t xml:space="preserve"> </w:t>
      </w:r>
      <w:r w:rsidR="00030F29">
        <w:rPr>
          <w:rFonts w:cs="Tahoma"/>
          <w:kern w:val="1"/>
        </w:rPr>
        <w:t>2013</w:t>
      </w:r>
      <w:r w:rsidR="00C5135F">
        <w:rPr>
          <w:rFonts w:cs="Tahoma"/>
          <w:kern w:val="1"/>
        </w:rPr>
        <w:t>,</w:t>
      </w:r>
      <w:r w:rsidR="00317B9D">
        <w:rPr>
          <w:rFonts w:cs="Tahoma"/>
          <w:kern w:val="1"/>
        </w:rPr>
        <w:t xml:space="preserve"> 3.</w:t>
      </w:r>
      <w:r w:rsidR="00BE2C3C">
        <w:rPr>
          <w:rFonts w:cs="Tahoma"/>
          <w:kern w:val="1"/>
        </w:rPr>
        <w:t xml:space="preserve"> </w:t>
      </w:r>
      <w:r w:rsidR="00317B9D">
        <w:rPr>
          <w:rFonts w:cs="Tahoma"/>
          <w:kern w:val="1"/>
        </w:rPr>
        <w:t>1.</w:t>
      </w:r>
      <w:r w:rsidR="00BE2C3C">
        <w:rPr>
          <w:rFonts w:cs="Tahoma"/>
          <w:kern w:val="1"/>
        </w:rPr>
        <w:t xml:space="preserve"> </w:t>
      </w:r>
      <w:r w:rsidR="00317B9D">
        <w:rPr>
          <w:rFonts w:cs="Tahoma"/>
          <w:kern w:val="1"/>
        </w:rPr>
        <w:t>2018</w:t>
      </w:r>
      <w:r w:rsidR="00307AA4">
        <w:rPr>
          <w:rFonts w:cs="Tahoma"/>
          <w:kern w:val="1"/>
        </w:rPr>
        <w:t>,</w:t>
      </w:r>
      <w:r w:rsidR="00C5135F">
        <w:rPr>
          <w:rFonts w:cs="Tahoma"/>
          <w:kern w:val="1"/>
        </w:rPr>
        <w:t xml:space="preserve"> 26.</w:t>
      </w:r>
      <w:r w:rsidR="00307AA4">
        <w:rPr>
          <w:rFonts w:cs="Tahoma"/>
          <w:kern w:val="1"/>
        </w:rPr>
        <w:t xml:space="preserve"> </w:t>
      </w:r>
      <w:r w:rsidR="00C5135F">
        <w:rPr>
          <w:rFonts w:cs="Tahoma"/>
          <w:kern w:val="1"/>
        </w:rPr>
        <w:t>9.201</w:t>
      </w:r>
      <w:r w:rsidR="00FD1F5C">
        <w:rPr>
          <w:rFonts w:cs="Tahoma"/>
          <w:kern w:val="1"/>
        </w:rPr>
        <w:t>8</w:t>
      </w:r>
      <w:r w:rsidR="00A020D4">
        <w:rPr>
          <w:rFonts w:cs="Tahoma"/>
          <w:kern w:val="1"/>
        </w:rPr>
        <w:t>,</w:t>
      </w:r>
      <w:r>
        <w:rPr>
          <w:rFonts w:cs="Tahoma"/>
          <w:kern w:val="1"/>
        </w:rPr>
        <w:t xml:space="preserve"> </w:t>
      </w:r>
      <w:r w:rsidR="00307AA4">
        <w:rPr>
          <w:rFonts w:cs="Tahoma"/>
          <w:kern w:val="1"/>
        </w:rPr>
        <w:t xml:space="preserve">16.10.2019 </w:t>
      </w:r>
      <w:r w:rsidR="00157FC8">
        <w:rPr>
          <w:rFonts w:cs="Tahoma"/>
          <w:kern w:val="1"/>
        </w:rPr>
        <w:t>,</w:t>
      </w:r>
      <w:r w:rsidR="0098341E">
        <w:rPr>
          <w:rFonts w:cs="Tahoma"/>
          <w:kern w:val="1"/>
        </w:rPr>
        <w:t xml:space="preserve"> 6.4.2020, </w:t>
      </w:r>
      <w:r w:rsidR="00157FC8">
        <w:rPr>
          <w:rFonts w:cs="Tahoma"/>
          <w:kern w:val="1"/>
        </w:rPr>
        <w:t>23.9.2020</w:t>
      </w:r>
      <w:r w:rsidR="00137BFD">
        <w:rPr>
          <w:rFonts w:cs="Tahoma"/>
          <w:kern w:val="1"/>
        </w:rPr>
        <w:t>, 30.12.2020,</w:t>
      </w:r>
      <w:r w:rsidR="0098341E">
        <w:rPr>
          <w:rFonts w:cs="Tahoma"/>
          <w:kern w:val="1"/>
        </w:rPr>
        <w:t xml:space="preserve"> 20.9.2021</w:t>
      </w:r>
      <w:r w:rsidR="00157FC8">
        <w:rPr>
          <w:rFonts w:cs="Tahoma"/>
          <w:kern w:val="1"/>
        </w:rPr>
        <w:t xml:space="preserve"> </w:t>
      </w:r>
      <w:r w:rsidR="00137BFD">
        <w:rPr>
          <w:rFonts w:cs="Tahoma"/>
          <w:kern w:val="1"/>
        </w:rPr>
        <w:t xml:space="preserve">a 15.9.2022 </w:t>
      </w:r>
      <w:r>
        <w:rPr>
          <w:rFonts w:cs="Tahoma"/>
          <w:kern w:val="1"/>
        </w:rPr>
        <w:t xml:space="preserve">na základě které přenechal pronajímatel nájemci nebytové prostory v přízemí objektu pronajímatele, sestávající se z vlastního </w:t>
      </w:r>
      <w:proofErr w:type="gramStart"/>
      <w:r>
        <w:rPr>
          <w:rFonts w:cs="Tahoma"/>
          <w:kern w:val="1"/>
        </w:rPr>
        <w:t xml:space="preserve">pracoviště </w:t>
      </w:r>
      <w:r w:rsidR="00BE2C3C">
        <w:rPr>
          <w:rFonts w:cs="Tahoma"/>
          <w:kern w:val="1"/>
        </w:rPr>
        <w:t xml:space="preserve"> </w:t>
      </w:r>
      <w:r>
        <w:rPr>
          <w:rFonts w:cs="Tahoma"/>
          <w:kern w:val="1"/>
        </w:rPr>
        <w:t>o výměře</w:t>
      </w:r>
      <w:proofErr w:type="gramEnd"/>
      <w:r>
        <w:rPr>
          <w:rFonts w:cs="Tahoma"/>
          <w:kern w:val="1"/>
        </w:rPr>
        <w:t xml:space="preserve"> 217 m2</w:t>
      </w:r>
      <w:r w:rsidR="0098341E">
        <w:rPr>
          <w:rFonts w:cs="Tahoma"/>
          <w:kern w:val="1"/>
        </w:rPr>
        <w:t xml:space="preserve"> </w:t>
      </w:r>
      <w:r>
        <w:rPr>
          <w:rFonts w:cs="Tahoma"/>
          <w:kern w:val="1"/>
        </w:rPr>
        <w:t>a ostatních prostor o výměře 14 m2, a to včetně vybavení ZP a DKP.</w:t>
      </w:r>
    </w:p>
    <w:p w:rsidR="00F8412D" w:rsidRDefault="00F8412D">
      <w:pPr>
        <w:spacing w:after="113"/>
        <w:ind w:firstLine="567"/>
        <w:jc w:val="both"/>
        <w:rPr>
          <w:rFonts w:cs="Tahoma"/>
          <w:kern w:val="1"/>
        </w:rPr>
      </w:pPr>
      <w:r>
        <w:rPr>
          <w:rFonts w:cs="Tahoma"/>
          <w:kern w:val="1"/>
        </w:rPr>
        <w:t xml:space="preserve">Nájemce je oprávněn využívat pronajaté nebytové prostory k poskytování zdravotní péče - rehabilitace.  </w:t>
      </w:r>
    </w:p>
    <w:p w:rsidR="00F8412D" w:rsidRDefault="00F8412D">
      <w:pPr>
        <w:spacing w:after="113"/>
        <w:ind w:firstLine="567"/>
        <w:rPr>
          <w:rFonts w:cs="Tahoma"/>
          <w:kern w:val="1"/>
        </w:rPr>
      </w:pPr>
    </w:p>
    <w:p w:rsidR="00F8412D" w:rsidRDefault="00F8412D">
      <w:pPr>
        <w:spacing w:after="113"/>
        <w:ind w:firstLine="567"/>
        <w:jc w:val="center"/>
        <w:rPr>
          <w:rFonts w:cs="Tahoma"/>
          <w:b/>
          <w:bCs/>
          <w:kern w:val="1"/>
        </w:rPr>
      </w:pPr>
      <w:r>
        <w:rPr>
          <w:rFonts w:cs="Tahoma"/>
          <w:b/>
          <w:bCs/>
          <w:kern w:val="1"/>
        </w:rPr>
        <w:t xml:space="preserve">II. </w:t>
      </w:r>
    </w:p>
    <w:p w:rsidR="009514D0" w:rsidRDefault="009514D0" w:rsidP="009514D0">
      <w:pPr>
        <w:spacing w:after="113"/>
        <w:ind w:firstLine="567"/>
        <w:jc w:val="both"/>
        <w:rPr>
          <w:rFonts w:cs="Tahoma"/>
          <w:kern w:val="1"/>
        </w:rPr>
      </w:pPr>
      <w:r>
        <w:rPr>
          <w:rFonts w:cs="Tahoma"/>
          <w:kern w:val="1"/>
        </w:rPr>
        <w:t xml:space="preserve">Smluvní strany se dohodly, že tímto dodatkem se mění výměra </w:t>
      </w:r>
      <w:r w:rsidR="002836B0">
        <w:rPr>
          <w:rFonts w:cs="Tahoma"/>
          <w:kern w:val="1"/>
        </w:rPr>
        <w:t xml:space="preserve">nebytové plochy </w:t>
      </w:r>
      <w:r>
        <w:rPr>
          <w:rFonts w:cs="Tahoma"/>
          <w:kern w:val="1"/>
        </w:rPr>
        <w:t xml:space="preserve">užívané </w:t>
      </w:r>
      <w:r w:rsidR="002836B0">
        <w:rPr>
          <w:rFonts w:cs="Tahoma"/>
          <w:kern w:val="1"/>
        </w:rPr>
        <w:t xml:space="preserve">nájemcem </w:t>
      </w:r>
      <w:r>
        <w:rPr>
          <w:rFonts w:cs="Tahoma"/>
          <w:kern w:val="1"/>
        </w:rPr>
        <w:t>a stanoven</w:t>
      </w:r>
      <w:r w:rsidR="002836B0">
        <w:rPr>
          <w:rFonts w:cs="Tahoma"/>
          <w:kern w:val="1"/>
        </w:rPr>
        <w:t>á</w:t>
      </w:r>
      <w:r>
        <w:rPr>
          <w:rFonts w:cs="Tahoma"/>
          <w:kern w:val="1"/>
        </w:rPr>
        <w:t xml:space="preserve"> cena </w:t>
      </w:r>
      <w:proofErr w:type="gramStart"/>
      <w:r>
        <w:rPr>
          <w:rFonts w:cs="Tahoma"/>
          <w:kern w:val="1"/>
        </w:rPr>
        <w:t>za  nájem</w:t>
      </w:r>
      <w:proofErr w:type="gramEnd"/>
      <w:r>
        <w:rPr>
          <w:rFonts w:cs="Tahoma"/>
          <w:kern w:val="1"/>
        </w:rPr>
        <w:t xml:space="preserve">  prostor uvedených ve smlouvě blíže specifikované v článku I. tohoto dodatku.</w:t>
      </w:r>
      <w:r w:rsidR="002836B0">
        <w:rPr>
          <w:rFonts w:cs="Tahoma"/>
          <w:kern w:val="1"/>
        </w:rPr>
        <w:t xml:space="preserve"> Nájemce využívá pouze prostory</w:t>
      </w:r>
      <w:r>
        <w:rPr>
          <w:rFonts w:cs="Tahoma"/>
          <w:kern w:val="1"/>
        </w:rPr>
        <w:t xml:space="preserve"> ordinace a</w:t>
      </w:r>
      <w:r w:rsidR="00137BFD">
        <w:rPr>
          <w:rFonts w:cs="Tahoma"/>
          <w:kern w:val="1"/>
        </w:rPr>
        <w:t xml:space="preserve"> šatny</w:t>
      </w:r>
      <w:r>
        <w:rPr>
          <w:rFonts w:cs="Tahoma"/>
          <w:kern w:val="1"/>
        </w:rPr>
        <w:t xml:space="preserve"> + WC</w:t>
      </w:r>
      <w:r w:rsidR="002836B0">
        <w:rPr>
          <w:rFonts w:cs="Tahoma"/>
          <w:kern w:val="1"/>
        </w:rPr>
        <w:t xml:space="preserve"> </w:t>
      </w:r>
      <w:proofErr w:type="gramStart"/>
      <w:r w:rsidR="002836B0">
        <w:rPr>
          <w:rFonts w:cs="Tahoma"/>
          <w:kern w:val="1"/>
        </w:rPr>
        <w:t>viz. schéma</w:t>
      </w:r>
      <w:proofErr w:type="gramEnd"/>
      <w:r w:rsidR="002836B0">
        <w:rPr>
          <w:rFonts w:cs="Tahoma"/>
          <w:kern w:val="1"/>
        </w:rPr>
        <w:t xml:space="preserve"> v</w:t>
      </w:r>
      <w:r w:rsidR="002118DF">
        <w:rPr>
          <w:rFonts w:cs="Tahoma"/>
          <w:kern w:val="1"/>
        </w:rPr>
        <w:t> </w:t>
      </w:r>
      <w:r w:rsidR="002836B0">
        <w:rPr>
          <w:rFonts w:cs="Tahoma"/>
          <w:kern w:val="1"/>
        </w:rPr>
        <w:t>příloze</w:t>
      </w:r>
      <w:r w:rsidR="002118DF">
        <w:rPr>
          <w:rFonts w:cs="Tahoma"/>
          <w:kern w:val="1"/>
        </w:rPr>
        <w:t xml:space="preserve"> č. 1</w:t>
      </w:r>
      <w:r w:rsidR="002836B0">
        <w:rPr>
          <w:rFonts w:cs="Tahoma"/>
          <w:kern w:val="1"/>
        </w:rPr>
        <w:t>, jejichž celková</w:t>
      </w:r>
      <w:r>
        <w:rPr>
          <w:rFonts w:cs="Tahoma"/>
          <w:kern w:val="1"/>
        </w:rPr>
        <w:t xml:space="preserve"> výměra </w:t>
      </w:r>
      <w:r w:rsidR="002836B0">
        <w:rPr>
          <w:rFonts w:cs="Tahoma"/>
          <w:kern w:val="1"/>
        </w:rPr>
        <w:t xml:space="preserve">je </w:t>
      </w:r>
      <w:r>
        <w:rPr>
          <w:rFonts w:cs="Tahoma"/>
          <w:kern w:val="1"/>
        </w:rPr>
        <w:t>16 m2</w:t>
      </w:r>
      <w:r w:rsidR="002836B0">
        <w:rPr>
          <w:rFonts w:cs="Tahoma"/>
          <w:kern w:val="1"/>
        </w:rPr>
        <w:t>. Tímto dodatkem</w:t>
      </w:r>
      <w:r>
        <w:rPr>
          <w:rFonts w:cs="Tahoma"/>
          <w:kern w:val="1"/>
        </w:rPr>
        <w:t xml:space="preserve"> se mění článek </w:t>
      </w:r>
      <w:r w:rsidR="00137BFD">
        <w:rPr>
          <w:rFonts w:cs="Tahoma"/>
          <w:kern w:val="1"/>
        </w:rPr>
        <w:t>II</w:t>
      </w:r>
      <w:r>
        <w:rPr>
          <w:rFonts w:cs="Tahoma"/>
          <w:kern w:val="1"/>
        </w:rPr>
        <w:t xml:space="preserve">. </w:t>
      </w:r>
      <w:r w:rsidR="00137BFD">
        <w:rPr>
          <w:rFonts w:cs="Tahoma"/>
          <w:kern w:val="1"/>
        </w:rPr>
        <w:t>dodatku č. 7</w:t>
      </w:r>
      <w:r>
        <w:rPr>
          <w:rFonts w:cs="Tahoma"/>
          <w:kern w:val="1"/>
        </w:rPr>
        <w:t xml:space="preserve"> o nájmu nebytových prostor uzavřené dne </w:t>
      </w:r>
      <w:proofErr w:type="gramStart"/>
      <w:r w:rsidR="00137BFD">
        <w:rPr>
          <w:rFonts w:cs="Tahoma"/>
          <w:kern w:val="1"/>
        </w:rPr>
        <w:t>3.1.2018</w:t>
      </w:r>
      <w:proofErr w:type="gramEnd"/>
      <w:r>
        <w:rPr>
          <w:rFonts w:cs="Tahoma"/>
          <w:kern w:val="1"/>
        </w:rPr>
        <w:t xml:space="preserve"> </w:t>
      </w:r>
      <w:r w:rsidR="00390D70">
        <w:rPr>
          <w:rFonts w:cs="Tahoma"/>
          <w:kern w:val="1"/>
        </w:rPr>
        <w:t xml:space="preserve">smlouvy </w:t>
      </w:r>
      <w:r>
        <w:rPr>
          <w:rFonts w:cs="Tahoma"/>
          <w:kern w:val="1"/>
        </w:rPr>
        <w:t xml:space="preserve">blíže specifikované v článku I. tohoto dodatku tak, že nový článek </w:t>
      </w:r>
      <w:r w:rsidR="00137BFD">
        <w:rPr>
          <w:rFonts w:cs="Tahoma"/>
          <w:kern w:val="1"/>
        </w:rPr>
        <w:t>II</w:t>
      </w:r>
      <w:r>
        <w:rPr>
          <w:rFonts w:cs="Tahoma"/>
          <w:kern w:val="1"/>
        </w:rPr>
        <w:t xml:space="preserve">. zní takto:        </w:t>
      </w:r>
    </w:p>
    <w:p w:rsidR="00F8412D" w:rsidRDefault="00137BFD">
      <w:pPr>
        <w:spacing w:after="113"/>
        <w:ind w:firstLine="567"/>
        <w:rPr>
          <w:rFonts w:cs="Tahoma"/>
          <w:kern w:val="1"/>
        </w:rPr>
      </w:pPr>
      <w:r>
        <w:rPr>
          <w:rFonts w:cs="Tahoma"/>
          <w:kern w:val="1"/>
        </w:rPr>
        <w:t xml:space="preserve">Nájemce se zavazuje hradit pronajímateli </w:t>
      </w:r>
      <w:r w:rsidR="00C9037A">
        <w:rPr>
          <w:rFonts w:cs="Tahoma"/>
          <w:kern w:val="1"/>
        </w:rPr>
        <w:t xml:space="preserve">měsíční </w:t>
      </w:r>
      <w:r>
        <w:rPr>
          <w:rFonts w:cs="Tahoma"/>
          <w:kern w:val="1"/>
        </w:rPr>
        <w:t>náj</w:t>
      </w:r>
      <w:r w:rsidR="00C9037A">
        <w:rPr>
          <w:rFonts w:cs="Tahoma"/>
          <w:kern w:val="1"/>
        </w:rPr>
        <w:t>e</w:t>
      </w:r>
      <w:r>
        <w:rPr>
          <w:rFonts w:cs="Tahoma"/>
          <w:kern w:val="1"/>
        </w:rPr>
        <w:t xml:space="preserve">mné ve výši </w:t>
      </w:r>
      <w:r w:rsidR="00C9037A">
        <w:rPr>
          <w:rFonts w:cs="Tahoma"/>
          <w:kern w:val="1"/>
        </w:rPr>
        <w:t>667</w:t>
      </w:r>
      <w:r>
        <w:rPr>
          <w:rFonts w:cs="Tahoma"/>
          <w:kern w:val="1"/>
        </w:rPr>
        <w:t>,- Kč</w:t>
      </w:r>
    </w:p>
    <w:p w:rsidR="00C9037A" w:rsidRDefault="00C9037A">
      <w:pPr>
        <w:spacing w:after="113"/>
        <w:ind w:firstLine="567"/>
        <w:rPr>
          <w:rFonts w:cs="Tahoma"/>
          <w:kern w:val="1"/>
        </w:rPr>
      </w:pPr>
    </w:p>
    <w:p w:rsidR="00C9037A" w:rsidRDefault="00C9037A" w:rsidP="00C9037A">
      <w:pPr>
        <w:spacing w:after="113"/>
        <w:ind w:firstLine="567"/>
        <w:jc w:val="both"/>
        <w:rPr>
          <w:rFonts w:cs="Tahoma"/>
        </w:rPr>
      </w:pPr>
      <w:r>
        <w:rPr>
          <w:rFonts w:cs="Tahoma"/>
        </w:rPr>
        <w:t xml:space="preserve">Takto stanovené nájemné je osvobozené od DPH a je splatné v pravidelných měsíčních splátkách vždy do 15. dne druhého měsíce, za které se nájemné platí, a to na základě faktury vystavené pronajímatelem. </w:t>
      </w:r>
    </w:p>
    <w:p w:rsidR="00C9037A" w:rsidRDefault="00C9037A" w:rsidP="00C9037A">
      <w:pPr>
        <w:spacing w:after="113"/>
        <w:ind w:firstLine="567"/>
        <w:jc w:val="both"/>
        <w:rPr>
          <w:rFonts w:cs="Tahoma"/>
        </w:rPr>
      </w:pPr>
    </w:p>
    <w:p w:rsidR="00C9037A" w:rsidRDefault="00C9037A" w:rsidP="00C9037A">
      <w:pPr>
        <w:spacing w:after="113"/>
        <w:jc w:val="both"/>
        <w:rPr>
          <w:rFonts w:cs="Tahoma"/>
        </w:rPr>
      </w:pPr>
      <w:r>
        <w:rPr>
          <w:rFonts w:cs="Tahoma"/>
        </w:rPr>
        <w:lastRenderedPageBreak/>
        <w:t>Kromě splátek nájemného bude nájemce platit měsíčně náklady za služby (spotřeba plynu k vytápění, spotřeba elektřiny a odvoz odpadů)</w:t>
      </w:r>
      <w:r w:rsidRPr="005F5F00">
        <w:rPr>
          <w:rFonts w:cs="Tahoma"/>
        </w:rPr>
        <w:t xml:space="preserve"> </w:t>
      </w:r>
      <w:r>
        <w:rPr>
          <w:rFonts w:cs="Tahoma"/>
        </w:rPr>
        <w:t>a pronajaté vybavení nebytových prostor, přičemž tyto náklady za služby spojené s užíváním nebytových prostor budou nájemcem hrazeny na základě měsíčních samostatných faktur a to v návaznosti na přijaté faktury u pronajímatele za jednotlivé měsíce o spotřebě elektrické energie a plynu a odpočtu spotřeby z podružného měřícího zařízení, resp. vytápěné plochy. Výše měsíční splátky nákladů za odvoz TDO , tj.:</w:t>
      </w:r>
    </w:p>
    <w:p w:rsidR="00C9037A" w:rsidRDefault="00C9037A" w:rsidP="00C9037A"/>
    <w:p w:rsidR="00C9037A" w:rsidRDefault="00C9037A" w:rsidP="00C9037A">
      <w:r>
        <w:t xml:space="preserve">                                                                              Roční </w:t>
      </w:r>
      <w:proofErr w:type="gramStart"/>
      <w:r>
        <w:t>výše                 měsíční</w:t>
      </w:r>
      <w:proofErr w:type="gramEnd"/>
      <w:r>
        <w:t xml:space="preserve"> výše</w:t>
      </w:r>
    </w:p>
    <w:p w:rsidR="00C9037A" w:rsidRDefault="00C9037A" w:rsidP="00C9037A"/>
    <w:p w:rsidR="00C9037A" w:rsidRDefault="00C9037A" w:rsidP="00C9037A">
      <w:r>
        <w:t xml:space="preserve">Odvoz TDO </w:t>
      </w:r>
      <w:proofErr w:type="spellStart"/>
      <w:r>
        <w:t>vč.DPH</w:t>
      </w:r>
      <w:proofErr w:type="spellEnd"/>
      <w:r>
        <w:t xml:space="preserve">                                                1080,00 </w:t>
      </w:r>
      <w:proofErr w:type="gramStart"/>
      <w:r>
        <w:t>Kč                   90,00</w:t>
      </w:r>
      <w:proofErr w:type="gramEnd"/>
      <w:r>
        <w:t xml:space="preserve"> Kč</w:t>
      </w:r>
    </w:p>
    <w:p w:rsidR="00C9037A" w:rsidRDefault="00C9037A" w:rsidP="00C9037A">
      <w:r>
        <w:t>Odvoz separovaného odpadu vč. DPH                       660,00Kč                   55,00 Kč</w:t>
      </w:r>
    </w:p>
    <w:p w:rsidR="00C9037A" w:rsidRDefault="00C9037A" w:rsidP="00C9037A">
      <w:pPr>
        <w:jc w:val="both"/>
        <w:rPr>
          <w:rFonts w:cs="Tahoma"/>
        </w:rPr>
      </w:pPr>
    </w:p>
    <w:p w:rsidR="00C9037A" w:rsidRDefault="00C9037A" w:rsidP="00C9037A">
      <w:pPr>
        <w:jc w:val="both"/>
        <w:rPr>
          <w:rFonts w:cs="Tahoma"/>
        </w:rPr>
      </w:pPr>
      <w:r>
        <w:rPr>
          <w:rFonts w:cs="Tahoma"/>
        </w:rPr>
        <w:t xml:space="preserve">Sazba za studenou vodu                                              1m3                            123,- Kč                                   </w:t>
      </w:r>
    </w:p>
    <w:p w:rsidR="00C9037A" w:rsidRDefault="00C9037A" w:rsidP="00C9037A">
      <w:pPr>
        <w:jc w:val="both"/>
        <w:rPr>
          <w:rFonts w:cs="Tahoma"/>
        </w:rPr>
      </w:pPr>
      <w:r>
        <w:rPr>
          <w:rFonts w:cs="Tahoma"/>
        </w:rPr>
        <w:t>Sazba za teplou vodu                                                   1m3                            322,- Kč</w:t>
      </w:r>
    </w:p>
    <w:p w:rsidR="00C9037A" w:rsidRDefault="00C9037A" w:rsidP="00C9037A">
      <w:pPr>
        <w:jc w:val="both"/>
        <w:rPr>
          <w:rFonts w:cs="Tahoma"/>
        </w:rPr>
      </w:pPr>
    </w:p>
    <w:p w:rsidR="00C9037A" w:rsidRDefault="00C9037A" w:rsidP="00C9037A">
      <w:pPr>
        <w:jc w:val="both"/>
        <w:rPr>
          <w:rFonts w:cs="Tahoma"/>
        </w:rPr>
      </w:pPr>
    </w:p>
    <w:p w:rsidR="00C9037A" w:rsidRDefault="00C9037A" w:rsidP="00C9037A">
      <w:pPr>
        <w:spacing w:after="113"/>
        <w:jc w:val="both"/>
        <w:rPr>
          <w:rFonts w:cs="Tahoma"/>
        </w:rPr>
      </w:pPr>
      <w:r>
        <w:rPr>
          <w:rFonts w:cs="Tahoma"/>
        </w:rPr>
        <w:t xml:space="preserve">Výše zálohy na vodné jsou smluvními stranami stanoveny dle spotřeby vody x </w:t>
      </w:r>
      <w:proofErr w:type="gramStart"/>
      <w:r>
        <w:rPr>
          <w:rFonts w:cs="Tahoma"/>
        </w:rPr>
        <w:t>sazba  za</w:t>
      </w:r>
      <w:proofErr w:type="gramEnd"/>
      <w:r>
        <w:rPr>
          <w:rFonts w:cs="Tahoma"/>
        </w:rPr>
        <w:t xml:space="preserve"> vodu. Sazby za studenou a teplou vodu jsou vypočítány vždy z posledního vyúčtování skutečné spotřeby od provozovatele služeb vodného a stočného 1 x ročně. </w:t>
      </w:r>
    </w:p>
    <w:p w:rsidR="00C9037A" w:rsidRDefault="00C9037A" w:rsidP="00C9037A">
      <w:pPr>
        <w:spacing w:after="113"/>
        <w:jc w:val="both"/>
        <w:rPr>
          <w:rFonts w:cs="Tahoma"/>
          <w:kern w:val="1"/>
        </w:rPr>
      </w:pPr>
    </w:p>
    <w:p w:rsidR="00C9037A" w:rsidRDefault="00C9037A" w:rsidP="00C9037A">
      <w:pPr>
        <w:spacing w:after="113"/>
        <w:jc w:val="both"/>
        <w:rPr>
          <w:rFonts w:cs="Tahoma"/>
          <w:kern w:val="1"/>
        </w:rPr>
      </w:pPr>
      <w:r>
        <w:rPr>
          <w:rFonts w:cs="Tahoma"/>
          <w:kern w:val="1"/>
        </w:rPr>
        <w:t xml:space="preserve">Vyúčtování záloh za skutečnou spotřebu vodného a stočného provede pronajímatel 1x ročně, přičemž toto vyúčtování je pronajímatel povinen předložit nájemci nejpozději do posledního dne kalendářního čtvrtletí následujícího po skončení zúčtovacího období, a to na základě provedených odpočtů spotřeby vody z podružného měřícího </w:t>
      </w:r>
      <w:proofErr w:type="gramStart"/>
      <w:r>
        <w:rPr>
          <w:rFonts w:cs="Tahoma"/>
          <w:kern w:val="1"/>
        </w:rPr>
        <w:t>zařízení. a vyúčtování</w:t>
      </w:r>
      <w:proofErr w:type="gramEnd"/>
      <w:r>
        <w:rPr>
          <w:rFonts w:cs="Tahoma"/>
          <w:kern w:val="1"/>
        </w:rPr>
        <w:t xml:space="preserve"> skutečné spotřeby od </w:t>
      </w:r>
      <w:r w:rsidRPr="00B73E61">
        <w:rPr>
          <w:rFonts w:cs="Tahoma"/>
          <w:iCs/>
          <w:kern w:val="1"/>
        </w:rPr>
        <w:t>provozovatele služeb vodného a stočného</w:t>
      </w:r>
      <w:r>
        <w:rPr>
          <w:rFonts w:cs="Tahoma"/>
          <w:i/>
          <w:iCs/>
          <w:kern w:val="1"/>
        </w:rPr>
        <w:t>.</w:t>
      </w:r>
      <w:r>
        <w:rPr>
          <w:rFonts w:cs="Tahoma"/>
          <w:kern w:val="1"/>
        </w:rPr>
        <w:t xml:space="preserve"> </w:t>
      </w:r>
    </w:p>
    <w:p w:rsidR="00C9037A" w:rsidRDefault="00C9037A" w:rsidP="00C9037A">
      <w:pPr>
        <w:spacing w:after="113"/>
        <w:ind w:firstLine="567"/>
        <w:jc w:val="both"/>
        <w:rPr>
          <w:rFonts w:cs="Tahoma"/>
        </w:rPr>
      </w:pPr>
    </w:p>
    <w:p w:rsidR="00C9037A" w:rsidRDefault="00C9037A" w:rsidP="00C9037A">
      <w:pPr>
        <w:spacing w:after="113"/>
        <w:ind w:firstLine="567"/>
        <w:jc w:val="both"/>
        <w:rPr>
          <w:rFonts w:cs="Tahoma"/>
        </w:rPr>
      </w:pPr>
      <w:r>
        <w:rPr>
          <w:rFonts w:cs="Tahoma"/>
        </w:rPr>
        <w:t>V případě nedoplatku za služby je nájemce povinen tento nedoplatek zaplatit na základě faktury vystavené pronajímatelem.</w:t>
      </w:r>
    </w:p>
    <w:p w:rsidR="00C9037A" w:rsidRDefault="00C9037A" w:rsidP="00C9037A">
      <w:pPr>
        <w:spacing w:after="113"/>
        <w:ind w:firstLine="567"/>
        <w:jc w:val="both"/>
        <w:rPr>
          <w:rFonts w:cs="Tahoma"/>
        </w:rPr>
      </w:pPr>
      <w:r>
        <w:rPr>
          <w:rFonts w:cs="Tahoma"/>
        </w:rPr>
        <w:t xml:space="preserve">V případě přeplatku za služby je </w:t>
      </w:r>
      <w:proofErr w:type="gramStart"/>
      <w:r>
        <w:rPr>
          <w:rFonts w:cs="Tahoma"/>
        </w:rPr>
        <w:t>pronajímatel  povinen</w:t>
      </w:r>
      <w:proofErr w:type="gramEnd"/>
      <w:r>
        <w:rPr>
          <w:rFonts w:cs="Tahoma"/>
        </w:rPr>
        <w:t xml:space="preserve"> tento přeplatek vrátit nájemci nejpozději do 20 dnů od předložení vyúčtování nájemci.</w:t>
      </w:r>
    </w:p>
    <w:p w:rsidR="00C9037A" w:rsidRDefault="00C9037A" w:rsidP="00C9037A">
      <w:pPr>
        <w:spacing w:after="113"/>
        <w:ind w:firstLine="567"/>
        <w:jc w:val="both"/>
        <w:rPr>
          <w:rFonts w:cs="Tahoma"/>
        </w:rPr>
      </w:pPr>
      <w:r>
        <w:rPr>
          <w:rFonts w:cs="Tahoma"/>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C9037A" w:rsidRDefault="00C9037A" w:rsidP="00C9037A">
      <w:pPr>
        <w:spacing w:after="113"/>
        <w:ind w:firstLine="567"/>
        <w:jc w:val="both"/>
        <w:rPr>
          <w:rFonts w:cs="Tahoma"/>
        </w:rPr>
      </w:pPr>
    </w:p>
    <w:p w:rsidR="00C9037A" w:rsidRDefault="00C9037A" w:rsidP="00C9037A">
      <w:pPr>
        <w:spacing w:after="113"/>
        <w:ind w:firstLine="567"/>
        <w:jc w:val="both"/>
        <w:rPr>
          <w:rFonts w:cs="Tahoma"/>
        </w:rPr>
      </w:pPr>
      <w:r>
        <w:rPr>
          <w:rFonts w:cs="Tahoma"/>
        </w:rPr>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C9037A" w:rsidRDefault="00C9037A" w:rsidP="00C9037A">
      <w:pPr>
        <w:spacing w:after="113"/>
        <w:ind w:firstLine="567"/>
        <w:jc w:val="both"/>
        <w:rPr>
          <w:rFonts w:cs="Tahoma"/>
        </w:rPr>
      </w:pPr>
    </w:p>
    <w:p w:rsidR="00C9037A" w:rsidRDefault="00C9037A" w:rsidP="00C9037A">
      <w:pPr>
        <w:spacing w:after="113"/>
        <w:ind w:firstLine="567"/>
        <w:jc w:val="both"/>
        <w:rPr>
          <w:rFonts w:cs="Tahoma"/>
        </w:rPr>
      </w:pPr>
      <w:r>
        <w:rPr>
          <w:rFonts w:cs="Tahoma"/>
        </w:rPr>
        <w:t xml:space="preserve">Smluvní strany se dále dohodly, že pronajímatel má právo zvýšit nájemné a zálohy na </w:t>
      </w:r>
      <w:proofErr w:type="gramStart"/>
      <w:r>
        <w:rPr>
          <w:rFonts w:cs="Tahoma"/>
        </w:rPr>
        <w:t>služby  (např.</w:t>
      </w:r>
      <w:proofErr w:type="gramEnd"/>
      <w:r>
        <w:rPr>
          <w:rFonts w:cs="Tahoma"/>
        </w:rPr>
        <w:t xml:space="preserve"> navýšením sazeb za vodu) zejména s ohledem na růst inflace a cen energií a služeb,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 </w:t>
      </w:r>
    </w:p>
    <w:p w:rsidR="00C9037A" w:rsidRDefault="00C9037A" w:rsidP="00C9037A">
      <w:pPr>
        <w:spacing w:after="113"/>
        <w:ind w:firstLine="567"/>
        <w:jc w:val="both"/>
        <w:rPr>
          <w:rFonts w:cs="Tahoma"/>
        </w:rPr>
      </w:pPr>
      <w:r>
        <w:rPr>
          <w:rFonts w:cs="Tahoma"/>
        </w:rPr>
        <w:t xml:space="preserve">   </w:t>
      </w:r>
    </w:p>
    <w:p w:rsidR="00C9037A" w:rsidRDefault="00C9037A" w:rsidP="00C9037A">
      <w:pPr>
        <w:spacing w:after="113"/>
        <w:ind w:firstLine="567"/>
        <w:jc w:val="both"/>
        <w:rPr>
          <w:rFonts w:cs="Tahoma"/>
        </w:rPr>
      </w:pPr>
    </w:p>
    <w:p w:rsidR="00C9037A" w:rsidRPr="008041F9" w:rsidRDefault="00C9037A" w:rsidP="00C9037A">
      <w:pPr>
        <w:spacing w:after="113"/>
        <w:ind w:firstLine="567"/>
        <w:jc w:val="both"/>
        <w:rPr>
          <w:rFonts w:cs="Tahoma"/>
        </w:rPr>
      </w:pPr>
    </w:p>
    <w:p w:rsidR="00CE2621" w:rsidRDefault="00CE2621" w:rsidP="00E5403E">
      <w:pPr>
        <w:spacing w:after="113"/>
        <w:ind w:firstLine="567"/>
        <w:jc w:val="center"/>
        <w:rPr>
          <w:rFonts w:cs="Tahoma"/>
          <w:b/>
          <w:bCs/>
        </w:rPr>
      </w:pPr>
      <w:r>
        <w:rPr>
          <w:rFonts w:cs="Tahoma"/>
          <w:b/>
          <w:bCs/>
        </w:rPr>
        <w:lastRenderedPageBreak/>
        <w:t>III.</w:t>
      </w:r>
    </w:p>
    <w:p w:rsidR="00CE2621" w:rsidRDefault="00CE2621" w:rsidP="00CE2621">
      <w:pPr>
        <w:spacing w:after="113"/>
        <w:ind w:firstLine="567"/>
        <w:jc w:val="both"/>
        <w:rPr>
          <w:rFonts w:cs="Tahoma"/>
        </w:rPr>
      </w:pPr>
    </w:p>
    <w:p w:rsidR="00CE2621" w:rsidRDefault="00CE2621" w:rsidP="00CE2621">
      <w:pPr>
        <w:spacing w:after="113"/>
        <w:ind w:firstLine="567"/>
        <w:jc w:val="both"/>
        <w:rPr>
          <w:rFonts w:cs="Tahoma"/>
        </w:rPr>
      </w:pPr>
      <w:r>
        <w:rPr>
          <w:rFonts w:cs="Tahoma"/>
        </w:rPr>
        <w:t xml:space="preserve">Smluvní strany prohlašují, že v ostatním zůstává smlouva o nájmu nebytových prostor uzavřená mezi smluvními stranami dne </w:t>
      </w:r>
      <w:r w:rsidR="001E4726">
        <w:rPr>
          <w:rFonts w:cs="Tahoma"/>
        </w:rPr>
        <w:t>24.</w:t>
      </w:r>
      <w:r w:rsidR="00BE2C3C">
        <w:rPr>
          <w:rFonts w:cs="Tahoma"/>
        </w:rPr>
        <w:t xml:space="preserve"> </w:t>
      </w:r>
      <w:r w:rsidR="001E4726">
        <w:rPr>
          <w:rFonts w:cs="Tahoma"/>
        </w:rPr>
        <w:t>9.</w:t>
      </w:r>
      <w:r w:rsidR="00BE2C3C">
        <w:rPr>
          <w:rFonts w:cs="Tahoma"/>
        </w:rPr>
        <w:t xml:space="preserve"> </w:t>
      </w:r>
      <w:proofErr w:type="gramStart"/>
      <w:r w:rsidR="001E4726">
        <w:rPr>
          <w:rFonts w:cs="Tahoma"/>
        </w:rPr>
        <w:t>1997</w:t>
      </w:r>
      <w:r>
        <w:rPr>
          <w:rFonts w:cs="Tahoma"/>
        </w:rPr>
        <w:t xml:space="preserve">  a blíže</w:t>
      </w:r>
      <w:proofErr w:type="gramEnd"/>
      <w:r>
        <w:rPr>
          <w:rFonts w:cs="Tahoma"/>
        </w:rPr>
        <w:t xml:space="preserve"> specifikovaná v článku I. tohoto dodatku beze změny. </w:t>
      </w:r>
    </w:p>
    <w:p w:rsidR="00CE2621" w:rsidRDefault="00CE2621" w:rsidP="00CE2621">
      <w:pPr>
        <w:spacing w:after="113"/>
        <w:ind w:firstLine="567"/>
        <w:jc w:val="both"/>
        <w:rPr>
          <w:rFonts w:cs="Tahoma"/>
        </w:rPr>
      </w:pPr>
      <w:r>
        <w:rPr>
          <w:rFonts w:cs="Tahoma"/>
        </w:rPr>
        <w:t xml:space="preserve">Tento dodatek nabývá platnosti dnem podpisu oběma smluvními stranami a účinnosti </w:t>
      </w:r>
      <w:proofErr w:type="gramStart"/>
      <w:r>
        <w:rPr>
          <w:rFonts w:cs="Tahoma"/>
        </w:rPr>
        <w:t xml:space="preserve">dnem  </w:t>
      </w:r>
      <w:r w:rsidR="00C9037A">
        <w:rPr>
          <w:rFonts w:cs="Tahoma"/>
        </w:rPr>
        <w:t>5.</w:t>
      </w:r>
      <w:r w:rsidR="00CF6F28">
        <w:rPr>
          <w:rFonts w:cs="Tahoma"/>
        </w:rPr>
        <w:t xml:space="preserve"> </w:t>
      </w:r>
      <w:r w:rsidR="00C9037A">
        <w:rPr>
          <w:rFonts w:cs="Tahoma"/>
        </w:rPr>
        <w:t>1</w:t>
      </w:r>
      <w:r>
        <w:rPr>
          <w:rFonts w:cs="Tahoma"/>
        </w:rPr>
        <w:t>.</w:t>
      </w:r>
      <w:r w:rsidR="00CF6F28">
        <w:rPr>
          <w:rFonts w:cs="Tahoma"/>
        </w:rPr>
        <w:t xml:space="preserve"> </w:t>
      </w:r>
      <w:r>
        <w:rPr>
          <w:rFonts w:cs="Tahoma"/>
        </w:rPr>
        <w:t>20</w:t>
      </w:r>
      <w:r w:rsidR="00307AA4">
        <w:rPr>
          <w:rFonts w:cs="Tahoma"/>
        </w:rPr>
        <w:t>2</w:t>
      </w:r>
      <w:r w:rsidR="00C9037A">
        <w:rPr>
          <w:rFonts w:cs="Tahoma"/>
        </w:rPr>
        <w:t>3</w:t>
      </w:r>
      <w:proofErr w:type="gramEnd"/>
      <w:r>
        <w:rPr>
          <w:rFonts w:cs="Tahoma"/>
        </w:rPr>
        <w:t xml:space="preserve">. </w:t>
      </w:r>
    </w:p>
    <w:p w:rsidR="00CE2621" w:rsidRDefault="00CE2621" w:rsidP="00CE2621">
      <w:pPr>
        <w:spacing w:after="113"/>
        <w:ind w:firstLine="567"/>
        <w:jc w:val="both"/>
        <w:rPr>
          <w:rFonts w:cs="Tahoma"/>
        </w:rPr>
      </w:pPr>
      <w:r>
        <w:rPr>
          <w:rFonts w:cs="Tahoma"/>
        </w:rPr>
        <w:t>Tento dodatek je sepsán ve dvou vyhotoveních s platností originálu, přičemž každá ze smluvních stran obdrží po jednom vyhotovení.</w:t>
      </w:r>
    </w:p>
    <w:p w:rsidR="00CE2621" w:rsidRDefault="00CE2621" w:rsidP="00CE2621">
      <w:pPr>
        <w:spacing w:after="113"/>
        <w:ind w:firstLine="567"/>
        <w:jc w:val="both"/>
        <w:rPr>
          <w:rFonts w:cs="Tahoma"/>
        </w:rPr>
      </w:pPr>
      <w:r>
        <w:rPr>
          <w:rFonts w:cs="Tahoma"/>
        </w:rPr>
        <w:t xml:space="preserve">Smluvní strany prohlašují, že se seznámily s celým obsahem této smlouvy a prohlašují, </w:t>
      </w:r>
      <w:proofErr w:type="gramStart"/>
      <w:r>
        <w:rPr>
          <w:rFonts w:cs="Tahoma"/>
        </w:rPr>
        <w:t>že  byl</w:t>
      </w:r>
      <w:proofErr w:type="gramEnd"/>
      <w:r>
        <w:rPr>
          <w:rFonts w:cs="Tahoma"/>
        </w:rPr>
        <w:t xml:space="preserve"> sepsán na základě pravdivých údajů, jejich pravé a svobodné vůle a na důkaz toho připojují své podpisy.  </w:t>
      </w:r>
    </w:p>
    <w:p w:rsidR="00CE2621" w:rsidRDefault="00CE2621" w:rsidP="00CE2621">
      <w:pPr>
        <w:spacing w:after="113"/>
        <w:ind w:firstLine="567"/>
        <w:jc w:val="both"/>
        <w:rPr>
          <w:rFonts w:cs="Tahoma"/>
        </w:rPr>
      </w:pPr>
    </w:p>
    <w:p w:rsidR="00CE2621" w:rsidRDefault="00CE2621" w:rsidP="00CE2621">
      <w:pPr>
        <w:jc w:val="both"/>
        <w:rPr>
          <w:rFonts w:cs="Tahoma"/>
        </w:rPr>
      </w:pPr>
    </w:p>
    <w:p w:rsidR="00CE2621" w:rsidRDefault="00CE2621" w:rsidP="00CE2621">
      <w:pPr>
        <w:jc w:val="both"/>
        <w:rPr>
          <w:rFonts w:cs="Tahoma"/>
        </w:rPr>
      </w:pPr>
      <w:r>
        <w:rPr>
          <w:rFonts w:cs="Tahoma"/>
        </w:rPr>
        <w:t xml:space="preserve">V </w:t>
      </w:r>
      <w:r w:rsidR="001E4726">
        <w:rPr>
          <w:rFonts w:cs="Tahoma"/>
        </w:rPr>
        <w:t>…………………………</w:t>
      </w:r>
      <w:r>
        <w:rPr>
          <w:rFonts w:cs="Tahoma"/>
        </w:rPr>
        <w:t xml:space="preserve"> dne </w:t>
      </w:r>
      <w:proofErr w:type="gramStart"/>
      <w:r>
        <w:rPr>
          <w:rFonts w:cs="Tahoma"/>
        </w:rPr>
        <w:t>…...............</w:t>
      </w:r>
      <w:proofErr w:type="gramEnd"/>
      <w:r>
        <w:rPr>
          <w:rFonts w:cs="Tahoma"/>
        </w:rPr>
        <w:t xml:space="preserve"> </w:t>
      </w:r>
    </w:p>
    <w:p w:rsidR="00CE2621" w:rsidRDefault="00CE2621" w:rsidP="00CE2621">
      <w:pPr>
        <w:jc w:val="both"/>
        <w:rPr>
          <w:rFonts w:cs="Tahoma"/>
        </w:rPr>
      </w:pPr>
    </w:p>
    <w:p w:rsidR="00CE2621" w:rsidRDefault="00CE2621" w:rsidP="00CE2621">
      <w:pPr>
        <w:jc w:val="both"/>
        <w:rPr>
          <w:rFonts w:cs="Tahoma"/>
        </w:rPr>
      </w:pPr>
    </w:p>
    <w:p w:rsidR="00CE2621" w:rsidRDefault="00CE2621" w:rsidP="00CE2621">
      <w:pPr>
        <w:jc w:val="both"/>
        <w:rPr>
          <w:rFonts w:cs="Tahoma"/>
        </w:rPr>
      </w:pPr>
    </w:p>
    <w:p w:rsidR="00CE2621" w:rsidRDefault="00CE2621" w:rsidP="00CE2621">
      <w:pPr>
        <w:jc w:val="both"/>
        <w:rPr>
          <w:rFonts w:cs="Tahoma"/>
        </w:rPr>
      </w:pPr>
    </w:p>
    <w:p w:rsidR="00CE2621" w:rsidRDefault="00CE2621" w:rsidP="00CE2621">
      <w:pPr>
        <w:jc w:val="both"/>
        <w:rPr>
          <w:rFonts w:cs="Tahoma"/>
        </w:rPr>
      </w:pPr>
      <w:proofErr w:type="gramStart"/>
      <w:r>
        <w:rPr>
          <w:rFonts w:cs="Tahoma"/>
        </w:rPr>
        <w:t>pronajímatel                                                                               nájemce</w:t>
      </w:r>
      <w:proofErr w:type="gramEnd"/>
      <w:r>
        <w:rPr>
          <w:rFonts w:cs="Tahoma"/>
        </w:rPr>
        <w:t xml:space="preserve">  </w:t>
      </w:r>
    </w:p>
    <w:p w:rsidR="00CE2621" w:rsidRDefault="00CE2621" w:rsidP="00CE2621">
      <w:pPr>
        <w:jc w:val="both"/>
        <w:rPr>
          <w:rFonts w:cs="Tahoma"/>
        </w:rPr>
      </w:pPr>
    </w:p>
    <w:p w:rsidR="00CE2621" w:rsidRDefault="00CE2621" w:rsidP="00CE2621">
      <w:pPr>
        <w:jc w:val="both"/>
        <w:rPr>
          <w:rFonts w:cs="Tahoma"/>
        </w:rPr>
      </w:pPr>
    </w:p>
    <w:p w:rsidR="00CE2621" w:rsidRDefault="00CE2621" w:rsidP="00CE2621">
      <w:pPr>
        <w:jc w:val="both"/>
        <w:rPr>
          <w:rFonts w:cs="Tahoma"/>
        </w:rPr>
      </w:pPr>
    </w:p>
    <w:p w:rsidR="00CE2621" w:rsidRDefault="00CE2621" w:rsidP="00CE2621">
      <w:pPr>
        <w:jc w:val="both"/>
        <w:rPr>
          <w:rFonts w:cs="Tahoma"/>
        </w:rPr>
      </w:pPr>
      <w:r>
        <w:rPr>
          <w:rFonts w:cs="Tahoma"/>
        </w:rPr>
        <w:t>…...................................................                                        …....................................................</w:t>
      </w:r>
    </w:p>
    <w:p w:rsidR="00CE2621" w:rsidRDefault="00CE2621" w:rsidP="00CE2621">
      <w:pPr>
        <w:jc w:val="both"/>
        <w:rPr>
          <w:rFonts w:cs="Tahoma"/>
        </w:rPr>
      </w:pPr>
      <w:r>
        <w:rPr>
          <w:rFonts w:cs="Tahoma"/>
        </w:rPr>
        <w:t xml:space="preserve">Dům sociální péče </w:t>
      </w:r>
      <w:proofErr w:type="gramStart"/>
      <w:r>
        <w:rPr>
          <w:rFonts w:cs="Tahoma"/>
        </w:rPr>
        <w:t xml:space="preserve">Kralovice,                                                </w:t>
      </w:r>
      <w:r w:rsidR="004C3F48">
        <w:rPr>
          <w:rFonts w:cs="Tahoma"/>
        </w:rPr>
        <w:t>MUDr.</w:t>
      </w:r>
      <w:proofErr w:type="gramEnd"/>
      <w:r w:rsidR="004C3F48">
        <w:rPr>
          <w:rFonts w:cs="Tahoma"/>
        </w:rPr>
        <w:t xml:space="preserve"> </w:t>
      </w:r>
      <w:proofErr w:type="spellStart"/>
      <w:r w:rsidR="0017308A">
        <w:rPr>
          <w:rFonts w:cs="Tahoma"/>
        </w:rPr>
        <w:t>xxxxxxxxxxxxxxxxxxxxxxxxxx</w:t>
      </w:r>
      <w:proofErr w:type="spellEnd"/>
    </w:p>
    <w:p w:rsidR="00CE2621" w:rsidRDefault="00CE2621" w:rsidP="00CE2621">
      <w:pPr>
        <w:jc w:val="both"/>
        <w:rPr>
          <w:rFonts w:cs="Tahoma"/>
        </w:rPr>
      </w:pPr>
      <w:r>
        <w:rPr>
          <w:rFonts w:cs="Tahoma"/>
        </w:rPr>
        <w:t xml:space="preserve">příspěvková organizace                                                            </w:t>
      </w:r>
    </w:p>
    <w:p w:rsidR="00CE2621" w:rsidRDefault="00CE2621" w:rsidP="00CE2621">
      <w:pPr>
        <w:jc w:val="both"/>
        <w:rPr>
          <w:rFonts w:cs="Tahoma"/>
        </w:rPr>
      </w:pPr>
      <w:r>
        <w:rPr>
          <w:rFonts w:cs="Tahoma"/>
        </w:rPr>
        <w:t xml:space="preserve">jednající ředitelem </w:t>
      </w:r>
      <w:proofErr w:type="spellStart"/>
      <w:r w:rsidR="0017308A">
        <w:rPr>
          <w:rFonts w:cs="Tahoma"/>
        </w:rPr>
        <w:t>xxxxxxxxxxxxxxxxxxxxxxxxx</w:t>
      </w:r>
      <w:proofErr w:type="spellEnd"/>
    </w:p>
    <w:p w:rsidR="00F8412D" w:rsidRDefault="00F8412D">
      <w:pPr>
        <w:spacing w:after="113"/>
        <w:ind w:firstLine="567"/>
        <w:jc w:val="both"/>
        <w:rPr>
          <w:rFonts w:cs="Tahoma"/>
          <w:kern w:val="1"/>
        </w:rPr>
      </w:pPr>
    </w:p>
    <w:p w:rsidR="00157FC8" w:rsidRDefault="00157FC8">
      <w:pPr>
        <w:spacing w:after="113"/>
        <w:ind w:firstLine="567"/>
        <w:jc w:val="both"/>
        <w:rPr>
          <w:rFonts w:cs="Tahoma"/>
          <w:kern w:val="1"/>
        </w:rPr>
      </w:pPr>
    </w:p>
    <w:p w:rsidR="002118DF" w:rsidRDefault="002118DF" w:rsidP="002118DF">
      <w:pPr>
        <w:jc w:val="both"/>
        <w:rPr>
          <w:rFonts w:cs="Tahoma"/>
        </w:rPr>
      </w:pPr>
      <w:r>
        <w:rPr>
          <w:rFonts w:cs="Tahoma"/>
        </w:rPr>
        <w:t>Příloha č. 1 – Schéma místností rehabilitace</w:t>
      </w:r>
    </w:p>
    <w:p w:rsidR="00157FC8" w:rsidRDefault="00157FC8">
      <w:pPr>
        <w:spacing w:after="113"/>
        <w:ind w:firstLine="567"/>
        <w:jc w:val="both"/>
        <w:rPr>
          <w:rFonts w:cs="Tahoma"/>
          <w:kern w:val="1"/>
        </w:rPr>
      </w:pPr>
    </w:p>
    <w:p w:rsidR="00157FC8" w:rsidRDefault="0017308A">
      <w:pPr>
        <w:spacing w:after="113"/>
        <w:ind w:firstLine="567"/>
        <w:jc w:val="both"/>
        <w:rPr>
          <w:rFonts w:cs="Tahoma"/>
          <w:kern w:val="1"/>
        </w:rPr>
      </w:pPr>
      <w:r>
        <w:rPr>
          <w:rFonts w:cs="Tahoma"/>
          <w:noProof/>
          <w:kern w:val="1"/>
        </w:rPr>
        <w:lastRenderedPageBreak/>
        <w:drawing>
          <wp:inline distT="0" distB="0" distL="0" distR="0">
            <wp:extent cx="5457825" cy="72580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57825" cy="7258050"/>
                    </a:xfrm>
                    <a:prstGeom prst="rect">
                      <a:avLst/>
                    </a:prstGeom>
                    <a:noFill/>
                    <a:ln w="9525">
                      <a:noFill/>
                      <a:miter lim="800000"/>
                      <a:headEnd/>
                      <a:tailEnd/>
                    </a:ln>
                  </pic:spPr>
                </pic:pic>
              </a:graphicData>
            </a:graphic>
          </wp:inline>
        </w:drawing>
      </w:r>
    </w:p>
    <w:sectPr w:rsidR="00157FC8" w:rsidSect="003E6C77">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CA633B"/>
    <w:rsid w:val="00030F29"/>
    <w:rsid w:val="00082AA9"/>
    <w:rsid w:val="000B5365"/>
    <w:rsid w:val="000C192F"/>
    <w:rsid w:val="000F6F12"/>
    <w:rsid w:val="00122409"/>
    <w:rsid w:val="00137BFD"/>
    <w:rsid w:val="00140F46"/>
    <w:rsid w:val="00157FC8"/>
    <w:rsid w:val="0017308A"/>
    <w:rsid w:val="00196F6D"/>
    <w:rsid w:val="001E4726"/>
    <w:rsid w:val="002118DF"/>
    <w:rsid w:val="00227364"/>
    <w:rsid w:val="00257129"/>
    <w:rsid w:val="002633B8"/>
    <w:rsid w:val="002836B0"/>
    <w:rsid w:val="00307AA4"/>
    <w:rsid w:val="00317B9D"/>
    <w:rsid w:val="00390D70"/>
    <w:rsid w:val="003E6C77"/>
    <w:rsid w:val="003F3F18"/>
    <w:rsid w:val="004309F7"/>
    <w:rsid w:val="00447A33"/>
    <w:rsid w:val="004518D6"/>
    <w:rsid w:val="00457378"/>
    <w:rsid w:val="004C3F48"/>
    <w:rsid w:val="00505483"/>
    <w:rsid w:val="005F4F76"/>
    <w:rsid w:val="00605ADE"/>
    <w:rsid w:val="00655BF2"/>
    <w:rsid w:val="006C037C"/>
    <w:rsid w:val="007778DC"/>
    <w:rsid w:val="00936DE4"/>
    <w:rsid w:val="009514D0"/>
    <w:rsid w:val="009656B7"/>
    <w:rsid w:val="0098341E"/>
    <w:rsid w:val="00990B51"/>
    <w:rsid w:val="009B3430"/>
    <w:rsid w:val="00A020D4"/>
    <w:rsid w:val="00A37F9D"/>
    <w:rsid w:val="00A56073"/>
    <w:rsid w:val="00A8404E"/>
    <w:rsid w:val="00AB3294"/>
    <w:rsid w:val="00AB577B"/>
    <w:rsid w:val="00B47662"/>
    <w:rsid w:val="00BE2C3C"/>
    <w:rsid w:val="00C5135F"/>
    <w:rsid w:val="00C73AF5"/>
    <w:rsid w:val="00C9037A"/>
    <w:rsid w:val="00CA1621"/>
    <w:rsid w:val="00CA633B"/>
    <w:rsid w:val="00CE2621"/>
    <w:rsid w:val="00CE4F07"/>
    <w:rsid w:val="00CF6F28"/>
    <w:rsid w:val="00D406F7"/>
    <w:rsid w:val="00D538CB"/>
    <w:rsid w:val="00D57BCB"/>
    <w:rsid w:val="00D925FB"/>
    <w:rsid w:val="00DD1EEF"/>
    <w:rsid w:val="00DF3A3C"/>
    <w:rsid w:val="00E1770F"/>
    <w:rsid w:val="00E5403E"/>
    <w:rsid w:val="00E701AF"/>
    <w:rsid w:val="00EB504B"/>
    <w:rsid w:val="00F8412D"/>
    <w:rsid w:val="00F92866"/>
    <w:rsid w:val="00FD1F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C77"/>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3E6C77"/>
  </w:style>
  <w:style w:type="paragraph" w:customStyle="1" w:styleId="Nadpis">
    <w:name w:val="Nadpis"/>
    <w:basedOn w:val="Normln"/>
    <w:next w:val="Zkladntext"/>
    <w:rsid w:val="003E6C77"/>
    <w:pPr>
      <w:keepNext/>
      <w:spacing w:before="240" w:after="120"/>
    </w:pPr>
    <w:rPr>
      <w:rFonts w:ascii="Arial" w:hAnsi="Arial" w:cs="Tahoma"/>
      <w:sz w:val="28"/>
      <w:szCs w:val="28"/>
    </w:rPr>
  </w:style>
  <w:style w:type="paragraph" w:styleId="Zkladntext">
    <w:name w:val="Body Text"/>
    <w:basedOn w:val="Normln"/>
    <w:rsid w:val="003E6C77"/>
    <w:pPr>
      <w:spacing w:after="120"/>
    </w:pPr>
  </w:style>
  <w:style w:type="paragraph" w:styleId="Seznam">
    <w:name w:val="List"/>
    <w:basedOn w:val="Zkladntext"/>
    <w:rsid w:val="003E6C77"/>
    <w:rPr>
      <w:rFonts w:cs="Tahoma"/>
    </w:rPr>
  </w:style>
  <w:style w:type="paragraph" w:customStyle="1" w:styleId="Popisek">
    <w:name w:val="Popisek"/>
    <w:basedOn w:val="Normln"/>
    <w:rsid w:val="003E6C77"/>
    <w:pPr>
      <w:suppressLineNumbers/>
      <w:spacing w:before="120" w:after="120"/>
    </w:pPr>
    <w:rPr>
      <w:rFonts w:cs="Tahoma"/>
      <w:i/>
      <w:iCs/>
    </w:rPr>
  </w:style>
  <w:style w:type="paragraph" w:customStyle="1" w:styleId="Rejstk">
    <w:name w:val="Rejstřík"/>
    <w:basedOn w:val="Normln"/>
    <w:rsid w:val="003E6C77"/>
    <w:pPr>
      <w:suppressLineNumbers/>
    </w:pPr>
    <w:rPr>
      <w:rFonts w:cs="Tahoma"/>
    </w:rPr>
  </w:style>
  <w:style w:type="paragraph" w:styleId="Textbubliny">
    <w:name w:val="Balloon Text"/>
    <w:basedOn w:val="Normln"/>
    <w:link w:val="TextbublinyChar"/>
    <w:uiPriority w:val="99"/>
    <w:semiHidden/>
    <w:unhideWhenUsed/>
    <w:rsid w:val="0017308A"/>
    <w:rPr>
      <w:rFonts w:ascii="Tahoma" w:hAnsi="Tahoma" w:cs="Tahoma"/>
      <w:sz w:val="16"/>
      <w:szCs w:val="16"/>
    </w:rPr>
  </w:style>
  <w:style w:type="character" w:customStyle="1" w:styleId="TextbublinyChar">
    <w:name w:val="Text bubliny Char"/>
    <w:basedOn w:val="Standardnpsmoodstavce"/>
    <w:link w:val="Textbubliny"/>
    <w:uiPriority w:val="99"/>
    <w:semiHidden/>
    <w:rsid w:val="0017308A"/>
    <w:rPr>
      <w:rFonts w:ascii="Tahoma" w:eastAsia="Lucida Sans Unicode"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5402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2</cp:revision>
  <cp:lastPrinted>2023-02-01T07:19:00Z</cp:lastPrinted>
  <dcterms:created xsi:type="dcterms:W3CDTF">2023-02-01T11:10:00Z</dcterms:created>
  <dcterms:modified xsi:type="dcterms:W3CDTF">2023-02-01T11:10:00Z</dcterms:modified>
</cp:coreProperties>
</file>