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890777">
        <w:rPr>
          <w:rFonts w:asciiTheme="minorHAnsi" w:hAnsiTheme="minorHAnsi"/>
          <w:b/>
          <w:sz w:val="28"/>
          <w:szCs w:val="28"/>
        </w:rPr>
        <w:t>00277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A60F1E" w:rsidRPr="00DC3FDD" w:rsidRDefault="00A60F1E" w:rsidP="00A60F1E">
      <w:pPr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A814AB">
        <w:rPr>
          <w:rFonts w:ascii="Calibri" w:hAnsi="Calibri"/>
          <w:color w:val="000000" w:themeColor="text1"/>
          <w:sz w:val="22"/>
          <w:szCs w:val="22"/>
        </w:rPr>
        <w:t xml:space="preserve">Tělovýchovná jednota Sokol </w:t>
      </w:r>
      <w:proofErr w:type="gramStart"/>
      <w:r w:rsidRPr="00A814AB">
        <w:rPr>
          <w:rFonts w:ascii="Calibri" w:hAnsi="Calibri"/>
          <w:color w:val="000000" w:themeColor="text1"/>
          <w:sz w:val="22"/>
          <w:szCs w:val="22"/>
        </w:rPr>
        <w:t xml:space="preserve">Mnětice </w:t>
      </w:r>
      <w:proofErr w:type="spellStart"/>
      <w:r w:rsidRPr="00A814AB">
        <w:rPr>
          <w:rFonts w:ascii="Calibri" w:hAnsi="Calibri"/>
          <w:color w:val="000000" w:themeColor="text1"/>
          <w:sz w:val="22"/>
          <w:szCs w:val="22"/>
        </w:rPr>
        <w:t>z.s</w:t>
      </w:r>
      <w:proofErr w:type="spellEnd"/>
      <w:r w:rsidRPr="00A814AB">
        <w:rPr>
          <w:rFonts w:ascii="Calibri" w:hAnsi="Calibri"/>
          <w:color w:val="000000" w:themeColor="text1"/>
          <w:sz w:val="22"/>
          <w:szCs w:val="22"/>
        </w:rPr>
        <w:t>.</w:t>
      </w:r>
      <w:proofErr w:type="gramEnd"/>
      <w:r>
        <w:rPr>
          <w:rFonts w:ascii="Calibri" w:hAnsi="Calibri"/>
          <w:color w:val="000000" w:themeColor="text1"/>
          <w:sz w:val="22"/>
          <w:szCs w:val="22"/>
        </w:rPr>
        <w:t>,</w:t>
      </w:r>
    </w:p>
    <w:p w:rsidR="00A60F1E" w:rsidRPr="00DC3FDD" w:rsidRDefault="00A60F1E" w:rsidP="00A60F1E">
      <w:pPr>
        <w:tabs>
          <w:tab w:val="left" w:pos="426"/>
        </w:tabs>
        <w:rPr>
          <w:rFonts w:ascii="Calibri" w:hAnsi="Calibri"/>
          <w:color w:val="000000" w:themeColor="text1"/>
          <w:sz w:val="22"/>
          <w:szCs w:val="22"/>
        </w:rPr>
      </w:pPr>
      <w:r w:rsidRPr="00DC3FDD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Pr="00A814AB">
        <w:rPr>
          <w:rFonts w:ascii="Calibri" w:hAnsi="Calibri"/>
          <w:color w:val="000000" w:themeColor="text1"/>
          <w:sz w:val="22"/>
          <w:szCs w:val="22"/>
        </w:rPr>
        <w:t>Černoborská 131, Mnětice, 530 02 Pardubice</w:t>
      </w:r>
      <w:r>
        <w:rPr>
          <w:rFonts w:ascii="Calibri" w:hAnsi="Calibri"/>
          <w:color w:val="000000" w:themeColor="text1"/>
          <w:sz w:val="22"/>
          <w:szCs w:val="22"/>
        </w:rPr>
        <w:t>,</w:t>
      </w:r>
    </w:p>
    <w:p w:rsidR="00A60F1E" w:rsidRDefault="00A60F1E" w:rsidP="00A60F1E">
      <w:pPr>
        <w:tabs>
          <w:tab w:val="left" w:pos="426"/>
        </w:tabs>
        <w:rPr>
          <w:rFonts w:ascii="Calibri" w:hAnsi="Calibri"/>
          <w:color w:val="000000" w:themeColor="text1"/>
          <w:sz w:val="22"/>
          <w:szCs w:val="22"/>
        </w:rPr>
      </w:pPr>
      <w:r w:rsidRPr="00DC3FDD">
        <w:rPr>
          <w:rFonts w:ascii="Calibri" w:hAnsi="Calibri"/>
          <w:color w:val="000000" w:themeColor="text1"/>
          <w:sz w:val="22"/>
          <w:szCs w:val="22"/>
        </w:rPr>
        <w:tab/>
        <w:t xml:space="preserve">IČ: </w:t>
      </w:r>
      <w:r>
        <w:rPr>
          <w:rFonts w:ascii="Calibri" w:hAnsi="Calibri"/>
          <w:bCs/>
          <w:color w:val="000000" w:themeColor="text1"/>
          <w:sz w:val="22"/>
          <w:szCs w:val="22"/>
        </w:rPr>
        <w:t>42941253,</w:t>
      </w:r>
      <w:r w:rsidRPr="00DC3FDD">
        <w:rPr>
          <w:rFonts w:ascii="Calibri" w:hAnsi="Calibri"/>
          <w:color w:val="000000" w:themeColor="text1"/>
          <w:sz w:val="22"/>
          <w:szCs w:val="22"/>
        </w:rPr>
        <w:tab/>
      </w:r>
    </w:p>
    <w:p w:rsidR="00A60F1E" w:rsidRPr="00DC3FDD" w:rsidRDefault="00A60F1E" w:rsidP="00A60F1E">
      <w:pPr>
        <w:tabs>
          <w:tab w:val="left" w:pos="426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DC3FDD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DC3FDD">
        <w:rPr>
          <w:rFonts w:ascii="Calibri" w:hAnsi="Calibri"/>
          <w:color w:val="000000" w:themeColor="text1"/>
          <w:sz w:val="22"/>
          <w:szCs w:val="22"/>
        </w:rPr>
        <w:t xml:space="preserve">: </w:t>
      </w:r>
      <w:r>
        <w:rPr>
          <w:rFonts w:ascii="Calibri" w:hAnsi="Calibri"/>
          <w:color w:val="000000" w:themeColor="text1"/>
          <w:sz w:val="22"/>
          <w:szCs w:val="22"/>
        </w:rPr>
        <w:t>245255028/0300,</w:t>
      </w:r>
    </w:p>
    <w:p w:rsidR="00EB5E74" w:rsidRPr="00515D12" w:rsidRDefault="00A60F1E" w:rsidP="00A60F1E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C3FDD">
        <w:rPr>
          <w:rFonts w:ascii="Calibri" w:hAnsi="Calibri"/>
          <w:color w:val="000000" w:themeColor="text1"/>
          <w:sz w:val="22"/>
          <w:szCs w:val="22"/>
        </w:rPr>
        <w:t>zastoupen</w:t>
      </w:r>
      <w:r>
        <w:rPr>
          <w:rFonts w:ascii="Calibri" w:hAnsi="Calibri"/>
          <w:color w:val="000000" w:themeColor="text1"/>
          <w:sz w:val="22"/>
          <w:szCs w:val="22"/>
        </w:rPr>
        <w:t>ý</w:t>
      </w:r>
      <w:r w:rsidRPr="00DC3FDD">
        <w:rPr>
          <w:rFonts w:ascii="Calibri" w:hAnsi="Calibri"/>
          <w:color w:val="000000" w:themeColor="text1"/>
          <w:sz w:val="22"/>
          <w:szCs w:val="22"/>
        </w:rPr>
        <w:t xml:space="preserve">: </w:t>
      </w:r>
      <w:r>
        <w:rPr>
          <w:rFonts w:ascii="Calibri" w:hAnsi="Calibri"/>
          <w:color w:val="000000" w:themeColor="text1"/>
          <w:sz w:val="22"/>
          <w:szCs w:val="22"/>
        </w:rPr>
        <w:t>Rostislavem Bažantem</w:t>
      </w:r>
      <w:r w:rsidRPr="00E118E5">
        <w:rPr>
          <w:rFonts w:ascii="Calibri" w:hAnsi="Calibri"/>
          <w:color w:val="000000" w:themeColor="text1"/>
          <w:sz w:val="22"/>
          <w:szCs w:val="22"/>
        </w:rPr>
        <w:t xml:space="preserve">, </w:t>
      </w:r>
      <w:r>
        <w:rPr>
          <w:rFonts w:ascii="Calibri" w:hAnsi="Calibri"/>
          <w:color w:val="000000" w:themeColor="text1"/>
          <w:sz w:val="22"/>
          <w:szCs w:val="22"/>
        </w:rPr>
        <w:t>předsedou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67506" w:rsidRPr="00A60F1E" w:rsidRDefault="00E67506" w:rsidP="00E2223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60F1E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sportu pro rok 2017 ve </w:t>
      </w:r>
      <w:r w:rsidR="00772A39" w:rsidRPr="00A60F1E">
        <w:rPr>
          <w:rFonts w:asciiTheme="minorHAnsi" w:hAnsiTheme="minorHAnsi"/>
          <w:sz w:val="22"/>
          <w:szCs w:val="22"/>
        </w:rPr>
        <w:t>výši</w:t>
      </w:r>
      <w:r w:rsidR="00772A39" w:rsidRPr="00A60F1E">
        <w:rPr>
          <w:rFonts w:asciiTheme="minorHAnsi" w:hAnsiTheme="minorHAnsi"/>
          <w:b/>
          <w:sz w:val="22"/>
          <w:szCs w:val="22"/>
        </w:rPr>
        <w:t xml:space="preserve"> </w:t>
      </w:r>
      <w:r w:rsidR="00A60F1E" w:rsidRPr="00A60F1E">
        <w:rPr>
          <w:rFonts w:asciiTheme="minorHAnsi" w:hAnsiTheme="minorHAnsi"/>
          <w:b/>
          <w:sz w:val="22"/>
          <w:szCs w:val="22"/>
        </w:rPr>
        <w:t>305 6</w:t>
      </w:r>
      <w:r w:rsidR="00126D25" w:rsidRPr="00A60F1E">
        <w:rPr>
          <w:rFonts w:asciiTheme="minorHAnsi" w:hAnsiTheme="minorHAnsi"/>
          <w:b/>
          <w:sz w:val="22"/>
          <w:szCs w:val="22"/>
        </w:rPr>
        <w:t>00</w:t>
      </w:r>
      <w:r w:rsidR="00772A39" w:rsidRPr="00A60F1E">
        <w:rPr>
          <w:rFonts w:asciiTheme="minorHAnsi" w:hAnsiTheme="minorHAnsi"/>
          <w:b/>
          <w:sz w:val="22"/>
          <w:szCs w:val="22"/>
        </w:rPr>
        <w:t>,</w:t>
      </w:r>
      <w:r w:rsidRPr="00A60F1E">
        <w:rPr>
          <w:rFonts w:asciiTheme="minorHAnsi" w:hAnsiTheme="minorHAnsi"/>
          <w:b/>
          <w:sz w:val="22"/>
          <w:szCs w:val="22"/>
        </w:rPr>
        <w:t>-</w:t>
      </w:r>
      <w:r w:rsidR="000A0147" w:rsidRPr="00A60F1E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A60F1E">
        <w:rPr>
          <w:rFonts w:asciiTheme="minorHAnsi" w:hAnsiTheme="minorHAnsi"/>
          <w:sz w:val="22"/>
          <w:szCs w:val="22"/>
        </w:rPr>
        <w:t>(slovy:</w:t>
      </w:r>
      <w:r w:rsidR="00FA2CBA" w:rsidRPr="00A60F1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60F1E" w:rsidRPr="00A60F1E">
        <w:rPr>
          <w:rFonts w:asciiTheme="minorHAnsi" w:hAnsiTheme="minorHAnsi"/>
          <w:sz w:val="22"/>
          <w:szCs w:val="22"/>
        </w:rPr>
        <w:t>třistapět</w:t>
      </w:r>
      <w:r w:rsidR="00EC510D" w:rsidRPr="00A60F1E">
        <w:rPr>
          <w:rFonts w:asciiTheme="minorHAnsi" w:hAnsiTheme="minorHAnsi"/>
          <w:sz w:val="22"/>
          <w:szCs w:val="22"/>
        </w:rPr>
        <w:t>tisíc</w:t>
      </w:r>
      <w:r w:rsidR="00A60F1E" w:rsidRPr="00A60F1E">
        <w:rPr>
          <w:rFonts w:asciiTheme="minorHAnsi" w:hAnsiTheme="minorHAnsi"/>
          <w:sz w:val="22"/>
          <w:szCs w:val="22"/>
        </w:rPr>
        <w:t>šestset</w:t>
      </w:r>
      <w:r w:rsidR="008D7FF1" w:rsidRPr="00A60F1E">
        <w:rPr>
          <w:rFonts w:asciiTheme="minorHAnsi" w:hAnsiTheme="minorHAnsi"/>
          <w:sz w:val="22"/>
          <w:szCs w:val="22"/>
        </w:rPr>
        <w:t>korunče</w:t>
      </w:r>
      <w:r w:rsidR="000A0147" w:rsidRPr="00A60F1E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A60F1E">
        <w:rPr>
          <w:rFonts w:asciiTheme="minorHAnsi" w:hAnsiTheme="minorHAnsi"/>
          <w:sz w:val="22"/>
          <w:szCs w:val="22"/>
        </w:rPr>
        <w:t xml:space="preserve">) </w:t>
      </w:r>
      <w:r w:rsidR="002B3971" w:rsidRPr="00A60F1E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A60F1E">
        <w:rPr>
          <w:rFonts w:asciiTheme="minorHAnsi" w:hAnsiTheme="minorHAnsi"/>
          <w:sz w:val="22"/>
          <w:szCs w:val="22"/>
        </w:rPr>
        <w:t>projekt</w:t>
      </w:r>
      <w:r w:rsidRPr="00A60F1E">
        <w:rPr>
          <w:rFonts w:asciiTheme="minorHAnsi" w:hAnsiTheme="minorHAnsi"/>
          <w:sz w:val="22"/>
          <w:szCs w:val="22"/>
        </w:rPr>
        <w:t>ů:</w:t>
      </w:r>
      <w:r w:rsidR="00772A39" w:rsidRPr="00A60F1E">
        <w:rPr>
          <w:rFonts w:asciiTheme="minorHAnsi" w:hAnsiTheme="minorHAnsi"/>
          <w:sz w:val="22"/>
          <w:szCs w:val="22"/>
        </w:rPr>
        <w:t xml:space="preserve"> </w:t>
      </w:r>
    </w:p>
    <w:p w:rsidR="00E67506" w:rsidRPr="00A60F1E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A60F1E">
        <w:rPr>
          <w:rFonts w:asciiTheme="minorHAnsi" w:hAnsiTheme="minorHAnsi"/>
          <w:b/>
          <w:sz w:val="22"/>
          <w:szCs w:val="22"/>
        </w:rPr>
        <w:t xml:space="preserve">spolková sportovní činnost dětí a mládeže </w:t>
      </w:r>
      <w:r w:rsidRPr="00A60F1E">
        <w:rPr>
          <w:rFonts w:asciiTheme="minorHAnsi" w:hAnsiTheme="minorHAnsi"/>
          <w:sz w:val="22"/>
          <w:szCs w:val="22"/>
        </w:rPr>
        <w:t xml:space="preserve">v částce </w:t>
      </w:r>
      <w:r w:rsidR="00A60F1E" w:rsidRPr="00A60F1E">
        <w:rPr>
          <w:rFonts w:asciiTheme="minorHAnsi" w:hAnsiTheme="minorHAnsi"/>
          <w:sz w:val="22"/>
          <w:szCs w:val="22"/>
        </w:rPr>
        <w:t>50 0</w:t>
      </w:r>
      <w:r w:rsidRPr="00A60F1E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A60F1E" w:rsidRPr="00A60F1E">
        <w:rPr>
          <w:rFonts w:asciiTheme="minorHAnsi" w:hAnsiTheme="minorHAnsi"/>
          <w:sz w:val="22"/>
          <w:szCs w:val="22"/>
        </w:rPr>
        <w:t>padesát</w:t>
      </w:r>
      <w:r w:rsidRPr="00A60F1E">
        <w:rPr>
          <w:rFonts w:asciiTheme="minorHAnsi" w:hAnsiTheme="minorHAnsi"/>
          <w:sz w:val="22"/>
          <w:szCs w:val="22"/>
        </w:rPr>
        <w:t>tisíc</w:t>
      </w:r>
      <w:r w:rsidR="00A60F1E" w:rsidRPr="00A60F1E">
        <w:rPr>
          <w:rFonts w:asciiTheme="minorHAnsi" w:hAnsiTheme="minorHAnsi"/>
          <w:sz w:val="22"/>
          <w:szCs w:val="22"/>
        </w:rPr>
        <w:t>-</w:t>
      </w:r>
      <w:r w:rsidRPr="00A60F1E">
        <w:rPr>
          <w:rFonts w:asciiTheme="minorHAnsi" w:hAnsiTheme="minorHAnsi"/>
          <w:sz w:val="22"/>
          <w:szCs w:val="22"/>
        </w:rPr>
        <w:t>korunčeských</w:t>
      </w:r>
      <w:proofErr w:type="spellEnd"/>
      <w:r w:rsidRPr="00A60F1E">
        <w:rPr>
          <w:rFonts w:asciiTheme="minorHAnsi" w:hAnsiTheme="minorHAnsi"/>
          <w:sz w:val="22"/>
          <w:szCs w:val="22"/>
        </w:rPr>
        <w:t>);</w:t>
      </w:r>
    </w:p>
    <w:p w:rsidR="00E67506" w:rsidRPr="00A60F1E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A60F1E">
        <w:rPr>
          <w:rFonts w:asciiTheme="minorHAnsi" w:hAnsiTheme="minorHAnsi"/>
          <w:b/>
          <w:sz w:val="22"/>
          <w:szCs w:val="22"/>
        </w:rPr>
        <w:t xml:space="preserve">provoz sportovišť </w:t>
      </w:r>
      <w:r w:rsidRPr="00A60F1E">
        <w:rPr>
          <w:rFonts w:asciiTheme="minorHAnsi" w:hAnsiTheme="minorHAnsi"/>
          <w:sz w:val="22"/>
          <w:szCs w:val="22"/>
        </w:rPr>
        <w:t xml:space="preserve">v částce </w:t>
      </w:r>
      <w:r w:rsidR="00A60F1E" w:rsidRPr="00A60F1E">
        <w:rPr>
          <w:rFonts w:asciiTheme="minorHAnsi" w:hAnsiTheme="minorHAnsi"/>
          <w:sz w:val="22"/>
          <w:szCs w:val="22"/>
        </w:rPr>
        <w:t>185 6</w:t>
      </w:r>
      <w:r w:rsidRPr="00A60F1E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A60F1E" w:rsidRPr="00A60F1E">
        <w:rPr>
          <w:rFonts w:asciiTheme="minorHAnsi" w:hAnsiTheme="minorHAnsi"/>
          <w:sz w:val="22"/>
          <w:szCs w:val="22"/>
        </w:rPr>
        <w:t>jednostoosmdesátpět</w:t>
      </w:r>
      <w:r w:rsidRPr="00A60F1E">
        <w:rPr>
          <w:rFonts w:asciiTheme="minorHAnsi" w:hAnsiTheme="minorHAnsi"/>
          <w:sz w:val="22"/>
          <w:szCs w:val="22"/>
        </w:rPr>
        <w:t>tisíc</w:t>
      </w:r>
      <w:r w:rsidR="00A60F1E" w:rsidRPr="00A60F1E">
        <w:rPr>
          <w:rFonts w:asciiTheme="minorHAnsi" w:hAnsiTheme="minorHAnsi"/>
          <w:sz w:val="22"/>
          <w:szCs w:val="22"/>
        </w:rPr>
        <w:t>šest</w:t>
      </w:r>
      <w:r w:rsidRPr="00A60F1E">
        <w:rPr>
          <w:rFonts w:asciiTheme="minorHAnsi" w:hAnsiTheme="minorHAnsi"/>
          <w:sz w:val="22"/>
          <w:szCs w:val="22"/>
        </w:rPr>
        <w:t>setkorunčeských</w:t>
      </w:r>
      <w:proofErr w:type="spellEnd"/>
      <w:r w:rsidRPr="00A60F1E">
        <w:rPr>
          <w:rFonts w:asciiTheme="minorHAnsi" w:hAnsiTheme="minorHAnsi"/>
          <w:sz w:val="22"/>
          <w:szCs w:val="22"/>
        </w:rPr>
        <w:t>);</w:t>
      </w:r>
    </w:p>
    <w:p w:rsidR="006051CC" w:rsidRPr="00A60F1E" w:rsidRDefault="006051CC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A60F1E">
        <w:rPr>
          <w:rFonts w:asciiTheme="minorHAnsi" w:hAnsiTheme="minorHAnsi"/>
          <w:b/>
          <w:sz w:val="22"/>
          <w:szCs w:val="22"/>
        </w:rPr>
        <w:t xml:space="preserve">provoz otevřeného hřiště pro veřejnost </w:t>
      </w:r>
      <w:r w:rsidRPr="00A60F1E">
        <w:rPr>
          <w:rFonts w:asciiTheme="minorHAnsi" w:hAnsiTheme="minorHAnsi"/>
          <w:sz w:val="22"/>
          <w:szCs w:val="22"/>
        </w:rPr>
        <w:t xml:space="preserve">v částce </w:t>
      </w:r>
      <w:r w:rsidR="00A60F1E" w:rsidRPr="00A60F1E">
        <w:rPr>
          <w:rFonts w:asciiTheme="minorHAnsi" w:hAnsiTheme="minorHAnsi"/>
          <w:sz w:val="22"/>
          <w:szCs w:val="22"/>
        </w:rPr>
        <w:t>70 0</w:t>
      </w:r>
      <w:r w:rsidRPr="00A60F1E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A60F1E" w:rsidRPr="00A60F1E">
        <w:rPr>
          <w:rFonts w:asciiTheme="minorHAnsi" w:hAnsiTheme="minorHAnsi"/>
          <w:sz w:val="22"/>
          <w:szCs w:val="22"/>
        </w:rPr>
        <w:t>sedmdesát</w:t>
      </w:r>
      <w:r w:rsidRPr="00A60F1E">
        <w:rPr>
          <w:rFonts w:asciiTheme="minorHAnsi" w:hAnsiTheme="minorHAnsi"/>
          <w:sz w:val="22"/>
          <w:szCs w:val="22"/>
        </w:rPr>
        <w:t>tisíc</w:t>
      </w:r>
      <w:r w:rsidR="00A60F1E" w:rsidRPr="00A60F1E">
        <w:rPr>
          <w:rFonts w:asciiTheme="minorHAnsi" w:hAnsiTheme="minorHAnsi"/>
          <w:sz w:val="22"/>
          <w:szCs w:val="22"/>
        </w:rPr>
        <w:t>-</w:t>
      </w:r>
      <w:r w:rsidRPr="00A60F1E">
        <w:rPr>
          <w:rFonts w:asciiTheme="minorHAnsi" w:hAnsiTheme="minorHAnsi"/>
          <w:sz w:val="22"/>
          <w:szCs w:val="22"/>
        </w:rPr>
        <w:t>korunčeských</w:t>
      </w:r>
      <w:proofErr w:type="spellEnd"/>
      <w:r w:rsidRPr="00A60F1E">
        <w:rPr>
          <w:rFonts w:asciiTheme="minorHAnsi" w:hAnsiTheme="minorHAnsi"/>
          <w:sz w:val="22"/>
          <w:szCs w:val="22"/>
        </w:rPr>
        <w:t>)</w:t>
      </w:r>
    </w:p>
    <w:p w:rsidR="000A0147" w:rsidRPr="00E67506" w:rsidRDefault="009810E7" w:rsidP="00E2223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A60F1E">
        <w:rPr>
          <w:rFonts w:asciiTheme="minorHAnsi" w:hAnsiTheme="minorHAnsi"/>
          <w:sz w:val="22"/>
          <w:szCs w:val="22"/>
        </w:rPr>
        <w:t xml:space="preserve">(dále jen </w:t>
      </w:r>
      <w:r w:rsidRPr="00A60F1E">
        <w:rPr>
          <w:rFonts w:asciiTheme="minorHAnsi" w:hAnsiTheme="minorHAnsi"/>
          <w:i/>
          <w:sz w:val="22"/>
          <w:szCs w:val="22"/>
        </w:rPr>
        <w:t>„projekt“</w:t>
      </w:r>
      <w:r w:rsidRPr="00A60F1E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A60F1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</w:t>
      </w:r>
      <w:r w:rsidRPr="00A60F1E">
        <w:rPr>
          <w:rFonts w:asciiTheme="minorHAnsi" w:hAnsiTheme="minorHAnsi"/>
          <w:sz w:val="22"/>
          <w:szCs w:val="22"/>
        </w:rPr>
        <w:t xml:space="preserve">souladu s předmětem této smlouvy, </w:t>
      </w:r>
    </w:p>
    <w:p w:rsidR="000A0147" w:rsidRPr="00A60F1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A60F1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A60F1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A60F1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A60F1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A60F1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A60F1E" w:rsidRPr="00A60F1E">
        <w:rPr>
          <w:rFonts w:asciiTheme="minorHAnsi" w:hAnsiTheme="minorHAnsi"/>
          <w:sz w:val="22"/>
          <w:szCs w:val="22"/>
        </w:rPr>
        <w:t>30</w:t>
      </w:r>
      <w:r w:rsidR="00484E8E" w:rsidRPr="00A60F1E">
        <w:rPr>
          <w:rFonts w:asciiTheme="minorHAnsi" w:hAnsiTheme="minorHAnsi"/>
          <w:sz w:val="22"/>
          <w:szCs w:val="22"/>
        </w:rPr>
        <w:t>.</w:t>
      </w:r>
      <w:r w:rsidR="00E67506" w:rsidRPr="00A60F1E">
        <w:rPr>
          <w:rFonts w:asciiTheme="minorHAnsi" w:hAnsiTheme="minorHAnsi"/>
          <w:sz w:val="22"/>
          <w:szCs w:val="22"/>
        </w:rPr>
        <w:t xml:space="preserve"> 1</w:t>
      </w:r>
      <w:r w:rsidR="00322DD6" w:rsidRPr="00A60F1E">
        <w:rPr>
          <w:rFonts w:asciiTheme="minorHAnsi" w:hAnsiTheme="minorHAnsi"/>
          <w:sz w:val="22"/>
          <w:szCs w:val="22"/>
        </w:rPr>
        <w:t>.</w:t>
      </w:r>
      <w:r w:rsidR="00E67506" w:rsidRPr="00A60F1E">
        <w:rPr>
          <w:rFonts w:asciiTheme="minorHAnsi" w:hAnsiTheme="minorHAnsi"/>
          <w:sz w:val="22"/>
          <w:szCs w:val="22"/>
        </w:rPr>
        <w:t xml:space="preserve"> </w:t>
      </w:r>
      <w:r w:rsidR="00322DD6" w:rsidRPr="00A60F1E">
        <w:rPr>
          <w:rFonts w:asciiTheme="minorHAnsi" w:hAnsiTheme="minorHAnsi"/>
          <w:sz w:val="22"/>
          <w:szCs w:val="22"/>
        </w:rPr>
        <w:t>201</w:t>
      </w:r>
      <w:r w:rsidR="00E67506" w:rsidRPr="00A60F1E">
        <w:rPr>
          <w:rFonts w:asciiTheme="minorHAnsi" w:hAnsiTheme="minorHAnsi"/>
          <w:sz w:val="22"/>
          <w:szCs w:val="22"/>
        </w:rPr>
        <w:t>7</w:t>
      </w:r>
      <w:r w:rsidR="00FA2CBA" w:rsidRPr="00A60F1E">
        <w:rPr>
          <w:rFonts w:asciiTheme="minorHAnsi" w:hAnsiTheme="minorHAnsi"/>
          <w:sz w:val="22"/>
          <w:szCs w:val="22"/>
        </w:rPr>
        <w:t xml:space="preserve"> </w:t>
      </w:r>
      <w:r w:rsidRPr="00A60F1E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A60F1E">
        <w:rPr>
          <w:rFonts w:asciiTheme="minorHAnsi" w:hAnsiTheme="minorHAnsi"/>
          <w:sz w:val="22"/>
          <w:szCs w:val="22"/>
        </w:rPr>
        <w:t>č.j.</w:t>
      </w:r>
      <w:proofErr w:type="gramEnd"/>
      <w:r w:rsidRPr="00A60F1E">
        <w:rPr>
          <w:rFonts w:asciiTheme="minorHAnsi" w:hAnsiTheme="minorHAnsi"/>
          <w:sz w:val="22"/>
          <w:szCs w:val="22"/>
        </w:rPr>
        <w:t xml:space="preserve"> </w:t>
      </w:r>
      <w:r w:rsidR="00A60F1E" w:rsidRPr="00A60F1E">
        <w:rPr>
          <w:rFonts w:asciiTheme="minorHAnsi" w:hAnsiTheme="minorHAnsi"/>
          <w:sz w:val="22"/>
          <w:szCs w:val="22"/>
        </w:rPr>
        <w:t>6996</w:t>
      </w:r>
      <w:r w:rsidR="00FA2CBA" w:rsidRPr="00A60F1E">
        <w:rPr>
          <w:rFonts w:asciiTheme="minorHAnsi" w:hAnsiTheme="minorHAnsi"/>
          <w:sz w:val="22"/>
          <w:szCs w:val="22"/>
        </w:rPr>
        <w:t>/201</w:t>
      </w:r>
      <w:r w:rsidR="00E22236" w:rsidRPr="00A60F1E">
        <w:rPr>
          <w:rFonts w:asciiTheme="minorHAnsi" w:hAnsiTheme="minorHAnsi"/>
          <w:sz w:val="22"/>
          <w:szCs w:val="22"/>
        </w:rPr>
        <w:t>7</w:t>
      </w:r>
      <w:r w:rsidR="00FA2CBA" w:rsidRPr="00A60F1E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A60F1E">
        <w:rPr>
          <w:rFonts w:asciiTheme="minorHAnsi" w:hAnsiTheme="minorHAnsi"/>
          <w:sz w:val="22"/>
          <w:szCs w:val="22"/>
        </w:rPr>
        <w:t>vést ve svém účetnictví přehled o čerpání dotace na projekt odděleně</w:t>
      </w:r>
      <w:r w:rsidR="00985DDF" w:rsidRPr="00A60F1E">
        <w:rPr>
          <w:rFonts w:asciiTheme="minorHAnsi" w:hAnsiTheme="minorHAnsi"/>
          <w:sz w:val="22"/>
          <w:szCs w:val="22"/>
        </w:rPr>
        <w:t>, a to v</w:t>
      </w:r>
      <w:r w:rsidR="00985DDF" w:rsidRPr="00A60F1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22236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AE1A49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AE1A49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lastRenderedPageBreak/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7D729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A60F1E" w:rsidRDefault="00A60F1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A60F1E" w:rsidRDefault="00A60F1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6051CC" w:rsidRP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A60F1E" w:rsidRDefault="00A60F1E" w:rsidP="002E6D8D">
      <w:pPr>
        <w:jc w:val="both"/>
        <w:rPr>
          <w:rFonts w:asciiTheme="minorHAnsi" w:hAnsiTheme="minorHAnsi"/>
          <w:sz w:val="22"/>
          <w:szCs w:val="22"/>
        </w:rPr>
      </w:pPr>
    </w:p>
    <w:p w:rsidR="00A60F1E" w:rsidRDefault="00A60F1E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7A54B3">
        <w:rPr>
          <w:rFonts w:asciiTheme="minorHAnsi" w:hAnsiTheme="minorHAnsi"/>
          <w:sz w:val="22"/>
          <w:szCs w:val="22"/>
        </w:rPr>
        <w:t>29. 5. 2017</w:t>
      </w:r>
      <w:bookmarkStart w:id="0" w:name="_GoBack"/>
      <w:bookmarkEnd w:id="0"/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E22236" w:rsidRDefault="00E22236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A60F1E" w:rsidRDefault="00A60F1E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A60F1E" w:rsidRDefault="00A60F1E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844BB2">
        <w:rPr>
          <w:rFonts w:asciiTheme="minorHAnsi" w:hAnsiTheme="minorHAnsi"/>
          <w:sz w:val="22"/>
          <w:szCs w:val="22"/>
        </w:rPr>
        <w:t>Liedermanová</w:t>
      </w:r>
      <w:proofErr w:type="spellEnd"/>
      <w:r w:rsidR="00FA2CBA">
        <w:rPr>
          <w:rFonts w:asciiTheme="minorHAnsi" w:hAnsiTheme="minorHAnsi"/>
          <w:sz w:val="22"/>
          <w:szCs w:val="22"/>
        </w:rPr>
        <w:tab/>
      </w:r>
      <w:r w:rsidR="00A60F1E">
        <w:rPr>
          <w:rFonts w:asciiTheme="minorHAnsi" w:hAnsiTheme="minorHAnsi"/>
          <w:sz w:val="22"/>
          <w:szCs w:val="22"/>
        </w:rPr>
        <w:t>Rostislav Bažant</w:t>
      </w:r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A60F1E" w:rsidRPr="00515D12" w:rsidRDefault="00A60F1E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890777">
        <w:rPr>
          <w:rFonts w:asciiTheme="minorHAnsi" w:hAnsiTheme="minorHAnsi"/>
          <w:sz w:val="20"/>
          <w:szCs w:val="20"/>
        </w:rPr>
        <w:t>1714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22236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4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D64D3F" w:rsidSect="00A60F1E">
      <w:footerReference w:type="even" r:id="rId9"/>
      <w:footerReference w:type="default" r:id="rId10"/>
      <w:headerReference w:type="first" r:id="rId11"/>
      <w:pgSz w:w="11907" w:h="16840" w:code="9"/>
      <w:pgMar w:top="964" w:right="1247" w:bottom="964" w:left="124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7A54B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7A54B3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2C" w:rsidRDefault="00CE582C" w:rsidP="00CE582C">
    <w:pPr>
      <w:pStyle w:val="Zhlav"/>
    </w:pPr>
  </w:p>
  <w:p w:rsidR="00CE582C" w:rsidRDefault="00CE582C" w:rsidP="00CE582C">
    <w:pPr>
      <w:pStyle w:val="Zhlav"/>
      <w:rPr>
        <w:rFonts w:ascii="Calibri" w:eastAsiaTheme="minorHAnsi" w:hAnsi="Calibri" w:cs="Calibri"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C5054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B5C4F"/>
    <w:rsid w:val="003E591D"/>
    <w:rsid w:val="003F7AC8"/>
    <w:rsid w:val="00420D16"/>
    <w:rsid w:val="004305B4"/>
    <w:rsid w:val="00484E8E"/>
    <w:rsid w:val="004B190A"/>
    <w:rsid w:val="004C2811"/>
    <w:rsid w:val="005501FD"/>
    <w:rsid w:val="005629B3"/>
    <w:rsid w:val="00571C32"/>
    <w:rsid w:val="005A0A3E"/>
    <w:rsid w:val="005A0E57"/>
    <w:rsid w:val="005F7BF3"/>
    <w:rsid w:val="006021C0"/>
    <w:rsid w:val="00604D57"/>
    <w:rsid w:val="006051CC"/>
    <w:rsid w:val="00621543"/>
    <w:rsid w:val="00662BD3"/>
    <w:rsid w:val="00696A0E"/>
    <w:rsid w:val="006B1844"/>
    <w:rsid w:val="006D3843"/>
    <w:rsid w:val="006D5456"/>
    <w:rsid w:val="007109EF"/>
    <w:rsid w:val="00714C9F"/>
    <w:rsid w:val="00724CAC"/>
    <w:rsid w:val="00772A39"/>
    <w:rsid w:val="00775EB1"/>
    <w:rsid w:val="007A01F4"/>
    <w:rsid w:val="007A54B3"/>
    <w:rsid w:val="007B70EC"/>
    <w:rsid w:val="007C648F"/>
    <w:rsid w:val="007D7290"/>
    <w:rsid w:val="007F765A"/>
    <w:rsid w:val="008149BC"/>
    <w:rsid w:val="00844BB2"/>
    <w:rsid w:val="00861368"/>
    <w:rsid w:val="00877910"/>
    <w:rsid w:val="00890777"/>
    <w:rsid w:val="008B131C"/>
    <w:rsid w:val="008B3F83"/>
    <w:rsid w:val="008C22A2"/>
    <w:rsid w:val="008D53F1"/>
    <w:rsid w:val="008D7FF1"/>
    <w:rsid w:val="008E7E19"/>
    <w:rsid w:val="00932B78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1E"/>
    <w:rsid w:val="00A60F23"/>
    <w:rsid w:val="00A973F6"/>
    <w:rsid w:val="00AA2AD7"/>
    <w:rsid w:val="00AA6D13"/>
    <w:rsid w:val="00AB00FB"/>
    <w:rsid w:val="00AB1762"/>
    <w:rsid w:val="00AC65E8"/>
    <w:rsid w:val="00AE1A49"/>
    <w:rsid w:val="00B075D7"/>
    <w:rsid w:val="00B426A5"/>
    <w:rsid w:val="00B46E3A"/>
    <w:rsid w:val="00B7536D"/>
    <w:rsid w:val="00B9295E"/>
    <w:rsid w:val="00B92DD8"/>
    <w:rsid w:val="00BB297F"/>
    <w:rsid w:val="00BC20D4"/>
    <w:rsid w:val="00BC41E3"/>
    <w:rsid w:val="00BC5983"/>
    <w:rsid w:val="00C8265D"/>
    <w:rsid w:val="00CD34B4"/>
    <w:rsid w:val="00CE582C"/>
    <w:rsid w:val="00CF2BB9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A3B85"/>
    <w:rsid w:val="00DB16DF"/>
    <w:rsid w:val="00DE74F5"/>
    <w:rsid w:val="00E10816"/>
    <w:rsid w:val="00E21A6E"/>
    <w:rsid w:val="00E22236"/>
    <w:rsid w:val="00E67506"/>
    <w:rsid w:val="00E77A44"/>
    <w:rsid w:val="00E85EBF"/>
    <w:rsid w:val="00EB5E74"/>
    <w:rsid w:val="00EC510D"/>
    <w:rsid w:val="00ED2D4B"/>
    <w:rsid w:val="00EE1818"/>
    <w:rsid w:val="00EF353F"/>
    <w:rsid w:val="00EF4BE6"/>
    <w:rsid w:val="00F53D8A"/>
    <w:rsid w:val="00F5783E"/>
    <w:rsid w:val="00F63730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3AD0"/>
  <w15:docId w15:val="{326D4794-2813-4CF8-9EC0-89D73723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6942-DB4F-4B24-BDD1-5833CD5B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2063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6</cp:revision>
  <cp:lastPrinted>2017-05-22T09:48:00Z</cp:lastPrinted>
  <dcterms:created xsi:type="dcterms:W3CDTF">2017-04-11T09:04:00Z</dcterms:created>
  <dcterms:modified xsi:type="dcterms:W3CDTF">2017-05-29T07:18:00Z</dcterms:modified>
</cp:coreProperties>
</file>