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 příspěvková organizace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SMLOUVA REGISTROVÁNA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 číslem:</w:t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220" w:line="240" w:lineRule="auto"/>
        <w:ind w:left="2900" w:right="0" w:firstLine="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2</w:t>
      </w:r>
      <w:bookmarkEnd w:id="0"/>
      <w:bookmarkEnd w:id="1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ke smlouvě o sběru, svozu a zneškodnění odpadů uzavřené dne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2.1.2012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3560" w:right="0" w:firstLine="0"/>
        <w:jc w:val="left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I.</w:t>
      </w:r>
    </w:p>
    <w:tbl>
      <w:tblPr>
        <w:tblOverlap w:val="never"/>
        <w:jc w:val="left"/>
        <w:tblLayout w:type="fixed"/>
      </w:tblPr>
      <w:tblGrid>
        <w:gridCol w:w="1416"/>
        <w:gridCol w:w="4620"/>
      </w:tblGrid>
      <w:tr>
        <w:trPr>
          <w:trHeight w:val="252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Smluvní strany</w:t>
            </w:r>
          </w:p>
        </w:tc>
      </w:tr>
    </w:tbl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p. o.</w:t>
      </w:r>
    </w:p>
    <w:p>
      <w:pPr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1662"/>
        <w:gridCol w:w="4380"/>
      </w:tblGrid>
      <w:tr>
        <w:trPr>
          <w:trHeight w:val="25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Kosovská 1122/16, 586 01 Jihlava</w:t>
            </w:r>
          </w:p>
        </w:tc>
      </w:tr>
      <w:tr>
        <w:trPr>
          <w:trHeight w:val="28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Zastoupená: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Ing. Radovanem Necidem, ředitelem organizace</w:t>
            </w:r>
          </w:p>
        </w:tc>
      </w:tr>
      <w:tr>
        <w:trPr>
          <w:trHeight w:val="52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Bankovní spojení: Číslo účtu: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Komerční banka, a.s.-pobočka Jihlava</w:t>
            </w:r>
          </w:p>
        </w:tc>
      </w:tr>
      <w:tr>
        <w:trPr>
          <w:trHeight w:val="55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00090450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CZ00090450</w:t>
            </w:r>
          </w:p>
        </w:tc>
      </w:tr>
    </w:tbl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E-mail: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1659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Zřizovatel:</w:t>
        <w:tab/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 Vysočina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(na straně jedné)</w:t>
      </w:r>
    </w:p>
    <w:p>
      <w:pPr>
        <w:widowControl w:val="0"/>
        <w:spacing w:after="1539" w:line="1" w:lineRule="exact"/>
      </w:pPr>
    </w:p>
    <w:p>
      <w:pPr>
        <w:widowControl w:val="0"/>
        <w:spacing w:line="1" w:lineRule="exact"/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Technické služby Velká Bíteš spol. s r.o.</w:t>
      </w:r>
    </w:p>
    <w:tbl>
      <w:tblPr>
        <w:tblOverlap w:val="never"/>
        <w:jc w:val="left"/>
        <w:tblLayout w:type="fixed"/>
      </w:tblPr>
      <w:tblGrid>
        <w:gridCol w:w="1710"/>
        <w:gridCol w:w="3978"/>
      </w:tblGrid>
      <w:tr>
        <w:trPr>
          <w:trHeight w:val="25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Masarykovo náměstí 88, 595 01 Velká Bíteš</w:t>
            </w:r>
          </w:p>
        </w:tc>
      </w:tr>
      <w:tr>
        <w:trPr>
          <w:trHeight w:val="27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Zastoupené: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Ing. Pavlem Gaizurou, jednatelem</w:t>
            </w:r>
          </w:p>
        </w:tc>
      </w:tr>
      <w:tr>
        <w:trPr>
          <w:trHeight w:val="51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Bankovní spojení: Číslo účtu: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Česká spořitelna a.s. - pobočka Velká Bíteš</w:t>
            </w:r>
          </w:p>
        </w:tc>
      </w:tr>
      <w:tr>
        <w:trPr>
          <w:trHeight w:val="27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255 94 940</w:t>
            </w:r>
          </w:p>
        </w:tc>
      </w:tr>
      <w:tr>
        <w:trPr>
          <w:trHeight w:val="23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 25594940</w:t>
            </w:r>
          </w:p>
        </w:tc>
      </w:tr>
    </w:tbl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5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(na straně druhé)</w:t>
      </w:r>
    </w:p>
    <w:p>
      <w:pPr>
        <w:widowControl w:val="0"/>
        <w:spacing w:after="459" w:line="1" w:lineRule="exact"/>
      </w:pPr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740" w:line="240" w:lineRule="auto"/>
        <w:ind w:left="3560" w:right="0" w:firstLine="0"/>
        <w:jc w:val="left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II.</w:t>
      </w:r>
      <w:bookmarkEnd w:id="2"/>
      <w:bookmarkEnd w:id="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40" w:line="27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 na změně stávající smlouvy spočívající v úpravě ceníku platného pro příslušný rok tak, jak je uvedeno v příloze, která je součástí tohoto dodatku.</w:t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740" w:line="240" w:lineRule="auto"/>
        <w:ind w:left="3560" w:right="0" w:firstLine="0"/>
        <w:jc w:val="left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III.</w:t>
      </w:r>
      <w:bookmarkEnd w:id="4"/>
      <w:bookmarkEnd w:id="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40" w:line="25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Ustanovení Smlouvy tímto Dodatkem č. 2 nedotčená, zůstávají platná a účinná v jejich původním znění.</w:t>
      </w:r>
      <w:r>
        <w:br w:type="page"/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3620" w:right="0" w:firstLine="0"/>
        <w:jc w:val="left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IV.</w:t>
      </w:r>
      <w:bookmarkEnd w:id="6"/>
      <w:bookmarkEnd w:id="7"/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73" w:val="left"/>
        </w:tabs>
        <w:bidi w:val="0"/>
        <w:spacing w:before="0" w:line="271" w:lineRule="auto"/>
        <w:ind w:left="78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Obě smluvní strany prohlašují, že si dodatek přečetly a že souhlasí se všemi ujednáními obsaženými v tomto dodatku a na důkaz toho připojují své podpisy. Současně prohlašují, že tento dodatek nebyl uzavřen v tísni nebo za jiných jednostranně nevýhodných podmínek.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73" w:val="left"/>
        </w:tabs>
        <w:bidi w:val="0"/>
        <w:spacing w:before="0" w:line="269" w:lineRule="auto"/>
        <w:ind w:left="0" w:right="0" w:firstLine="4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Nedílnou součást Dodatku č. 2 tvoří jeho příloha č. 1 - Ceník služeb platný od 1.1. 2023.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73" w:val="left"/>
        </w:tabs>
        <w:bidi w:val="0"/>
        <w:spacing w:before="0" w:line="269" w:lineRule="auto"/>
        <w:ind w:left="78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2 je nedílnou součástí uvedené smlouvy, platnosti nabývá dnem jeho podpisu oběma smluvními stranami a účinnosti dnem jeho uveřejnění v registru smluv ve smyslu § 6 odst. 1 zákona č. 340/2015 Sb., o zvláštních podmínkách účinnosti některých smluv, uveřejňování těchto smluv a o registru smluv (zákon o registru smluv), ve znění pozdějších předpisů.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73" w:val="left"/>
        </w:tabs>
        <w:bidi w:val="0"/>
        <w:spacing w:before="0"/>
        <w:ind w:left="78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2 je vyhotoven ve dvou vyhotoveních, přičemž každé má platnost originálu a každá smluvní strana obdrží po jednom.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73" w:val="left"/>
        </w:tabs>
        <w:bidi w:val="0"/>
        <w:spacing w:before="0" w:after="680" w:line="269" w:lineRule="auto"/>
        <w:ind w:left="0" w:right="0" w:firstLine="4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berou na vědomí, že Ceník pro rok 2023 je platný již od 1.1. 2023.</w:t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Příloha:</w:t>
      </w:r>
      <w:bookmarkEnd w:id="8"/>
      <w:bookmarkEnd w:id="9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300" w:line="26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Ceník služeb pro rok 2023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70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311" w:left="1427" w:right="1311" w:bottom="1890" w:header="0" w:footer="1462" w:gutter="0"/>
          <w:pgNumType w:start="1"/>
          <w:cols w:space="720"/>
          <w:noEndnote/>
          <w:rtlGutter w:val="0"/>
          <w:docGrid w:linePitch="360"/>
        </w:sectPr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930910</wp:posOffset>
            </wp:positionH>
            <wp:positionV relativeFrom="margin">
              <wp:posOffset>6046470</wp:posOffset>
            </wp:positionV>
            <wp:extent cx="1584960" cy="250190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584960" cy="25019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381000" distB="9525" distL="114300" distR="3089910" simplePos="0" relativeHeight="125829379" behindDoc="0" locked="0" layoutInCell="1" allowOverlap="1">
                <wp:simplePos x="0" y="0"/>
                <wp:positionH relativeFrom="page">
                  <wp:posOffset>906145</wp:posOffset>
                </wp:positionH>
                <wp:positionV relativeFrom="margin">
                  <wp:posOffset>6675120</wp:posOffset>
                </wp:positionV>
                <wp:extent cx="2775585" cy="215265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775585" cy="2152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Krajská správa a údržba silnic Vysočiny, p.o.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71.349999999999994pt;margin-top:525.60000000000002pt;width:218.55000000000001pt;height:16.949999999999999pt;z-index:-125829374;mso-wrap-distance-left:9.pt;mso-wrap-distance-top:30.pt;mso-wrap-distance-right:243.30000000000001pt;mso-wrap-distance-bottom:0.7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Krajská správa a údržba silnic Vysočiny, p.o.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390525" distB="0" distL="3392805" distR="114300" simplePos="0" relativeHeight="125829381" behindDoc="0" locked="0" layoutInCell="1" allowOverlap="1">
                <wp:simplePos x="0" y="0"/>
                <wp:positionH relativeFrom="page">
                  <wp:posOffset>4184650</wp:posOffset>
                </wp:positionH>
                <wp:positionV relativeFrom="margin">
                  <wp:posOffset>6684645</wp:posOffset>
                </wp:positionV>
                <wp:extent cx="2472690" cy="215265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72690" cy="2152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Technické služby Velká Bíteš spol s r.o.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29.5pt;margin-top:526.35000000000002pt;width:194.69999999999999pt;height:16.949999999999999pt;z-index:-125829372;mso-wrap-distance-left:267.14999999999998pt;mso-wrap-distance-top:30.75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Technické služby Velká Bíteš spol s r.o.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 Velké Bíteši dne: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77" w:after="77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401" w:left="0" w:right="0" w:bottom="2012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83" behindDoc="0" locked="0" layoutInCell="1" allowOverlap="1">
                <wp:simplePos x="0" y="0"/>
                <wp:positionH relativeFrom="page">
                  <wp:posOffset>1502410</wp:posOffset>
                </wp:positionH>
                <wp:positionV relativeFrom="paragraph">
                  <wp:posOffset>339090</wp:posOffset>
                </wp:positionV>
                <wp:extent cx="1156335" cy="215265"/>
                <wp:wrapSquare wrapText="righ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56335" cy="2152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ředitel organizace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118.3pt;margin-top:26.699999999999999pt;width:91.049999999999997pt;height:16.949999999999999pt;z-index:-125829370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ředitel organizace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800"/>
        <w:jc w:val="left"/>
        <w:rPr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125829385" behindDoc="0" locked="0" layoutInCell="1" allowOverlap="1">
                <wp:simplePos x="0" y="0"/>
                <wp:positionH relativeFrom="page">
                  <wp:posOffset>4908550</wp:posOffset>
                </wp:positionH>
                <wp:positionV relativeFrom="paragraph">
                  <wp:posOffset>12700</wp:posOffset>
                </wp:positionV>
                <wp:extent cx="1162050" cy="215265"/>
                <wp:wrapSquare wrapText="left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62050" cy="2152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Ing. Pavel Gaizura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86.5pt;margin-top:1.pt;width:91.5pt;height:16.949999999999999pt;z-index:-125829368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Ing. Pavel Gaizura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Ing. Radovan Necid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340" w:right="0" w:firstLine="0"/>
        <w:jc w:val="left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jednatel společnosti</w:t>
      </w:r>
      <w:r>
        <w:br w:type="page"/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Technické služby Velká Bíteš spol. s r.o.</w:t>
      </w:r>
      <w:bookmarkEnd w:id="14"/>
      <w:bookmarkEnd w:id="15"/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Masarykovo nám. 88, 595 01 Velká Bíteš</w:t>
      </w:r>
    </w:p>
    <w:p>
      <w:pPr>
        <w:pStyle w:val="Style2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mc:AlternateContent>
          <mc:Choice Requires="wps">
            <w:drawing>
              <wp:anchor distT="304800" distB="0" distL="114300" distR="114300" simplePos="0" relativeHeight="125829387" behindDoc="0" locked="0" layoutInCell="1" allowOverlap="1">
                <wp:simplePos x="0" y="0"/>
                <wp:positionH relativeFrom="page">
                  <wp:posOffset>1197610</wp:posOffset>
                </wp:positionH>
                <wp:positionV relativeFrom="paragraph">
                  <wp:posOffset>1104900</wp:posOffset>
                </wp:positionV>
                <wp:extent cx="4143375" cy="209550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143375" cy="2095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1) Na základě provedené kalkulace byla stanovena tato roční cena: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94.299999999999997pt;margin-top:87.pt;width:326.25pt;height:16.5pt;z-index:-125829366;mso-wrap-distance-left:9.pt;mso-wrap-distance-top:24.pt;mso-wrap-distance-right:9.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1) Na základě provedené kalkulace byla stanovena tato roční cena: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bookmarkStart w:id="16" w:name="bookmark16"/>
      <w:bookmarkStart w:id="17" w:name="bookmark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CENÍK SLUŽEB</w:t>
        <w:br/>
        <w:t>ke smlouvě o sběru, svozu a zneškodnění odpadů</w:t>
        <w:br/>
        <w:t>ze dne 22.1.2012</w:t>
      </w:r>
      <w:bookmarkEnd w:id="16"/>
      <w:bookmarkEnd w:id="17"/>
    </w:p>
    <w:p>
      <w:pPr>
        <w:pStyle w:val="Style15"/>
        <w:keepNext w:val="0"/>
        <w:keepLines w:val="0"/>
        <w:widowControl w:val="0"/>
        <w:shd w:val="clear" w:color="auto" w:fill="auto"/>
        <w:tabs>
          <w:tab w:leader="dot" w:pos="5928" w:val="left"/>
        </w:tabs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cena za svoz - popel, nádoba objem 110 litrů</w:t>
        <w:tab/>
        <w:t xml:space="preserve"> 3.226,-Kč/ks/rok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leader="dot" w:pos="6540" w:val="right"/>
          <w:tab w:pos="6743" w:val="left"/>
        </w:tabs>
        <w:bidi w:val="0"/>
        <w:spacing w:before="0" w:after="260" w:line="233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počet nádob</w:t>
        <w:tab/>
        <w:t xml:space="preserve"> 2</w:t>
        <w:tab/>
        <w:t>ks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7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Počet svozů TKO za rok je 52.</w:t>
      </w:r>
    </w:p>
    <w:p>
      <w:pPr>
        <w:pStyle w:val="Style1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66" w:val="left"/>
        </w:tabs>
        <w:bidi w:val="0"/>
        <w:spacing w:before="0" w:after="0" w:line="240" w:lineRule="auto"/>
        <w:ind w:left="740" w:right="0" w:hanging="3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Fakturace bude prováděna vždy do 15 dnů po uplynulém čtvrtletí, ve kterém byl svoz a zneškodnění TKO proveden. Splatnost vystavených faktur - daňových dokladů činí 14 dnů ode dne vystavení.</w:t>
      </w:r>
    </w:p>
    <w:p>
      <w:pPr>
        <w:pStyle w:val="Style1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66" w:val="left"/>
        </w:tabs>
        <w:bidi w:val="0"/>
        <w:spacing w:before="0" w:after="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 cenám bude připočteno příslušné DPH.</w:t>
      </w:r>
    </w:p>
    <w:p>
      <w:pPr>
        <w:pStyle w:val="Style1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69" w:val="left"/>
        </w:tabs>
        <w:bidi w:val="0"/>
        <w:spacing w:before="0" w:after="540" w:line="240" w:lineRule="auto"/>
        <w:ind w:left="740" w:right="0" w:hanging="3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Tento dodatek nabývá účinnosti od 1.1.2023 a je vyhotoven ve dvou stejnopisech, z nichž každá ze stran obdrží po jednom.</w:t>
      </w:r>
    </w:p>
    <w:p>
      <w:pPr>
        <w:pStyle w:val="Style1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69" w:val="left"/>
        </w:tabs>
        <w:bidi w:val="0"/>
        <w:spacing w:before="0" w:after="110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Ostatní ujednání smlouvy zůstávají beze změny.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Ve Velké Bíteši dne 30.12.2022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401" w:left="1487" w:right="1296" w:bottom="2012" w:header="0" w:footer="1584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598805" distB="175260" distL="0" distR="0" simplePos="0" relativeHeight="125829389" behindDoc="0" locked="0" layoutInCell="1" allowOverlap="1">
                <wp:simplePos x="0" y="0"/>
                <wp:positionH relativeFrom="page">
                  <wp:posOffset>944245</wp:posOffset>
                </wp:positionH>
                <wp:positionV relativeFrom="paragraph">
                  <wp:posOffset>598805</wp:posOffset>
                </wp:positionV>
                <wp:extent cx="2524125" cy="373380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524125" cy="3733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10" w:name="bookmark10"/>
                            <w:bookmarkStart w:id="11" w:name="bookmark11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Zhotovitel:</w:t>
                            </w:r>
                            <w:bookmarkEnd w:id="10"/>
                            <w:bookmarkEnd w:id="11"/>
                          </w:p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28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Technické služby Velká Bíteš spol. s r.o.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74.349999999999994pt;margin-top:47.149999999999999pt;width:198.75pt;height:29.399999999999999pt;z-index:-125829364;mso-wrap-distance-left:0;mso-wrap-distance-top:47.149999999999999pt;mso-wrap-distance-right:0;mso-wrap-distance-bottom:13.800000000000001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10" w:name="bookmark10"/>
                      <w:bookmarkStart w:id="11" w:name="bookmark11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Zhotovitel:</w:t>
                      </w:r>
                      <w:bookmarkEnd w:id="10"/>
                      <w:bookmarkEnd w:id="11"/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8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Technické služby Velká Bíteš spol. s r.o.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596900" distB="0" distL="0" distR="0" simplePos="0" relativeHeight="125829391" behindDoc="0" locked="0" layoutInCell="1" allowOverlap="1">
                <wp:simplePos x="0" y="0"/>
                <wp:positionH relativeFrom="page">
                  <wp:posOffset>4133215</wp:posOffset>
                </wp:positionH>
                <wp:positionV relativeFrom="paragraph">
                  <wp:posOffset>596900</wp:posOffset>
                </wp:positionV>
                <wp:extent cx="2518410" cy="550545"/>
                <wp:wrapTopAndBottom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518410" cy="5505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740"/>
                              <w:jc w:val="left"/>
                            </w:pPr>
                            <w:bookmarkStart w:id="12" w:name="bookmark12"/>
                            <w:bookmarkStart w:id="13" w:name="bookmark13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Objednavatel:</w:t>
                            </w:r>
                            <w:bookmarkEnd w:id="12"/>
                            <w:bookmarkEnd w:id="13"/>
                          </w:p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Krajská správa a údržba silnic Vysočiny příspěvková organizace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325.44999999999999pt;margin-top:47.pt;width:198.30000000000001pt;height:43.350000000000001pt;z-index:-125829362;mso-wrap-distance-left:0;mso-wrap-distance-top:47.pt;mso-wrap-distance-right:0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740"/>
                        <w:jc w:val="left"/>
                      </w:pPr>
                      <w:bookmarkStart w:id="12" w:name="bookmark12"/>
                      <w:bookmarkStart w:id="13" w:name="bookmark13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Objednavatel:</w:t>
                      </w:r>
                      <w:bookmarkEnd w:id="12"/>
                      <w:bookmarkEnd w:id="13"/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Krajská správa a údržba silnic Vysočiny příspěvková organizace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50" w:after="50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457" w:left="0" w:right="0" w:bottom="1457" w:header="0" w:footer="3" w:gutter="0"/>
          <w:cols w:space="720"/>
          <w:noEndnote/>
          <w:rtlGutter w:val="0"/>
          <w:docGrid w:linePitch="360"/>
        </w:sectPr>
      </w:pP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2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Ing.Vavel Gaizura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102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Jednatel společnosti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457" w:left="1456" w:right="1327" w:bottom="1457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2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Základní text (3)_"/>
    <w:basedOn w:val="DefaultParagraphFont"/>
    <w:link w:val="Style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8">
    <w:name w:val="Nadpis #3_"/>
    <w:basedOn w:val="DefaultParagraphFont"/>
    <w:link w:val="Style7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10">
    <w:name w:val="Titulek tabulky_"/>
    <w:basedOn w:val="DefaultParagraphFont"/>
    <w:link w:val="Style9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2">
    <w:name w:val="Jiné_"/>
    <w:basedOn w:val="DefaultParagraphFont"/>
    <w:link w:val="Style1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6">
    <w:name w:val="Základní text (2)_"/>
    <w:basedOn w:val="DefaultParagraphFont"/>
    <w:link w:val="Style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9">
    <w:name w:val="Nadpis #2_"/>
    <w:basedOn w:val="DefaultParagraphFont"/>
    <w:link w:val="Style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21">
    <w:name w:val="Základní text (4)_"/>
    <w:basedOn w:val="DefaultParagraphFont"/>
    <w:link w:val="Styl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3">
    <w:name w:val="Nadpis #1_"/>
    <w:basedOn w:val="DefaultParagraphFont"/>
    <w:link w:val="Style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FFFFFF"/>
      <w:spacing w:after="300" w:line="266" w:lineRule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Základní text (3)"/>
    <w:basedOn w:val="Normal"/>
    <w:link w:val="CharStyle6"/>
    <w:pPr>
      <w:widowControl w:val="0"/>
      <w:shd w:val="clear" w:color="auto" w:fill="FFFFFF"/>
      <w:spacing w:line="266" w:lineRule="auto"/>
      <w:ind w:left="628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7">
    <w:name w:val="Nadpis #3"/>
    <w:basedOn w:val="Normal"/>
    <w:link w:val="CharStyle8"/>
    <w:pPr>
      <w:widowControl w:val="0"/>
      <w:shd w:val="clear" w:color="auto" w:fill="FFFFFF"/>
      <w:spacing w:after="240"/>
      <w:ind w:left="3230"/>
      <w:outlineLvl w:val="2"/>
    </w:pPr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paragraph" w:customStyle="1" w:styleId="Style9">
    <w:name w:val="Titulek tabulky"/>
    <w:basedOn w:val="Normal"/>
    <w:link w:val="CharStyle10"/>
    <w:pPr>
      <w:widowControl w:val="0"/>
      <w:shd w:val="clear" w:color="auto" w:fill="FFFFFF"/>
    </w:pPr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11">
    <w:name w:val="Jiné"/>
    <w:basedOn w:val="Normal"/>
    <w:link w:val="CharStyle12"/>
    <w:pPr>
      <w:widowControl w:val="0"/>
      <w:shd w:val="clear" w:color="auto" w:fill="FFFFFF"/>
      <w:spacing w:after="300" w:line="266" w:lineRule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5">
    <w:name w:val="Základní text (2)"/>
    <w:basedOn w:val="Normal"/>
    <w:link w:val="CharStyle16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8">
    <w:name w:val="Nadpis #2"/>
    <w:basedOn w:val="Normal"/>
    <w:link w:val="CharStyle19"/>
    <w:pPr>
      <w:widowControl w:val="0"/>
      <w:shd w:val="clear" w:color="auto" w:fill="FFFFFF"/>
      <w:spacing w:line="206" w:lineRule="auto"/>
      <w:jc w:val="center"/>
      <w:outlineLvl w:val="1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Style20">
    <w:name w:val="Základní text (4)"/>
    <w:basedOn w:val="Normal"/>
    <w:link w:val="CharStyle21"/>
    <w:pPr>
      <w:widowControl w:val="0"/>
      <w:shd w:val="clear" w:color="auto" w:fill="FFFFFF"/>
      <w:spacing w:after="440" w:line="206" w:lineRule="auto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2">
    <w:name w:val="Nadpis #1"/>
    <w:basedOn w:val="Normal"/>
    <w:link w:val="CharStyle23"/>
    <w:pPr>
      <w:widowControl w:val="0"/>
      <w:shd w:val="clear" w:color="auto" w:fill="FFFFFF"/>
      <w:spacing w:after="120"/>
      <w:jc w:val="center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