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6"/>
        <w:gridCol w:w="20"/>
        <w:gridCol w:w="20"/>
        <w:gridCol w:w="34"/>
        <w:gridCol w:w="6"/>
        <w:gridCol w:w="20"/>
        <w:gridCol w:w="41"/>
        <w:gridCol w:w="133"/>
        <w:gridCol w:w="66"/>
        <w:gridCol w:w="20"/>
        <w:gridCol w:w="20"/>
        <w:gridCol w:w="20"/>
        <w:gridCol w:w="200"/>
        <w:gridCol w:w="20"/>
        <w:gridCol w:w="774"/>
        <w:gridCol w:w="106"/>
        <w:gridCol w:w="20"/>
        <w:gridCol w:w="160"/>
        <w:gridCol w:w="20"/>
        <w:gridCol w:w="1574"/>
        <w:gridCol w:w="106"/>
        <w:gridCol w:w="20"/>
        <w:gridCol w:w="143"/>
        <w:gridCol w:w="31"/>
        <w:gridCol w:w="246"/>
        <w:gridCol w:w="20"/>
        <w:gridCol w:w="634"/>
        <w:gridCol w:w="106"/>
        <w:gridCol w:w="20"/>
        <w:gridCol w:w="1495"/>
        <w:gridCol w:w="79"/>
        <w:gridCol w:w="2420"/>
        <w:gridCol w:w="52"/>
        <w:gridCol w:w="28"/>
        <w:gridCol w:w="26"/>
        <w:gridCol w:w="14"/>
        <w:gridCol w:w="6"/>
        <w:gridCol w:w="14"/>
        <w:gridCol w:w="6"/>
        <w:gridCol w:w="20"/>
        <w:gridCol w:w="14"/>
        <w:gridCol w:w="45"/>
        <w:gridCol w:w="15"/>
        <w:gridCol w:w="6"/>
        <w:gridCol w:w="40"/>
        <w:gridCol w:w="20"/>
      </w:tblGrid>
      <w:tr w:rsidR="00CB6751" w:rsidTr="003A1CD9">
        <w:trPr>
          <w:gridAfter w:val="40"/>
          <w:wAfter w:w="880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Smlouvy"/>
            </w:pPr>
            <w:r>
              <w:t>Pojistná smlouva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Smlouvy"/>
            </w:pPr>
            <w:r>
              <w:t xml:space="preserve">č. </w:t>
            </w:r>
            <w:bookmarkStart w:id="0" w:name="_GoBack"/>
            <w:r>
              <w:t>8078244313</w:t>
            </w:r>
            <w:bookmarkEnd w:id="0"/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smluvniStrany"/>
            </w:pPr>
            <w:r>
              <w:t>Smluvní strany: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jmenoPojistnikaUvod"/>
            </w:pPr>
            <w:r>
              <w:t>ČSOB Pojišťovna, a. s., člen holdingu ČSOB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:rsidR="00D70045" w:rsidRDefault="00586B54">
            <w:pPr>
              <w:pStyle w:val="textIdentifikace"/>
            </w:pPr>
            <w:r>
              <w:t>53002 Pardubice, Česká republika</w:t>
            </w:r>
          </w:p>
          <w:p w:rsidR="00D70045" w:rsidRDefault="00586B54">
            <w:pPr>
              <w:pStyle w:val="textIdentifikace"/>
            </w:pPr>
            <w:r>
              <w:t>IČO: 45534306, DIČ: CZ699000761</w:t>
            </w:r>
          </w:p>
          <w:p w:rsidR="00D70045" w:rsidRDefault="00586B54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"/>
            </w:pPr>
            <w:r>
              <w:t>(dále jen pojistitel)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"/>
            </w:pPr>
            <w:r>
              <w:t>tel.: 466 100 777   fax: 467 007 444   </w:t>
            </w:r>
            <w:hyperlink r:id="rId6" w:tgtFrame="_self" w:history="1">
              <w:r>
                <w:t>www.csobpoj.cz</w:t>
              </w:r>
            </w:hyperlink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RadekPred"/>
            </w:pPr>
            <w:r>
              <w:t xml:space="preserve">pojistitele zastupuje: Petra </w:t>
            </w:r>
            <w:proofErr w:type="spellStart"/>
            <w:r>
              <w:t>Hričindová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 senior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smluvniStrany"/>
            </w:pPr>
            <w:r>
              <w:t>a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0045" w:rsidRDefault="00586B54">
            <w:pPr>
              <w:pStyle w:val="jmenoPojistnikaUvod"/>
            </w:pPr>
            <w:proofErr w:type="gramStart"/>
            <w:r>
              <w:t>ČD - Telematika</w:t>
            </w:r>
            <w:proofErr w:type="gramEnd"/>
            <w:r>
              <w:t xml:space="preserve"> a.s.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"/>
            </w:pPr>
            <w:r>
              <w:t>se sídlem / místem podnikání Pernerova 2819/</w:t>
            </w:r>
            <w:proofErr w:type="gramStart"/>
            <w:r>
              <w:t>2a</w:t>
            </w:r>
            <w:proofErr w:type="gramEnd"/>
          </w:p>
          <w:p w:rsidR="00D70045" w:rsidRDefault="00586B54">
            <w:pPr>
              <w:pStyle w:val="textIdentifikace"/>
            </w:pPr>
            <w:r>
              <w:t>13000, PRAHA 3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RadekPred"/>
            </w:pPr>
            <w:r>
              <w:t>IČO: 61459445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"/>
            </w:pPr>
            <w:r>
              <w:t>B 8938 vedená u Městského soudu v Praze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"/>
            </w:pPr>
            <w:r>
              <w:t>(dále jen pojistník)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18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RadekPred"/>
            </w:pPr>
            <w:r>
              <w:t>Jan Hobza, předseda představenstva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712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RadekPred"/>
            </w:pPr>
            <w:r>
              <w:t xml:space="preserve">Ing. David </w:t>
            </w:r>
            <w:proofErr w:type="spellStart"/>
            <w:r>
              <w:t>Wolski</w:t>
            </w:r>
            <w:proofErr w:type="spellEnd"/>
            <w:r>
              <w:t>, člen představenstva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598F" w:rsidRDefault="0094598F">
            <w:pPr>
              <w:pStyle w:val="textIdentifikaceRadekPred"/>
              <w:jc w:val="center"/>
            </w:pPr>
          </w:p>
          <w:p w:rsidR="0094598F" w:rsidRDefault="0094598F">
            <w:pPr>
              <w:pStyle w:val="textIdentifikaceRadekPred"/>
              <w:jc w:val="center"/>
            </w:pPr>
          </w:p>
          <w:p w:rsidR="00D70045" w:rsidRDefault="00586B54">
            <w:pPr>
              <w:pStyle w:val="textIdentifikaceRadekPred"/>
              <w:jc w:val="center"/>
            </w:pPr>
            <w:r>
              <w:t>uzavírají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HlavnihoClanku"/>
              <w:keepNext/>
              <w:keepLines/>
              <w:pageBreakBefore/>
            </w:pPr>
            <w:r>
              <w:lastRenderedPageBreak/>
              <w:t>Článek I.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70045" w:rsidRDefault="00586B54">
            <w:pPr>
              <w:pStyle w:val="podnadpisHlavnihoClanku"/>
              <w:keepNext/>
              <w:keepLines/>
            </w:pPr>
            <w:r>
              <w:t>Úvodní ustanovení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beznyText"/>
            </w:pPr>
            <w:r>
              <w:t>1.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 xml:space="preserve">Nedílnou součástí pojistné smlouvy jsou Všeobecné pojistné </w:t>
            </w:r>
            <w:proofErr w:type="gramStart"/>
            <w:r>
              <w:t>podmínky - obecná</w:t>
            </w:r>
            <w:proofErr w:type="gramEnd"/>
            <w:r>
              <w:t xml:space="preserve"> část VPP OC 2014 (dále jen "VPP OC 2014") stejně jako další pojistné podmínky uvedené v této pojistné smlouvě.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beznyText"/>
            </w:pPr>
            <w:r>
              <w:t>2.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MalaMezera"/>
            </w:pPr>
            <w:r>
              <w:t>a) pojištěný, pokud nejde o případ uvedený v bodu b)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b) pojistník v pojištění cizího pojistného nebezpečí, splní-li podmínky stanovené občanským zákoníkem.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beznyText"/>
            </w:pPr>
            <w:r>
              <w:t>3.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6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Počátek pojištění:</w:t>
            </w:r>
          </w:p>
        </w:tc>
        <w:tc>
          <w:tcPr>
            <w:tcW w:w="694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rPr>
                <w:b/>
              </w:rPr>
              <w:t>29.12.2022 00:00</w:t>
            </w:r>
            <w:r>
              <w:t xml:space="preserve"> hodin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6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Konec pojištění:</w:t>
            </w:r>
          </w:p>
        </w:tc>
        <w:tc>
          <w:tcPr>
            <w:tcW w:w="694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Pojištění se sjednává na dobu neurčitou.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HlavnihoClanku"/>
              <w:keepNext/>
              <w:keepLines/>
            </w:pPr>
            <w:r>
              <w:t>Článek II.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70045" w:rsidRDefault="00586B54">
            <w:pPr>
              <w:pStyle w:val="podnadpisHlavnihoClanku"/>
              <w:keepNext/>
              <w:keepLines/>
            </w:pPr>
            <w:r>
              <w:t>Pojistnou smlouvou sjednaná pojištění a jejich rozsah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ClankuPojisteni"/>
              <w:keepNext/>
              <w:keepLines/>
            </w:pPr>
            <w:r>
              <w:t>1. Pojištění odpovědnosti za škodu způsobenou při výkonu povolání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odpovědnosti za škodu způsobenou při výkonu povolání VPP OVP 2014 (dále jen "VPP OVP 2014"), které jsou nedílnou součástí a přílohou této pojistné smlouvy.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bookmarkStart w:id="1" w:name="_Hlk123729798"/>
            <w:r>
              <w:t xml:space="preserve">Seznam pojištěných zaměstnanců tvoří přílohu této pojistné smlouvy. Pojistník je povinen vést průběžnou evidenci pojištěných zaměstnanců a nejpozději do jednoho měsíce po skončení pojistného období tuto evidenci poskytnout pojistiteli. Pojistitel poté provede vyúčtování pojistného v souvislosti se změnami skutečností rozhodných pro stanovení výše pojistného (tj. přeplatek nebo nedoplatek pojistného v souvislosti s navýšením nebo snížením celkového počtu pojištěných zaměstnanců). V případě přeplatku je pojistitel povinen tento přeplatek pojistníkovi vrátit nejpozději do jednoho měsíce od tohoto vyúčtování. V případě nedoplatku je pojistník povinen tento nedoplatek doplatit do jednoho měsíce od vyúčtování. </w:t>
            </w:r>
            <w:bookmarkEnd w:id="1"/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D70045" w:rsidRDefault="00D70045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D70045" w:rsidRDefault="00586B54">
            <w:pPr>
              <w:pStyle w:val="textRozsahPojisteni"/>
              <w:keepNext/>
              <w:keepLines/>
            </w:pPr>
            <w:r>
              <w:t>ROZSAH POJIŠTĚNÍ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Pojisteni"/>
              <w:keepNext/>
              <w:keepLines/>
            </w:pPr>
            <w:r>
              <w:t xml:space="preserve">Pojištění odpovědnosti za škodu způsobenou při výkonu </w:t>
            </w:r>
            <w:proofErr w:type="gramStart"/>
            <w:r>
              <w:t>povolání - bez</w:t>
            </w:r>
            <w:proofErr w:type="gramEnd"/>
            <w:r>
              <w:t xml:space="preserve"> řízení dopravního prostředku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 xml:space="preserve">a)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na zdraví, usmrcením,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 xml:space="preserve">b)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na věci jejím poškozením nebo zničením,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 xml:space="preserve">c)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ve formě finanční škody.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 xml:space="preserve">Pojištěnými v pojištění odpovědnosti za škodu způsobenou při výkonu povolání sjednaném tímto odstavcem pojistné smlouvy jsou všichni zaměstnanci pojistníka uvedení v </w:t>
            </w:r>
            <w:r>
              <w:rPr>
                <w:b/>
              </w:rPr>
              <w:t xml:space="preserve">Seznamu pojištěných </w:t>
            </w:r>
            <w:proofErr w:type="gramStart"/>
            <w:r>
              <w:rPr>
                <w:b/>
              </w:rPr>
              <w:t>osob - bez</w:t>
            </w:r>
            <w:proofErr w:type="gramEnd"/>
            <w:r>
              <w:rPr>
                <w:b/>
              </w:rPr>
              <w:t xml:space="preserve"> řízení dopravního prostředku</w:t>
            </w:r>
            <w:r>
              <w:t>, který je přílohou této pojistné smlouvy. Seznam pojištěných osob – bez řízení dopravního prostředku musí obsahovat pro každého pojištěného tyto náležitosti: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a)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jméno a příjmení pojištěného,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b)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rodné číslo pojištěného,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c)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den vzniku pracovního poměru pojištěného u pojistníka,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d)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9"/>
            </w:pPr>
            <w:r>
              <w:t>výše sjednaného limitu pojistného plnění.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0045" w:rsidRDefault="00586B54">
            <w:pPr>
              <w:pStyle w:val="textNormalBlokB90"/>
            </w:pPr>
            <w:r>
              <w:t>Zaměstnavatelem se pro účely tohoto pojištění rozumí pouze pojistník.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 w:rsidRPr="00241414">
              <w:t xml:space="preserve">Spoluúčast: </w:t>
            </w:r>
            <w:r w:rsidR="00241414" w:rsidRPr="00241414">
              <w:t>XXX</w:t>
            </w:r>
          </w:p>
          <w:p w:rsidR="0094598F" w:rsidRDefault="0094598F">
            <w:pPr>
              <w:pStyle w:val="textNormalBlokB90"/>
            </w:pPr>
          </w:p>
          <w:p w:rsidR="003A1CD9" w:rsidRDefault="003A1CD9">
            <w:pPr>
              <w:pStyle w:val="textNormalBlokB90"/>
            </w:pP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Povinnosti pojistníka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Pojistník je povinen informovat jednotlivé pojištěné o podmínkách a rozsahu tohoto pojištění.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Veškeré změny v Seznamu pojištěných osob – bez řízení dopravního prostředku je pojistník oprávněn provést pouze písemnou formou, a to prostřednictvím Výkazu pohybu pojištěných osob (dále jen "Výkaz"), jehož závazný vzor je přílohou této pojistné smlouvy a který musí být řádně vyplněn ve všech položkách.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Veškeré změny v Seznamu pojištěných osob – bez řízení dopravního prostředku realizované pojistníkem prostřednictvím jednotlivého Výkazu nabývají účinnosti následující den po jeho doručení pojistiteli.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Pojistitel a pojistník výslovně sjednávají, že pojistitel má právo, v souvislosti se změnami v Seznamu pojištěných osob – bez řízení dopravního prostředku realizovanými pojistníkem prostřednictvím jednotlivého Výkazu, upravit nově výši pojistného za pojištění odpovědnosti za škodu způsobenou při výkonu povolání sjednané tímto odstavcem pojistné smlouvy, a to s účinností od stejného dne, kdy podle předchozí věty nabývají účinnosti změny jednotlivým Výkazem realizované.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Pojisteni"/>
              <w:keepNext/>
              <w:keepLines/>
            </w:pPr>
            <w:r>
              <w:t xml:space="preserve">Pojištění odpovědnosti za škodu způsobenou při výkonu </w:t>
            </w:r>
            <w:proofErr w:type="gramStart"/>
            <w:r>
              <w:t>povolání - včetně</w:t>
            </w:r>
            <w:proofErr w:type="gramEnd"/>
            <w:r>
              <w:t xml:space="preserve"> řízení dopravního prostředku (vyjma řidičů z povolání a dalších vybraných řidičů)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a)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na zdraví, usmrcením,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b)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na věci jejím poškozením nebo zničením,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c)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ve formě finanční škody.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 xml:space="preserve">V souladu s čl. II odst. 2. VPP OVP 2014 se ujednává, že pojištění se vztahuje i na odpovědnost </w:t>
            </w:r>
            <w:proofErr w:type="gramStart"/>
            <w:r>
              <w:t>pojištěného - zaměstnance</w:t>
            </w:r>
            <w:proofErr w:type="gramEnd"/>
            <w:r>
              <w:t xml:space="preserve"> za škodu způsobenou zaměstnavateli v souvislosti s řízením dopravního prostředku.</w:t>
            </w:r>
          </w:p>
          <w:p w:rsidR="00D70045" w:rsidRDefault="00586B54">
            <w:pPr>
              <w:pStyle w:val="textNormalBlok"/>
            </w:pPr>
            <w:r>
              <w:t>Z pojištění se vylučuje krytí škod způsobených v souvislosti s řízením dopravního prostředku zaměstnavatele, je-li řízení dopravního prostředku převažující činností zaměstnance v rámci pracovního poměru u zaměstnavatele, a dále škod způsobených řidiči vysokozdvižných, nízkozdvižných, paletovacích nebo plošinových vozíků.</w:t>
            </w:r>
          </w:p>
          <w:p w:rsidR="00D70045" w:rsidRDefault="00586B54">
            <w:pPr>
              <w:pStyle w:val="textNormalBlok"/>
            </w:pPr>
            <w:r>
              <w:t xml:space="preserve">Pojištěnými v pojištění odpovědnosti za škodu způsobenou při výkonu povolání sjednaném tímto odstavcem pojistné smlouvy jsou všichni zaměstnanci pojistníka uvedení v </w:t>
            </w:r>
            <w:r>
              <w:rPr>
                <w:b/>
              </w:rPr>
              <w:t xml:space="preserve">Seznamu pojištěných </w:t>
            </w:r>
            <w:proofErr w:type="gramStart"/>
            <w:r>
              <w:rPr>
                <w:b/>
              </w:rPr>
              <w:t>osob - včetně</w:t>
            </w:r>
            <w:proofErr w:type="gramEnd"/>
            <w:r>
              <w:rPr>
                <w:b/>
              </w:rPr>
              <w:t xml:space="preserve"> řízení dopravního prostředku</w:t>
            </w:r>
            <w:r>
              <w:t>, který je přílohou této pojistné smlouvy.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Seznam pojištěných osob – včetně řízení dopravního prostředku musí obsahovat pro každého pojištěného tyto náležitosti: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a)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jméno a příjmení pojištěného,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b)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rodné číslo pojištěného,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c)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den vzniku pracovního poměru pojištěného u pojistníka,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d) 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výše sjednaného limitu pojistného plnění.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textNormalBlokB90"/>
            </w:pPr>
            <w:r>
              <w:t>Zaměstnavatelem se pro účely tohoto pojištění rozumí pouze pojistník.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 w:rsidRPr="00241414">
              <w:t xml:space="preserve">Spoluúčast: </w:t>
            </w:r>
            <w:r w:rsidR="00241414" w:rsidRPr="00241414">
              <w:t>XXX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Povinnosti pojistníka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"/>
            </w:pPr>
            <w:r>
              <w:t>Pojistník je povinen informovat jednotlivé pojištěné o podmínkách a rozsahu tohoto pojištění.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Veškeré změny v Seznamu pojištěných osob – včetně řízení dopravního prostředku je pojistník oprávněn provést pouze písemnou formou, a to prostřednictvím Výkazu pohybu pojištěných osob (dále jen "Výkaz"), jehož závazný vzor je přílohou této pojistné smlouvy a který musí být řádně vyplněn ve všech položkách.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Veškeré změny v Seznamu pojištěných osob – včetně řízení dopravního prostředku realizované pojistníkem prostřednictvím jednotlivého Výkazu nabývají účinnosti následující den po jeho doručení pojistiteli.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Pojistitel a pojistník výslovně sjednávají, že pojistitel má právo, v souvislosti se změnami v Seznamu pojištěných osob – včetně řízení dopravního prostředku realizovanými pojistníkem prostřednictvím jednotlivého Výkazu, upravit nově výši pojistného za pojištění odpovědnosti za škodu způsobenou při výkonu povolání sjednané tímto odstavcem pojistné smlouvy, a to s účinností od stejného dne, kdy podle předchozí věty nabývají účinnosti změny jednotlivým Výkazem realizované.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textNormalBlokB90"/>
              <w:keepNext/>
              <w:keepLines/>
            </w:pPr>
          </w:p>
          <w:p w:rsidR="0094598F" w:rsidRPr="00C27E2B" w:rsidRDefault="0094598F" w:rsidP="0094598F">
            <w:pPr>
              <w:pStyle w:val="textNormalBlokB90"/>
              <w:rPr>
                <w:u w:val="single"/>
              </w:rPr>
            </w:pPr>
            <w:r w:rsidRPr="00C27E2B">
              <w:rPr>
                <w:u w:val="single"/>
              </w:rPr>
              <w:t>Sjednané ujednání:</w:t>
            </w:r>
          </w:p>
          <w:p w:rsidR="0094598F" w:rsidRDefault="0094598F" w:rsidP="0094598F">
            <w:pPr>
              <w:pStyle w:val="textNormalBlokB90"/>
            </w:pPr>
            <w:r>
              <w:t xml:space="preserve">Pojistná částka: </w:t>
            </w:r>
            <w:r w:rsidR="00991E69">
              <w:t>dle sjednaného limitu viz seznam pojištěných osob</w:t>
            </w:r>
          </w:p>
          <w:p w:rsidR="0094598F" w:rsidRDefault="0094598F" w:rsidP="0094598F">
            <w:pPr>
              <w:pStyle w:val="textNormalBlokB90"/>
            </w:pPr>
            <w:r w:rsidRPr="00241414">
              <w:t xml:space="preserve">Spoluúčast: </w:t>
            </w:r>
            <w:r w:rsidR="00241414" w:rsidRPr="00241414">
              <w:t>XXX</w:t>
            </w:r>
          </w:p>
          <w:p w:rsidR="0094598F" w:rsidRDefault="0094598F" w:rsidP="0094598F">
            <w:pPr>
              <w:pStyle w:val="textNormalBlokB90"/>
            </w:pPr>
            <w:r>
              <w:t xml:space="preserve">Pojištění odpovědnosti za škodu způsobenou při výkonu </w:t>
            </w:r>
            <w:proofErr w:type="gramStart"/>
            <w:r>
              <w:t>povolání - včetně</w:t>
            </w:r>
            <w:proofErr w:type="gramEnd"/>
            <w:r>
              <w:t xml:space="preserve"> řízení dopravního prostředku (vyjma řidičů z povolání a dalších vybraných řidičů)</w:t>
            </w:r>
          </w:p>
          <w:p w:rsidR="0094598F" w:rsidRDefault="0094598F" w:rsidP="0094598F">
            <w:pPr>
              <w:pStyle w:val="textNormalBlokB90"/>
            </w:pPr>
            <w:r w:rsidRPr="00C27E2B">
              <w:t>V souladu s čl. X odst. 1. VPP OVP 2014 pojistník a pojistitel sjednávají, že odchylně od čl. II VPP OVP 2014 se pojištění sjednané touto smlouvou vztahuje i na odpovědnost pojištěného za škodu způsobenou na dopravním prostředku jinak, než při plnění pracovních úkolů nebo v přímé souvislosti s ním. Všechna ostatní ustanovení VPP OVP 2014, včetně výluk z pojištění uvedených v čl. IV VPP OVP 2014, se pro rozsah pojištění sjednaný tímto speciálním ujednáním použijí přiměřeně.</w:t>
            </w:r>
          </w:p>
          <w:p w:rsidR="0094598F" w:rsidRDefault="0094598F">
            <w:pPr>
              <w:pStyle w:val="textNormalBlokB90"/>
              <w:keepNext/>
              <w:keepLines/>
            </w:pP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14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HlavnihoClanku"/>
              <w:keepNext/>
              <w:keepLines/>
            </w:pPr>
            <w:r>
              <w:t>Článek III.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70045" w:rsidRDefault="00586B54">
            <w:pPr>
              <w:pStyle w:val="podnadpisHlavnihoClanku"/>
              <w:keepNext/>
              <w:keepLines/>
            </w:pPr>
            <w:r>
              <w:t>Hlášení škodných událostí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ČSOB Pojišťovna, a. s., člen holdingu ČSOB</w:t>
            </w:r>
          </w:p>
          <w:p w:rsidR="00D70045" w:rsidRDefault="00586B54">
            <w:pPr>
              <w:pStyle w:val="textNormal0"/>
            </w:pPr>
            <w:r>
              <w:t>Odbor klientského centra</w:t>
            </w:r>
          </w:p>
        </w:tc>
        <w:tc>
          <w:tcPr>
            <w:tcW w:w="42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RESPECT, a.s.</w:t>
            </w:r>
          </w:p>
          <w:p w:rsidR="00D70045" w:rsidRDefault="00586B54">
            <w:pPr>
              <w:pStyle w:val="textNormal0"/>
            </w:pPr>
            <w:r>
              <w:t>Pod Krčským lesem 2016/22</w:t>
            </w:r>
          </w:p>
          <w:p w:rsidR="00D70045" w:rsidRDefault="00586B54">
            <w:pPr>
              <w:pStyle w:val="textNormal0"/>
            </w:pPr>
            <w:r>
              <w:t xml:space="preserve">14200 Praha 4             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90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9"/>
            </w:pPr>
            <w:r>
              <w:t>Masarykovo náměstí 1458, 53002 Pardubice</w:t>
            </w:r>
          </w:p>
        </w:tc>
        <w:tc>
          <w:tcPr>
            <w:tcW w:w="42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90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2420" w:type="dxa"/>
          </w:tcPr>
          <w:p w:rsidR="00D70045" w:rsidRDefault="00D70045">
            <w:pPr>
              <w:pStyle w:val="EMPTYCELLSTYLE"/>
            </w:pPr>
          </w:p>
        </w:tc>
        <w:tc>
          <w:tcPr>
            <w:tcW w:w="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D70045" w:rsidRDefault="00D70045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nadpisHlavnihoClanku"/>
              <w:keepNext/>
              <w:keepLines/>
            </w:pPr>
            <w:r>
              <w:t>Článek IV.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70045" w:rsidRDefault="00586B54">
            <w:pPr>
              <w:pStyle w:val="podnadpisHlavnihoClanku"/>
              <w:keepNext/>
              <w:keepLines/>
            </w:pPr>
            <w:r>
              <w:t>Pojistné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Pojistitel a pojistník sjednávají, že pojistné za všechna pojištění sjednaná touto pojistnou smlouvou je pojistným běžným.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9"/>
            </w:pPr>
            <w:r>
              <w:t>Výše pojistného za jednotlivá pojištění činí: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70045" w:rsidRDefault="00D70045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D70045">
            <w:pPr>
              <w:pStyle w:val="tableTHboldzalamovani"/>
              <w:keepNext/>
              <w:keepLines/>
              <w:jc w:val="right"/>
            </w:pP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94598F">
            <w:pPr>
              <w:pStyle w:val="tableTHboldzalamovani"/>
              <w:keepNext/>
              <w:keepLines/>
              <w:jc w:val="right"/>
            </w:pPr>
            <w:r>
              <w:t>P</w:t>
            </w:r>
            <w:r w:rsidR="00586B54">
              <w:t>ojistné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D0"/>
              <w:keepNext/>
              <w:keepLines/>
            </w:pPr>
            <w:r>
              <w:t>Pojištění odpovědnosti za škodu způsobenou při výkonu povolání</w:t>
            </w:r>
          </w:p>
        </w:tc>
        <w:tc>
          <w:tcPr>
            <w:tcW w:w="2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Pr="00241414" w:rsidRDefault="00D70045">
            <w:pPr>
              <w:pStyle w:val="tableTD0"/>
              <w:keepNext/>
              <w:keepLines/>
              <w:jc w:val="right"/>
            </w:pP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Pr="00241414" w:rsidRDefault="00241414">
            <w:pPr>
              <w:pStyle w:val="tableTD0"/>
              <w:keepNext/>
              <w:keepLines/>
              <w:jc w:val="right"/>
            </w:pPr>
            <w:r w:rsidRPr="00241414">
              <w:t>XXX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1"/>
          <w:wAfter w:w="20" w:type="dxa"/>
          <w:cantSplit/>
        </w:trPr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6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340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D70045">
            <w:pPr>
              <w:pStyle w:val="tableTD0"/>
              <w:keepNext/>
              <w:keepLines/>
              <w:jc w:val="right"/>
            </w:pP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Pr="00241414" w:rsidRDefault="00241414">
            <w:pPr>
              <w:pStyle w:val="tableTD0"/>
              <w:keepNext/>
              <w:keepLines/>
              <w:jc w:val="right"/>
            </w:pPr>
            <w:r w:rsidRPr="00241414">
              <w:rPr>
                <w:b/>
              </w:rPr>
              <w:t>XXX</w:t>
            </w:r>
          </w:p>
        </w:tc>
        <w:tc>
          <w:tcPr>
            <w:tcW w:w="188" w:type="dxa"/>
            <w:gridSpan w:val="10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4"/>
          <w:wAfter w:w="81" w:type="dxa"/>
          <w:cantSplit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beznyText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VolnyRadekPred0"/>
            </w:pPr>
            <w:r>
              <w:rPr>
                <w:b/>
                <w:u w:val="single"/>
              </w:rPr>
              <w:t>Pojistné</w:t>
            </w:r>
            <w:r>
              <w:t xml:space="preserve"> = pojistné za všechna pojištění sjednaná touto pojistnou smlouvou za pojistné období v délce 1 pojistného roku nebo je-li pojištění sjednáno na dobu kratší, tak za pojistné období, které je u takového pojištění rovno pojistné době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PojistneSplatkovyKalendar"/>
            </w:pPr>
            <w:r>
              <w:t>Splátkový kalendář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29.12.2023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  <w:cantSplit/>
        </w:trPr>
        <w:tc>
          <w:tcPr>
            <w:tcW w:w="396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513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RPr="00241414" w:rsidTr="00414863">
        <w:trPr>
          <w:gridAfter w:val="4"/>
          <w:wAfter w:w="81" w:type="dxa"/>
          <w:cantSplit/>
        </w:trPr>
        <w:tc>
          <w:tcPr>
            <w:tcW w:w="396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tableTD0"/>
              <w:keepNext/>
              <w:keepLines/>
              <w:ind w:left="40"/>
            </w:pPr>
            <w:r>
              <w:t>28.01.2023</w:t>
            </w:r>
          </w:p>
        </w:tc>
        <w:tc>
          <w:tcPr>
            <w:tcW w:w="513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Pr="00241414" w:rsidRDefault="00241414">
            <w:pPr>
              <w:pStyle w:val="tableTD0"/>
              <w:keepNext/>
              <w:keepLines/>
              <w:ind w:right="40"/>
              <w:jc w:val="right"/>
            </w:pPr>
            <w:r w:rsidRPr="00241414">
              <w:t>XXX</w:t>
            </w:r>
          </w:p>
        </w:tc>
        <w:tc>
          <w:tcPr>
            <w:tcW w:w="40" w:type="dxa"/>
            <w:gridSpan w:val="2"/>
          </w:tcPr>
          <w:p w:rsidR="00D70045" w:rsidRPr="00241414" w:rsidRDefault="00D70045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D70045" w:rsidRPr="00241414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5"/>
          <w:wAfter w:w="126" w:type="dxa"/>
          <w:cantSplit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beznyText"/>
            </w:pP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textNormalVolnyRadekPred0"/>
            </w:pPr>
            <w:r w:rsidRPr="00241414">
              <w:lastRenderedPageBreak/>
              <w:t>Pojistné poukáže pojistník na účet RESPECT, a.s.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beznyText"/>
            </w:pPr>
            <w:r w:rsidRPr="00241414">
              <w:t xml:space="preserve">číslo </w:t>
            </w:r>
            <w:r w:rsidR="00241414" w:rsidRPr="00241414">
              <w:rPr>
                <w:b/>
              </w:rPr>
              <w:t>XXX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beznyText"/>
            </w:pPr>
            <w:r w:rsidRPr="00241414">
              <w:t xml:space="preserve">konstantní symbol </w:t>
            </w:r>
            <w:r w:rsidR="00241414" w:rsidRPr="00241414">
              <w:t>XXX</w:t>
            </w:r>
            <w:r w:rsidRPr="00241414">
              <w:t>,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beznyText"/>
            </w:pPr>
            <w:r w:rsidRPr="00241414">
              <w:t xml:space="preserve">variabilní symbol </w:t>
            </w:r>
            <w:r w:rsidR="00241414" w:rsidRPr="00241414">
              <w:rPr>
                <w:b/>
              </w:rPr>
              <w:t>XXX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beznyText"/>
            </w:pPr>
            <w:r>
              <w:t>Pojistné se považuje za uhrazené dnem připsání na účet RESPECT, a.s.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 xml:space="preserve">V dalších pojistných obdobích je splatnost pojistného vždy v následujících dnech a měsících splatnosti (dd.mm.): </w:t>
            </w:r>
            <w:r>
              <w:rPr>
                <w:b/>
              </w:rPr>
              <w:t>29.12.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Výše pojistného za další pojistné období se řídí splátkovým kalendářem zaslaným pojistníkovi na začátku dalšího pojistného období.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HlavnihoClanku"/>
              <w:keepNext/>
              <w:keepLines/>
            </w:pPr>
            <w:r>
              <w:t>Článek V.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D70045" w:rsidRDefault="00586B54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  <w:keepNext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  <w:keepNext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Default="00586B54">
            <w:pPr>
              <w:pStyle w:val="textNormalB9"/>
            </w:pPr>
            <w:r>
              <w:t xml:space="preserve">Správce pojistné smlouvy: Petra </w:t>
            </w:r>
            <w:proofErr w:type="spellStart"/>
            <w:r>
              <w:t>Hričindová</w:t>
            </w:r>
            <w:proofErr w:type="spellEnd"/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1.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Elektronická komunikace: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1.1.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D70045" w:rsidRDefault="00D70045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1.2.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D70045" w:rsidRDefault="00D70045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a)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na e-mailovou adresu účastníka pojištění uvedenou v pojistné smlouvě,</w:t>
            </w:r>
          </w:p>
        </w:tc>
        <w:tc>
          <w:tcPr>
            <w:tcW w:w="18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b)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na e-mailovou adresu účastníka pojištění sdělenou prokazatelně pojistiteli kdykoliv v době trvání pojištění,</w:t>
            </w:r>
          </w:p>
        </w:tc>
        <w:tc>
          <w:tcPr>
            <w:tcW w:w="18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c)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18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d)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  <w:jc w:val="left"/>
            </w:pPr>
            <w:r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18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2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2.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  <w:jc w:val="both"/>
            </w:pPr>
            <w:r>
              <w:t>Speciální ujednání o formě právních jednání týkajících se pojištění: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2.1.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D70045" w:rsidRDefault="00D70045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a)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b)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ústně prostřednictvím telefonu; v takovém případě však výhradně prostřednictvím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StredniMezera"/>
            </w:pPr>
            <w:r>
              <w:t>telefonního čísla pojistitele 466 100 777 nebo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StredniMezera"/>
            </w:pPr>
            <w:r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 xml:space="preserve">c)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18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6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8546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194" w:type="dxa"/>
            <w:gridSpan w:val="11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5"/>
          <w:wAfter w:w="126" w:type="dxa"/>
        </w:trPr>
        <w:tc>
          <w:tcPr>
            <w:tcW w:w="42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</w:pPr>
            <w:r>
              <w:t>3.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Bold"/>
              <w:jc w:val="both"/>
            </w:pPr>
            <w:r>
              <w:t>Registr smluv</w:t>
            </w:r>
          </w:p>
        </w:tc>
        <w:tc>
          <w:tcPr>
            <w:tcW w:w="6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c>
          <w:tcPr>
            <w:tcW w:w="42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1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70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3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97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1495" w:type="dxa"/>
          </w:tcPr>
          <w:p w:rsidR="00D70045" w:rsidRDefault="00D70045">
            <w:pPr>
              <w:pStyle w:val="EMPTYCELLSTYLE"/>
            </w:pPr>
          </w:p>
        </w:tc>
        <w:tc>
          <w:tcPr>
            <w:tcW w:w="2625" w:type="dxa"/>
            <w:gridSpan w:val="7"/>
          </w:tcPr>
          <w:p w:rsidR="00D70045" w:rsidRDefault="00D70045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D70045" w:rsidRDefault="00D70045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D70045" w:rsidRDefault="00D7004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3.1.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 xml:space="preserve">Smluvní strany této pojistné smlouvy sjednávají, že povinnost řádně a včas zaslat tuto pojistnou smlouvu a její dodatky (elektronický obraz textového obsahu této smlouvy v otevřeném a strojově čitelném formátu a rovněž stanovená </w:t>
            </w:r>
            <w:proofErr w:type="spellStart"/>
            <w:r>
              <w:t>metadata</w:t>
            </w:r>
            <w:proofErr w:type="spellEnd"/>
            <w:r>
              <w:t xml:space="preserve">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3.2.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3.3.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0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CB6751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</w:pPr>
            <w:r>
              <w:t>3.4.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586B54" w:rsidP="003A1CD9">
            <w:pPr>
              <w:pStyle w:val="textNormalBlokB90"/>
              <w:spacing w:after="200"/>
            </w:pPr>
            <w:r>
              <w:t xml:space="preserve">Právní úprava obsažená v tomto </w:t>
            </w:r>
            <w:proofErr w:type="gramStart"/>
            <w:r>
              <w:t>článku  odst.</w:t>
            </w:r>
            <w:proofErr w:type="gramEnd"/>
            <w:r>
              <w:t xml:space="preserve">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40" w:type="dxa"/>
            <w:gridSpan w:val="2"/>
          </w:tcPr>
          <w:p w:rsidR="00D70045" w:rsidRDefault="00D70045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D70045" w:rsidRDefault="00D70045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2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Pr="003A1CD9" w:rsidRDefault="003A1CD9" w:rsidP="003A1CD9">
            <w:pPr>
              <w:pStyle w:val="textBold"/>
              <w:rPr>
                <w:b w:val="0"/>
                <w:bCs/>
              </w:rPr>
            </w:pPr>
            <w:r w:rsidRPr="003A1CD9">
              <w:rPr>
                <w:b w:val="0"/>
              </w:rPr>
              <w:t>3.5.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  <w:spacing w:after="200"/>
            </w:pPr>
            <w:r w:rsidRPr="003A1CD9">
              <w:t xml:space="preserve">Smluvní strany shodně konstatují, že </w:t>
            </w:r>
            <w:proofErr w:type="gramStart"/>
            <w:r w:rsidRPr="003A1CD9">
              <w:t>považují  ujednanou</w:t>
            </w:r>
            <w:proofErr w:type="gramEnd"/>
            <w:r w:rsidRPr="003A1CD9">
              <w:t xml:space="preserve"> výši pojistného plnění a výši splátky pojistného, </w:t>
            </w:r>
            <w:r>
              <w:t xml:space="preserve"> </w:t>
            </w:r>
            <w:r w:rsidRPr="003A1CD9">
              <w:t>uvedenou v čl. IV. smlouvy a splátkový kalendář k pojistné smlouvě za předmět obchodního tajemství podle § 504 občanského zákoníku. Tyto části smlouvy nebudou uveřejňovány v registru smluv.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VolnyRadekPred0"/>
            </w:pPr>
            <w:r>
              <w:t>4.1.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VolnyRadekPred0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b)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c)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d)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4.2.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beznyText"/>
            </w:pPr>
            <w:r>
              <w:t>Prohlašuji a svým podpisem níže stvrzuji, že: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1"/>
          <w:wAfter w:w="2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5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14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VolnyRadekPred0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b)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</w:t>
            </w:r>
            <w:r>
              <w:lastRenderedPageBreak/>
              <w:t>Dále prohlašuji, že mé odpovědi na písemné dotazy pojistitele ve smyslu ustanovení § 2788 občanského zákoníku jsou pravdivé a úplné;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c)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d)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e)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f)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g)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4.3.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4.4.</w:t>
            </w:r>
          </w:p>
        </w:tc>
        <w:tc>
          <w:tcPr>
            <w:tcW w:w="8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BoldVolnyRadekPred"/>
            </w:pPr>
            <w:r>
              <w:t>Majetek, jehož se má pojištění týkat, je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 xml:space="preserve">sice ve vlastnictví třetí osoby, ale pojistník oprávněně vykonává jeho správu (např. jako správce či </w:t>
            </w:r>
            <w:proofErr w:type="spellStart"/>
            <w:r>
              <w:t>svěřenský</w:t>
            </w:r>
            <w:proofErr w:type="spellEnd"/>
            <w:r>
              <w:t xml:space="preserve"> správce apod.);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pojistníkem po právu užíván na základě smlouvy;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pojistníkem převzat za účelem splnění jeho závazku;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ve vlastnictví či spoluvlastnictví osob blízkých pojistníkovi;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Bold"/>
            </w:pPr>
            <w:r>
              <w:t xml:space="preserve">b)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Bold"/>
            </w:pPr>
            <w:r>
              <w:t>Finanční ztráty, jichž se má pojištění týkat, hrozí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pojistníkovi;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osobě blízké pojistníkovi;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Bold"/>
            </w:pPr>
            <w:r>
              <w:t xml:space="preserve">c) </w:t>
            </w:r>
          </w:p>
        </w:tc>
        <w:tc>
          <w:tcPr>
            <w:tcW w:w="828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Bold"/>
            </w:pPr>
            <w:r>
              <w:t>Sjednávané pojištění odpovědnosti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je pojištěním pojistníkovy odpovědnosti za újmu;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je pojištěním odpovědnosti za újmu osob blízkých pojistníkovi;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</w:pPr>
            <w:r>
              <w:t>•</w:t>
            </w:r>
          </w:p>
        </w:tc>
        <w:tc>
          <w:tcPr>
            <w:tcW w:w="802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6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5.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6.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7.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>Pojistná smlouva a jí sjednaná pojištění se řídí českým právním řádem.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8.</w:t>
            </w:r>
          </w:p>
        </w:tc>
        <w:tc>
          <w:tcPr>
            <w:tcW w:w="327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3247BE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5"/>
          <w:wAfter w:w="126" w:type="dxa"/>
        </w:trPr>
        <w:tc>
          <w:tcPr>
            <w:tcW w:w="42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9.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Přílohy:</w:t>
            </w:r>
          </w:p>
        </w:tc>
        <w:tc>
          <w:tcPr>
            <w:tcW w:w="6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</w:trPr>
        <w:tc>
          <w:tcPr>
            <w:tcW w:w="42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27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1)</w:t>
            </w:r>
          </w:p>
        </w:tc>
        <w:tc>
          <w:tcPr>
            <w:tcW w:w="83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Makléřská doložka</w:t>
            </w:r>
          </w:p>
        </w:tc>
        <w:tc>
          <w:tcPr>
            <w:tcW w:w="8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2)</w:t>
            </w:r>
          </w:p>
        </w:tc>
        <w:tc>
          <w:tcPr>
            <w:tcW w:w="8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Seznam pojištěných </w:t>
            </w:r>
            <w:proofErr w:type="gramStart"/>
            <w:r>
              <w:t>osob - bez</w:t>
            </w:r>
            <w:proofErr w:type="gramEnd"/>
            <w:r>
              <w:t xml:space="preserve"> řízení vozidla, včetně řízení vozidla</w:t>
            </w: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3)</w:t>
            </w:r>
          </w:p>
        </w:tc>
        <w:tc>
          <w:tcPr>
            <w:tcW w:w="8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 xml:space="preserve">Pověření </w:t>
            </w: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4)</w:t>
            </w:r>
          </w:p>
        </w:tc>
        <w:tc>
          <w:tcPr>
            <w:tcW w:w="8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VPP OC 2014</w:t>
            </w: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5)</w:t>
            </w:r>
          </w:p>
        </w:tc>
        <w:tc>
          <w:tcPr>
            <w:tcW w:w="8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</w:pPr>
            <w:r>
              <w:t>VPP OVP 2014</w:t>
            </w: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414863">
        <w:trPr>
          <w:gridAfter w:val="4"/>
          <w:wAfter w:w="81" w:type="dxa"/>
          <w:cantSplit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67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BlokB90"/>
              <w:keepNext/>
              <w:keepLines/>
              <w:spacing w:before="180"/>
            </w:pPr>
            <w:r>
              <w:t>Pojistná smlouva je vyhotovena ve 2 stejnopisech shodné právní síly, přičemž jedno vyhotovení obdrží pojistník a zbývající pojistitel.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  <w:keepNext/>
            </w:pPr>
          </w:p>
        </w:tc>
      </w:tr>
      <w:tr w:rsidR="003A1CD9" w:rsidTr="00414863">
        <w:trPr>
          <w:cantSplit/>
        </w:trPr>
        <w:tc>
          <w:tcPr>
            <w:tcW w:w="426" w:type="dxa"/>
            <w:gridSpan w:val="2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8606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194" w:type="dxa"/>
            <w:gridSpan w:val="11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60" w:type="dxa"/>
            <w:gridSpan w:val="2"/>
          </w:tcPr>
          <w:p w:rsidR="003A1CD9" w:rsidRDefault="003A1CD9" w:rsidP="003A1CD9">
            <w:pPr>
              <w:pStyle w:val="EMPTYCELLSTYLE"/>
              <w:keepNext/>
            </w:pPr>
          </w:p>
        </w:tc>
      </w:tr>
      <w:tr w:rsidR="003A1CD9" w:rsidTr="00414863">
        <w:trPr>
          <w:gridAfter w:val="5"/>
          <w:wAfter w:w="126" w:type="dxa"/>
          <w:cantSplit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podpisovePoleSpacer"/>
              <w:keepNext/>
              <w:keepLines/>
            </w:pPr>
          </w:p>
          <w:p w:rsidR="003A1CD9" w:rsidRDefault="003A1CD9" w:rsidP="003A1CD9">
            <w:pPr>
              <w:pStyle w:val="podpisovePoleSpacer"/>
              <w:keepNext/>
              <w:keepLines/>
            </w:pPr>
          </w:p>
        </w:tc>
        <w:tc>
          <w:tcPr>
            <w:tcW w:w="60" w:type="dxa"/>
            <w:gridSpan w:val="4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  <w:keepNext/>
            </w:pPr>
          </w:p>
        </w:tc>
      </w:tr>
      <w:tr w:rsidR="003A1CD9" w:rsidTr="00414863">
        <w:trPr>
          <w:gridAfter w:val="4"/>
          <w:wAfter w:w="81" w:type="dxa"/>
          <w:cantSplit/>
        </w:trPr>
        <w:tc>
          <w:tcPr>
            <w:tcW w:w="4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  <w:keepNext/>
              <w:keepLines/>
            </w:pPr>
            <w:r>
              <w:t xml:space="preserve">V Praze dne </w:t>
            </w:r>
            <w:r w:rsidRPr="00863B32">
              <w:t>28.12.2022</w:t>
            </w:r>
            <w:r>
              <w:t xml:space="preserve"> </w:t>
            </w:r>
          </w:p>
        </w:tc>
        <w:tc>
          <w:tcPr>
            <w:tcW w:w="42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3A1CD9" w:rsidRDefault="003A1CD9" w:rsidP="003A1CD9">
            <w:pPr>
              <w:pStyle w:val="textNormal0"/>
              <w:keepNext/>
              <w:keepLines/>
              <w:jc w:val="center"/>
            </w:pPr>
            <w:r>
              <w:t>razítko a podpis pojistníka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  <w:keepNext/>
            </w:pPr>
          </w:p>
        </w:tc>
      </w:tr>
      <w:tr w:rsidR="003A1CD9" w:rsidTr="00414863">
        <w:trPr>
          <w:gridAfter w:val="5"/>
          <w:wAfter w:w="126" w:type="dxa"/>
          <w:cantSplit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podpisovePoleSpacer"/>
              <w:keepNext/>
              <w:keepLines/>
            </w:pPr>
          </w:p>
          <w:p w:rsidR="003A1CD9" w:rsidRDefault="003A1CD9" w:rsidP="003A1CD9">
            <w:pPr>
              <w:pStyle w:val="podpisovePoleSpacer"/>
              <w:keepNext/>
              <w:keepLines/>
            </w:pPr>
          </w:p>
        </w:tc>
        <w:tc>
          <w:tcPr>
            <w:tcW w:w="60" w:type="dxa"/>
            <w:gridSpan w:val="4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  <w:keepNext/>
            </w:pPr>
          </w:p>
        </w:tc>
      </w:tr>
      <w:tr w:rsidR="003A1CD9" w:rsidTr="00414863">
        <w:trPr>
          <w:gridAfter w:val="4"/>
          <w:wAfter w:w="81" w:type="dxa"/>
          <w:cantSplit/>
        </w:trPr>
        <w:tc>
          <w:tcPr>
            <w:tcW w:w="4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  <w:keepNext/>
              <w:keepLines/>
            </w:pPr>
            <w:r>
              <w:t xml:space="preserve">V Praze dne </w:t>
            </w:r>
            <w:r w:rsidRPr="00863B32">
              <w:t>28.12.2022</w:t>
            </w:r>
          </w:p>
        </w:tc>
        <w:tc>
          <w:tcPr>
            <w:tcW w:w="42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textNormal0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3A1CD9" w:rsidRDefault="003A1CD9" w:rsidP="003A1CD9">
            <w:pPr>
              <w:pStyle w:val="textNormal0"/>
              <w:keepNext/>
              <w:keepLines/>
              <w:jc w:val="center"/>
            </w:pPr>
            <w:r>
              <w:t>razítko a podpis pojistitele</w:t>
            </w: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  <w:keepNext/>
            </w:pPr>
          </w:p>
        </w:tc>
        <w:tc>
          <w:tcPr>
            <w:tcW w:w="105" w:type="dxa"/>
            <w:gridSpan w:val="6"/>
          </w:tcPr>
          <w:p w:rsidR="003A1CD9" w:rsidRDefault="003A1CD9" w:rsidP="003A1CD9">
            <w:pPr>
              <w:pStyle w:val="EMPTYCELLSTYLE"/>
              <w:keepNext/>
            </w:pPr>
          </w:p>
        </w:tc>
      </w:tr>
      <w:tr w:rsidR="003A1CD9" w:rsidTr="00414863">
        <w:trPr>
          <w:gridAfter w:val="5"/>
          <w:wAfter w:w="126" w:type="dxa"/>
          <w:cantSplit/>
        </w:trPr>
        <w:tc>
          <w:tcPr>
            <w:tcW w:w="9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beznyText"/>
            </w:pPr>
          </w:p>
        </w:tc>
        <w:tc>
          <w:tcPr>
            <w:tcW w:w="60" w:type="dxa"/>
            <w:gridSpan w:val="4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</w:tr>
      <w:tr w:rsidR="003A1CD9" w:rsidTr="003A1CD9">
        <w:trPr>
          <w:gridAfter w:val="40"/>
          <w:wAfter w:w="8800" w:type="dxa"/>
        </w:trPr>
        <w:tc>
          <w:tcPr>
            <w:tcW w:w="4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3A1CD9" w:rsidRDefault="003A1CD9" w:rsidP="003A1CD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3A1CD9" w:rsidRDefault="003A1CD9" w:rsidP="003A1CD9">
            <w:pPr>
              <w:pStyle w:val="EMPTYCELLSTYLE"/>
            </w:pPr>
          </w:p>
        </w:tc>
      </w:tr>
    </w:tbl>
    <w:p w:rsidR="00D70045" w:rsidRDefault="00D70045">
      <w:pPr>
        <w:pStyle w:val="beznyText"/>
        <w:sectPr w:rsidR="00D700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2" w:name="B2BBOOKMARK1"/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1200"/>
        <w:gridCol w:w="3760"/>
      </w:tblGrid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SplatkovyKalendar"/>
            </w:pPr>
            <w:r>
              <w:lastRenderedPageBreak/>
              <w:t>Splátkový kalendář k pojistné smlouvě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nadpisSplatkovyKalendar"/>
            </w:pPr>
            <w:r>
              <w:t>č. 8078244313</w:t>
            </w:r>
          </w:p>
        </w:tc>
      </w:tr>
      <w:tr w:rsidR="00CB6751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EMPTYCELLSTYLE"/>
            </w:pP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29.12.2022</w:t>
            </w:r>
            <w:r>
              <w:t xml:space="preserve"> 00:00 hodin </w:t>
            </w:r>
            <w:r>
              <w:rPr>
                <w:b/>
              </w:rPr>
              <w:t>do 29.12.2023</w:t>
            </w:r>
            <w:r>
              <w:t xml:space="preserve"> 00:00 hodin.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00CB6751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Pr="00241414" w:rsidRDefault="00586B54">
            <w:pPr>
              <w:pStyle w:val="tableTHbold0"/>
              <w:keepNext/>
              <w:keepLines/>
            </w:pPr>
            <w:r w:rsidRPr="00241414"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D70045" w:rsidRDefault="00586B54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CB6751" w:rsidRPr="00241414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Pr="00241414" w:rsidRDefault="00586B54">
            <w:pPr>
              <w:pStyle w:val="tableTD0"/>
              <w:keepNext/>
              <w:keepLines/>
              <w:ind w:left="40"/>
            </w:pPr>
            <w:r w:rsidRPr="00241414">
              <w:t>28.01.2023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045" w:rsidRPr="00241414" w:rsidRDefault="00241414">
            <w:pPr>
              <w:pStyle w:val="tableTD0"/>
              <w:keepNext/>
              <w:keepLines/>
              <w:ind w:right="40"/>
              <w:jc w:val="right"/>
            </w:pPr>
            <w:r w:rsidRPr="00241414">
              <w:t>XXX</w:t>
            </w:r>
          </w:p>
        </w:tc>
      </w:tr>
      <w:tr w:rsidR="00CB6751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D70045">
            <w:pPr>
              <w:pStyle w:val="beznyText"/>
            </w:pP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textNormalVolnyRadekPred0"/>
            </w:pPr>
            <w:r w:rsidRPr="00241414">
              <w:t>Pojistné poukáže pojistník na účet RESPECT, a.s.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beznyText"/>
            </w:pPr>
            <w:r w:rsidRPr="00241414">
              <w:t xml:space="preserve">číslo </w:t>
            </w:r>
            <w:r w:rsidR="00241414" w:rsidRPr="00241414">
              <w:rPr>
                <w:b/>
              </w:rPr>
              <w:t>XXX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beznyText"/>
            </w:pPr>
            <w:r w:rsidRPr="00241414">
              <w:t xml:space="preserve">konstantní symbol </w:t>
            </w:r>
            <w:r w:rsidR="00241414" w:rsidRPr="00241414">
              <w:t>XXX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Pr="00241414" w:rsidRDefault="00586B54">
            <w:pPr>
              <w:pStyle w:val="beznyText"/>
            </w:pPr>
            <w:r w:rsidRPr="00241414">
              <w:t xml:space="preserve">variabilní symbol </w:t>
            </w:r>
            <w:r w:rsidR="00241414" w:rsidRPr="00241414">
              <w:rPr>
                <w:b/>
              </w:rPr>
              <w:t>XXX</w:t>
            </w:r>
            <w:r w:rsidRPr="00241414">
              <w:t>.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beznyText"/>
            </w:pPr>
            <w:r>
              <w:t>Pojistné se považuje za uhrazené dnem připsání na účet RESPECT, a.s.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volnyRadekSpacer"/>
            </w:pPr>
          </w:p>
          <w:p w:rsidR="0094598F" w:rsidRDefault="0094598F">
            <w:pPr>
              <w:pStyle w:val="volnyRadekSpacer"/>
            </w:pPr>
          </w:p>
        </w:tc>
      </w:tr>
      <w:tr w:rsidR="00CB6751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863B32">
            <w:pPr>
              <w:pStyle w:val="textNormal0"/>
            </w:pPr>
            <w:r>
              <w:t xml:space="preserve">V Praze dne </w:t>
            </w:r>
            <w:r w:rsidRPr="00863B32">
              <w:t>28.12.2022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586B54">
            <w:pPr>
              <w:pStyle w:val="textNormal0"/>
              <w:jc w:val="center"/>
            </w:pPr>
            <w:r>
              <w:t>............................................................</w:t>
            </w:r>
          </w:p>
          <w:p w:rsidR="00D70045" w:rsidRDefault="00586B54">
            <w:pPr>
              <w:pStyle w:val="textNormal0"/>
              <w:jc w:val="center"/>
            </w:pPr>
            <w:r>
              <w:t>razítko a podpis pojistitele</w:t>
            </w:r>
          </w:p>
        </w:tc>
      </w:tr>
      <w:tr w:rsidR="00CB6751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045" w:rsidRDefault="00D70045">
            <w:pPr>
              <w:pStyle w:val="hlavickaPaticka0"/>
            </w:pPr>
          </w:p>
        </w:tc>
      </w:tr>
    </w:tbl>
    <w:p w:rsidR="00D70045" w:rsidRDefault="00D70045">
      <w:pPr>
        <w:pStyle w:val="beznyText"/>
      </w:pPr>
      <w:bookmarkStart w:id="3" w:name="B2BBOOKMARK2"/>
      <w:bookmarkEnd w:id="3"/>
    </w:p>
    <w:p w:rsidR="00071C40" w:rsidRDefault="00071C40">
      <w:pPr>
        <w:pStyle w:val="beznyText"/>
      </w:pPr>
    </w:p>
    <w:p w:rsidR="004B1E7E" w:rsidRDefault="004B1E7E" w:rsidP="004B1E7E">
      <w:pPr>
        <w:pStyle w:val="Zkladntext20"/>
        <w:shd w:val="clear" w:color="auto" w:fill="auto"/>
        <w:rPr>
          <w:lang w:bidi="cs-CZ"/>
        </w:rPr>
      </w:pPr>
    </w:p>
    <w:p w:rsidR="004B1E7E" w:rsidRDefault="004B1E7E" w:rsidP="004B1E7E">
      <w:pPr>
        <w:pStyle w:val="Zkladntext20"/>
        <w:shd w:val="clear" w:color="auto" w:fill="auto"/>
      </w:pPr>
      <w:r>
        <w:rPr>
          <w:lang w:bidi="cs-CZ"/>
        </w:rPr>
        <w:t>Příloha č. 1</w:t>
      </w:r>
    </w:p>
    <w:p w:rsidR="004B1E7E" w:rsidRDefault="004B1E7E" w:rsidP="004B1E7E">
      <w:pPr>
        <w:pStyle w:val="Nadpis10"/>
        <w:keepNext/>
        <w:keepLines/>
        <w:shd w:val="clear" w:color="auto" w:fill="auto"/>
      </w:pPr>
      <w:bookmarkStart w:id="4" w:name="bookmark0"/>
      <w:r>
        <w:rPr>
          <w:lang w:bidi="cs-CZ"/>
        </w:rPr>
        <w:t>Makléřská doložka</w:t>
      </w:r>
      <w:bookmarkEnd w:id="4"/>
    </w:p>
    <w:p w:rsidR="004B1E7E" w:rsidRDefault="004B1E7E" w:rsidP="004B1E7E">
      <w:pPr>
        <w:pStyle w:val="Zkladntext1"/>
        <w:shd w:val="clear" w:color="auto" w:fill="auto"/>
      </w:pPr>
      <w:r>
        <w:rPr>
          <w:sz w:val="24"/>
          <w:szCs w:val="24"/>
          <w:lang w:bidi="cs-CZ"/>
        </w:rPr>
        <w:t>Pojistník pověřil písemnou plnou mocí, předanou pojistiteli před uzavřením této pojistné smlouvy, pojišťovacího makléře</w:t>
      </w:r>
      <w:r>
        <w:rPr>
          <w:b/>
          <w:bCs/>
          <w:i w:val="0"/>
          <w:iCs w:val="0"/>
          <w:sz w:val="24"/>
          <w:szCs w:val="24"/>
          <w:lang w:bidi="cs-CZ"/>
        </w:rPr>
        <w:t xml:space="preserve"> </w:t>
      </w:r>
      <w:r>
        <w:rPr>
          <w:b/>
          <w:bCs/>
          <w:i w:val="0"/>
          <w:iCs w:val="0"/>
          <w:sz w:val="24"/>
          <w:szCs w:val="24"/>
          <w:lang w:val="en-US" w:eastAsia="en-US" w:bidi="en-US"/>
        </w:rPr>
        <w:t xml:space="preserve">RESPECT, </w:t>
      </w:r>
      <w:r>
        <w:rPr>
          <w:b/>
          <w:bCs/>
          <w:i w:val="0"/>
          <w:iCs w:val="0"/>
          <w:sz w:val="24"/>
          <w:szCs w:val="24"/>
          <w:lang w:bidi="cs-CZ"/>
        </w:rPr>
        <w:t xml:space="preserve">a.s., </w:t>
      </w:r>
      <w:r>
        <w:rPr>
          <w:i w:val="0"/>
          <w:iCs w:val="0"/>
          <w:sz w:val="24"/>
          <w:szCs w:val="24"/>
          <w:lang w:bidi="cs-CZ"/>
        </w:rPr>
        <w:t xml:space="preserve">Pod Krčským lesem 22, 142 00 Praha 4 </w:t>
      </w:r>
      <w:r>
        <w:rPr>
          <w:sz w:val="24"/>
          <w:szCs w:val="24"/>
          <w:lang w:bidi="cs-CZ"/>
        </w:rPr>
        <w:t>výkonem zprostředkovatelské činnosti v pojišťovnictví týkající se</w:t>
      </w:r>
      <w:r>
        <w:t xml:space="preserve"> </w:t>
      </w:r>
      <w:r>
        <w:rPr>
          <w:sz w:val="24"/>
          <w:szCs w:val="24"/>
          <w:lang w:bidi="cs-CZ"/>
        </w:rPr>
        <w:t>jeho</w:t>
      </w:r>
      <w:r>
        <w:t xml:space="preserve"> </w:t>
      </w:r>
      <w:r>
        <w:rPr>
          <w:sz w:val="24"/>
          <w:szCs w:val="24"/>
          <w:lang w:bidi="cs-CZ"/>
        </w:rPr>
        <w:t>pojistného zájmu. Veškeré právní úkony a</w:t>
      </w:r>
      <w:r>
        <w:t xml:space="preserve"> </w:t>
      </w:r>
      <w:r>
        <w:rPr>
          <w:sz w:val="24"/>
          <w:szCs w:val="24"/>
          <w:lang w:bidi="cs-CZ"/>
        </w:rPr>
        <w:t>jiná sdělení pojistitele týkající se pojištění sjednaného touto pojistnou smlouvou a určená pojistníkovi doručí pojistitel vždy kromě pojistníka také výše uvedenému pojišťovacímu makléři. Pojistník se zavazuje informovat pojistitele písemné o tom, že plná moc jím udělená výše uvedenému pojišťovacímu makléři z jakýchkoliv důvodů zanikla, a to nejdéle do</w:t>
      </w:r>
      <w:r>
        <w:t xml:space="preserve"> </w:t>
      </w:r>
      <w:r>
        <w:rPr>
          <w:sz w:val="24"/>
          <w:szCs w:val="24"/>
          <w:lang w:bidi="cs-CZ"/>
        </w:rPr>
        <w:t>l</w:t>
      </w:r>
      <w:r>
        <w:t>0</w:t>
      </w:r>
      <w:r>
        <w:rPr>
          <w:sz w:val="24"/>
          <w:szCs w:val="24"/>
          <w:lang w:bidi="cs-CZ"/>
        </w:rPr>
        <w:t xml:space="preserve"> dnů ode dne, kdy se pojistník o důvodu zániku</w:t>
      </w:r>
      <w:r>
        <w:t xml:space="preserve"> </w:t>
      </w:r>
      <w:r>
        <w:rPr>
          <w:sz w:val="24"/>
          <w:szCs w:val="24"/>
          <w:lang w:bidi="cs-CZ"/>
        </w:rPr>
        <w:t>plné moci dozvěděl.</w:t>
      </w:r>
    </w:p>
    <w:p w:rsidR="00071C40" w:rsidRDefault="00071C40">
      <w:pPr>
        <w:pStyle w:val="beznyText"/>
      </w:pPr>
    </w:p>
    <w:p w:rsidR="004B1E7E" w:rsidRDefault="004B1E7E">
      <w:pPr>
        <w:pStyle w:val="beznyText"/>
      </w:pPr>
    </w:p>
    <w:p w:rsidR="004B1E7E" w:rsidRDefault="004B1E7E">
      <w:pPr>
        <w:pStyle w:val="beznyText"/>
      </w:pPr>
    </w:p>
    <w:p w:rsidR="004B1E7E" w:rsidRDefault="004B1E7E">
      <w:pPr>
        <w:pStyle w:val="beznyText"/>
      </w:pPr>
    </w:p>
    <w:p w:rsidR="004B1E7E" w:rsidRDefault="004B1E7E">
      <w:pPr>
        <w:pStyle w:val="beznyText"/>
      </w:pPr>
    </w:p>
    <w:p w:rsidR="004B1E7E" w:rsidRDefault="004B1E7E">
      <w:pPr>
        <w:pStyle w:val="beznyText"/>
      </w:pPr>
    </w:p>
    <w:p w:rsidR="00071C40" w:rsidRDefault="004B1E7E">
      <w:pPr>
        <w:pStyle w:val="beznyText"/>
      </w:pPr>
      <w:r>
        <w:lastRenderedPageBreak/>
        <w:t>Příloha č. 2</w:t>
      </w:r>
    </w:p>
    <w:p w:rsidR="004B1E7E" w:rsidRDefault="004B1E7E">
      <w:pPr>
        <w:pStyle w:val="beznyText"/>
      </w:pPr>
    </w:p>
    <w:p w:rsidR="004B1E7E" w:rsidRDefault="004B1E7E">
      <w:pPr>
        <w:pStyle w:val="beznyText"/>
      </w:pPr>
    </w:p>
    <w:p w:rsidR="00071C40" w:rsidRDefault="00430898">
      <w:pPr>
        <w:pStyle w:val="beznyText"/>
      </w:pPr>
      <w:r w:rsidRPr="00430898">
        <w:rPr>
          <w:noProof/>
        </w:rPr>
        <w:drawing>
          <wp:inline distT="0" distB="0" distL="0" distR="0" wp14:anchorId="2825CE1F" wp14:editId="068AA3BB">
            <wp:extent cx="5778500" cy="62559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625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C40">
      <w:headerReference w:type="default" r:id="rId14"/>
      <w:footerReference w:type="default" r:id="rId15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202" w:rsidRDefault="00945202">
      <w:r>
        <w:separator/>
      </w:r>
    </w:p>
  </w:endnote>
  <w:endnote w:type="continuationSeparator" w:id="0">
    <w:p w:rsidR="00945202" w:rsidRDefault="0094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r w:rsidR="00945202">
      <w:fldChar w:fldCharType="begin"/>
    </w:r>
    <w:r w:rsidR="00945202">
      <w:instrText xml:space="preserve"> PAGEREF B2BBOOKMARK1\* MERGEFORMAT</w:instrText>
    </w:r>
    <w:r w:rsidR="00945202">
      <w:fldChar w:fldCharType="separate"/>
    </w:r>
    <w:r w:rsidR="00241414">
      <w:rPr>
        <w:noProof/>
      </w:rPr>
      <w:t>8</w:t>
    </w:r>
    <w:r w:rsidR="00945202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202" w:rsidRDefault="00945202">
      <w:r>
        <w:separator/>
      </w:r>
    </w:p>
  </w:footnote>
  <w:footnote w:type="continuationSeparator" w:id="0">
    <w:p w:rsidR="00945202" w:rsidRDefault="0094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hlavickaPaticka0"/>
    </w:pPr>
    <w:r>
      <w:t>Číslo pojistné smlouvy: 8078244313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beznyTex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51" w:rsidRDefault="00CB6751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80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45"/>
    <w:rsid w:val="00071C40"/>
    <w:rsid w:val="00153E45"/>
    <w:rsid w:val="002009FD"/>
    <w:rsid w:val="00241414"/>
    <w:rsid w:val="003247BE"/>
    <w:rsid w:val="003A1CD9"/>
    <w:rsid w:val="00414863"/>
    <w:rsid w:val="00430898"/>
    <w:rsid w:val="004A778D"/>
    <w:rsid w:val="004B1E7E"/>
    <w:rsid w:val="00545ADB"/>
    <w:rsid w:val="00586B54"/>
    <w:rsid w:val="00691839"/>
    <w:rsid w:val="0074051C"/>
    <w:rsid w:val="00863B32"/>
    <w:rsid w:val="00945202"/>
    <w:rsid w:val="0094598F"/>
    <w:rsid w:val="00991E69"/>
    <w:rsid w:val="00A30071"/>
    <w:rsid w:val="00A76D29"/>
    <w:rsid w:val="00CB6751"/>
    <w:rsid w:val="00D70045"/>
    <w:rsid w:val="00DF2E8C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E5EE4"/>
  <w15:docId w15:val="{8AB2DC08-7120-4043-B49D-70CCBA2C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nadpisPojisteni">
    <w:name w:val="nadpisPojisteni"/>
    <w:basedOn w:val="zarovnaniSNasledujicim"/>
    <w:qFormat/>
    <w:pPr>
      <w:spacing w:before="180" w:after="100"/>
      <w:jc w:val="both"/>
    </w:pPr>
    <w:rPr>
      <w:b/>
      <w:sz w:val="20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zalamovani">
    <w:name w:val="table_TH_bold_zalamovani"/>
    <w:basedOn w:val="zarovnaniSNasledujicim"/>
    <w:qFormat/>
    <w:rPr>
      <w:b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BoldVolnyRadekPred">
    <w:name w:val="textBoldVolnyRadekPred"/>
    <w:basedOn w:val="textBold"/>
    <w:qFormat/>
    <w:pPr>
      <w:spacing w:before="180"/>
    </w:p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  <w:style w:type="paragraph" w:styleId="Zhlav">
    <w:name w:val="header"/>
    <w:basedOn w:val="Normln"/>
    <w:link w:val="ZhlavChar"/>
    <w:uiPriority w:val="99"/>
    <w:unhideWhenUsed/>
    <w:rsid w:val="00863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B32"/>
  </w:style>
  <w:style w:type="paragraph" w:styleId="Zpat">
    <w:name w:val="footer"/>
    <w:basedOn w:val="Normln"/>
    <w:link w:val="ZpatChar"/>
    <w:uiPriority w:val="99"/>
    <w:unhideWhenUsed/>
    <w:rsid w:val="00863B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B32"/>
  </w:style>
  <w:style w:type="character" w:customStyle="1" w:styleId="Zkladntext2">
    <w:name w:val="Základní text (2)_"/>
    <w:basedOn w:val="Standardnpsmoodstavce"/>
    <w:link w:val="Zkladntext20"/>
    <w:rsid w:val="004B1E7E"/>
    <w:rPr>
      <w:color w:val="231F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4B1E7E"/>
    <w:rPr>
      <w:b/>
      <w:bCs/>
      <w:color w:val="231F20"/>
      <w:sz w:val="32"/>
      <w:szCs w:val="32"/>
      <w:u w:val="single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4B1E7E"/>
    <w:rPr>
      <w:i/>
      <w:iCs/>
      <w:color w:val="231F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B1E7E"/>
    <w:pPr>
      <w:widowControl w:val="0"/>
      <w:shd w:val="clear" w:color="auto" w:fill="FFFFFF"/>
      <w:spacing w:after="1400"/>
    </w:pPr>
    <w:rPr>
      <w:color w:val="231F20"/>
    </w:rPr>
  </w:style>
  <w:style w:type="paragraph" w:customStyle="1" w:styleId="Nadpis10">
    <w:name w:val="Nadpis #1"/>
    <w:basedOn w:val="Normln"/>
    <w:link w:val="Nadpis1"/>
    <w:rsid w:val="004B1E7E"/>
    <w:pPr>
      <w:widowControl w:val="0"/>
      <w:shd w:val="clear" w:color="auto" w:fill="FFFFFF"/>
      <w:spacing w:after="960"/>
      <w:jc w:val="center"/>
      <w:outlineLvl w:val="0"/>
    </w:pPr>
    <w:rPr>
      <w:b/>
      <w:bCs/>
      <w:color w:val="231F20"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rsid w:val="004B1E7E"/>
    <w:pPr>
      <w:widowControl w:val="0"/>
      <w:shd w:val="clear" w:color="auto" w:fill="FFFFFF"/>
      <w:jc w:val="both"/>
    </w:pPr>
    <w:rPr>
      <w:i/>
      <w:iCs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JE94026\Downloads\www.csobpoj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4097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BOZDĚCHOVÁ Barbora Salome</dc:creator>
  <cp:lastModifiedBy>Kateřina Žáková</cp:lastModifiedBy>
  <cp:revision>2</cp:revision>
  <cp:lastPrinted>2023-01-04T11:56:00Z</cp:lastPrinted>
  <dcterms:created xsi:type="dcterms:W3CDTF">2023-01-30T10:17:00Z</dcterms:created>
  <dcterms:modified xsi:type="dcterms:W3CDTF">2023-01-30T10:17:00Z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2022-12-28T13:40:55Z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2b7d01bb-f4c7-4531-bc9d-702854a52296</vt:lpwstr>
  </property>
  <property fmtid="{D5CDD505-2E9C-101B-9397-08002B2CF9AE}" pid="8" name="MSIP_Label_03faec90-cc5a-4f20-9584-a1c4096f3391_ContentBits">
    <vt:lpwstr>0</vt:lpwstr>
  </property>
</Properties>
</file>