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2768858C" w:rsidR="009B22E9" w:rsidRDefault="00C22DB9" w:rsidP="00695521">
      <w:pPr>
        <w:tabs>
          <w:tab w:val="right" w:pos="9072"/>
        </w:tabs>
      </w:pPr>
      <w:r w:rsidRPr="00C22DB9">
        <w:t>REG-07-2023</w:t>
      </w:r>
      <w:r w:rsidR="009B22E9">
        <w:tab/>
      </w:r>
      <w:r w:rsidR="00A22234">
        <w:t>---</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01B30257"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945121">
        <w:rPr>
          <w:b/>
          <w:bCs/>
          <w:sz w:val="24"/>
          <w:szCs w:val="28"/>
        </w:rPr>
        <w:t>v</w:t>
      </w:r>
      <w:r w:rsidR="00945121" w:rsidRPr="00945121">
        <w:rPr>
          <w:b/>
          <w:bCs/>
          <w:sz w:val="24"/>
          <w:szCs w:val="28"/>
        </w:rPr>
        <w:t>eterinární</w:t>
      </w:r>
      <w:r w:rsidR="00945121">
        <w:rPr>
          <w:b/>
          <w:bCs/>
          <w:sz w:val="24"/>
          <w:szCs w:val="28"/>
        </w:rPr>
        <w:t>ch</w:t>
      </w:r>
      <w:r w:rsidR="00945121" w:rsidRPr="00945121">
        <w:rPr>
          <w:b/>
          <w:bCs/>
          <w:sz w:val="24"/>
          <w:szCs w:val="28"/>
        </w:rPr>
        <w:t xml:space="preserve"> léčiv a materiál</w:t>
      </w:r>
      <w:r w:rsidR="00945121">
        <w:rPr>
          <w:b/>
          <w:bCs/>
          <w:sz w:val="24"/>
          <w:szCs w:val="28"/>
        </w:rPr>
        <w:t>u</w:t>
      </w:r>
      <w:r w:rsidR="00945121" w:rsidRPr="00945121">
        <w:rPr>
          <w:b/>
          <w:bCs/>
          <w:sz w:val="24"/>
          <w:szCs w:val="28"/>
        </w:rPr>
        <w:t xml:space="preserve"> pro odběry biologických vzorků</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40E5EF62" w14:textId="77777777" w:rsidR="0073525F" w:rsidRPr="00432526" w:rsidRDefault="0073525F" w:rsidP="0073525F">
      <w:pPr>
        <w:keepNext/>
        <w:ind w:left="2268"/>
        <w:rPr>
          <w:b/>
          <w:bCs/>
        </w:rPr>
      </w:pPr>
      <w:r w:rsidRPr="00785EFA">
        <w:rPr>
          <w:b/>
          <w:bCs/>
        </w:rPr>
        <w:t xml:space="preserve">MP </w:t>
      </w:r>
      <w:proofErr w:type="spellStart"/>
      <w:r w:rsidRPr="00785EFA">
        <w:rPr>
          <w:b/>
          <w:bCs/>
        </w:rPr>
        <w:t>Logic</w:t>
      </w:r>
      <w:proofErr w:type="spellEnd"/>
      <w:r w:rsidRPr="00785EFA">
        <w:rPr>
          <w:b/>
          <w:bCs/>
        </w:rPr>
        <w:t xml:space="preserve"> s.r.o.</w:t>
      </w:r>
    </w:p>
    <w:p w14:paraId="501D46C9" w14:textId="77777777" w:rsidR="0073525F" w:rsidRPr="00785EFA" w:rsidRDefault="0073525F" w:rsidP="0073525F">
      <w:pPr>
        <w:ind w:left="2268"/>
        <w:rPr>
          <w:i/>
          <w:iCs/>
        </w:rPr>
      </w:pPr>
      <w:r w:rsidRPr="00785EFA">
        <w:rPr>
          <w:i/>
          <w:iCs/>
        </w:rPr>
        <w:t>vedená u Městského soudu v</w:t>
      </w:r>
      <w:r>
        <w:rPr>
          <w:i/>
          <w:iCs/>
        </w:rPr>
        <w:t> </w:t>
      </w:r>
      <w:r w:rsidRPr="00785EFA">
        <w:rPr>
          <w:i/>
          <w:iCs/>
        </w:rPr>
        <w:t>Praze</w:t>
      </w:r>
      <w:r>
        <w:rPr>
          <w:i/>
          <w:iCs/>
        </w:rPr>
        <w:t xml:space="preserve"> pod </w:t>
      </w:r>
      <w:proofErr w:type="spellStart"/>
      <w:r>
        <w:rPr>
          <w:i/>
          <w:iCs/>
        </w:rPr>
        <w:t>sp</w:t>
      </w:r>
      <w:proofErr w:type="spellEnd"/>
      <w:r>
        <w:rPr>
          <w:i/>
          <w:iCs/>
        </w:rPr>
        <w:t xml:space="preserve">. zn. </w:t>
      </w:r>
      <w:r w:rsidRPr="00785EFA">
        <w:rPr>
          <w:i/>
          <w:iCs/>
        </w:rPr>
        <w:t>C 76816</w:t>
      </w:r>
    </w:p>
    <w:p w14:paraId="0E31721A" w14:textId="77777777" w:rsidR="0073525F" w:rsidRDefault="0073525F" w:rsidP="0073525F">
      <w:pPr>
        <w:ind w:left="2268" w:hanging="2268"/>
      </w:pPr>
      <w:r>
        <w:t>sídlo:</w:t>
      </w:r>
      <w:r>
        <w:tab/>
      </w:r>
      <w:r w:rsidRPr="00BC058B">
        <w:t>Nemocniční 480, Mělník</w:t>
      </w:r>
      <w:r>
        <w:t xml:space="preserve">, PSČ </w:t>
      </w:r>
      <w:r w:rsidRPr="00BC058B">
        <w:t>276 01</w:t>
      </w:r>
    </w:p>
    <w:p w14:paraId="19F30433" w14:textId="77777777" w:rsidR="0073525F" w:rsidRDefault="0073525F" w:rsidP="0073525F">
      <w:pPr>
        <w:ind w:left="2268" w:hanging="2268"/>
      </w:pPr>
      <w:r>
        <w:t>IČO:</w:t>
      </w:r>
      <w:r>
        <w:tab/>
      </w:r>
      <w:r w:rsidRPr="00176BA4">
        <w:t>26172925</w:t>
      </w:r>
    </w:p>
    <w:p w14:paraId="1AF4C736" w14:textId="77777777" w:rsidR="0073525F" w:rsidRDefault="0073525F" w:rsidP="0073525F">
      <w:pPr>
        <w:ind w:left="2268" w:hanging="2268"/>
      </w:pPr>
      <w:r>
        <w:t>DIČ:</w:t>
      </w:r>
      <w:r>
        <w:tab/>
      </w:r>
      <w:r w:rsidRPr="00176BA4">
        <w:t>CZ26172925</w:t>
      </w:r>
      <w:r>
        <w:t>, plátce DPH</w:t>
      </w:r>
    </w:p>
    <w:p w14:paraId="3B8B1C50" w14:textId="21EE7A7D" w:rsidR="0073525F" w:rsidRDefault="0073525F" w:rsidP="0073525F">
      <w:pPr>
        <w:ind w:left="2268" w:hanging="2268"/>
      </w:pPr>
      <w:r>
        <w:t>bankovní spojení:</w:t>
      </w:r>
      <w:r>
        <w:tab/>
      </w:r>
      <w:proofErr w:type="spellStart"/>
      <w:r w:rsidR="00F96523">
        <w:t>xxx</w:t>
      </w:r>
      <w:proofErr w:type="spellEnd"/>
    </w:p>
    <w:p w14:paraId="62C9FDA8" w14:textId="77777777" w:rsidR="0073525F" w:rsidRDefault="0073525F" w:rsidP="0073525F">
      <w:pPr>
        <w:ind w:left="2268" w:hanging="2268"/>
      </w:pPr>
      <w:r>
        <w:t>jíž zastupuje:</w:t>
      </w:r>
      <w:r>
        <w:tab/>
      </w:r>
      <w:r w:rsidRPr="00FB39FF">
        <w:t>PharmDr. P</w:t>
      </w:r>
      <w:r>
        <w:t xml:space="preserve">etr </w:t>
      </w:r>
      <w:r w:rsidRPr="00FB39FF">
        <w:t>K</w:t>
      </w:r>
      <w:r>
        <w:t>rpálek, jednatel</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697D1F14" w:rsidR="009B22E9" w:rsidRPr="00260CDE" w:rsidRDefault="009B22E9" w:rsidP="00987F8A">
      <w:pPr>
        <w:keepNext/>
        <w:jc w:val="center"/>
        <w:rPr>
          <w:b/>
          <w:bCs/>
        </w:rPr>
      </w:pPr>
      <w:r w:rsidRPr="00260CDE">
        <w:rPr>
          <w:b/>
          <w:bCs/>
        </w:rPr>
        <w:t>kupní smlouvu</w:t>
      </w:r>
      <w:r w:rsidR="00260CDE" w:rsidRPr="00260CDE">
        <w:rPr>
          <w:b/>
          <w:bCs/>
        </w:rPr>
        <w:t xml:space="preserve"> na dodávku </w:t>
      </w:r>
      <w:r w:rsidR="00945121" w:rsidRPr="00945121">
        <w:rPr>
          <w:b/>
          <w:bCs/>
        </w:rPr>
        <w:t>veterinárních léčiv a materiálu pro odběry biologických vzorků</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134F134D" w:rsidR="005D6E2A" w:rsidRDefault="005D6E2A" w:rsidP="00E30725">
      <w:pPr>
        <w:pStyle w:val="plohaSmlouvaodstavec"/>
      </w:pPr>
      <w:r w:rsidRPr="00C625EE">
        <w:t>Účelem Smlouvy je dodávka dále vymezen</w:t>
      </w:r>
      <w:r w:rsidR="00F61193">
        <w:t>ých</w:t>
      </w:r>
      <w:r w:rsidRPr="00C625EE">
        <w:t xml:space="preserve"> </w:t>
      </w:r>
      <w:r w:rsidR="00577C55" w:rsidRPr="00577C55">
        <w:t>veterinárních léčiv a materiálu pro odběry biologických vzorků</w:t>
      </w:r>
      <w:r w:rsidRPr="00C625EE">
        <w:t xml:space="preserve"> pro provádění výzkumné</w:t>
      </w:r>
      <w:r>
        <w:t xml:space="preserve"> činnosti Kupujícím.</w:t>
      </w:r>
    </w:p>
    <w:p w14:paraId="632B3A4C" w14:textId="150DBED3"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3F5680CB" w14:textId="016AEA03" w:rsidR="001231FF" w:rsidRPr="004B1205" w:rsidRDefault="001231FF" w:rsidP="001231FF">
      <w:pPr>
        <w:pStyle w:val="plohaSmlouvaodstavec"/>
      </w:pPr>
      <w:r w:rsidRPr="004B1205">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7497B253" w14:textId="77777777" w:rsidR="001231FF" w:rsidRPr="004B1205" w:rsidRDefault="001231FF" w:rsidP="001231FF">
      <w:pPr>
        <w:pStyle w:val="plohaSmlouvaodstavec"/>
        <w:keepNext/>
      </w:pPr>
      <w:r w:rsidRPr="004B1205">
        <w:t>Prodávající prohlašuje, že</w:t>
      </w:r>
    </w:p>
    <w:p w14:paraId="7AA11E66" w14:textId="77777777" w:rsidR="001231FF" w:rsidRPr="004B1205" w:rsidRDefault="001231FF" w:rsidP="001231FF">
      <w:pPr>
        <w:pStyle w:val="plohaSmlouvaodstavec"/>
        <w:numPr>
          <w:ilvl w:val="3"/>
          <w:numId w:val="5"/>
        </w:numPr>
      </w:pPr>
      <w:r w:rsidRPr="004B1205">
        <w:t>je držitelem platného oprávnění k podnikání odpovídající alespoň předmětu plnění vymezenému Smlouvou; a</w:t>
      </w:r>
    </w:p>
    <w:p w14:paraId="12181FD3" w14:textId="77777777" w:rsidR="001231FF" w:rsidRPr="004B1205" w:rsidRDefault="001231FF" w:rsidP="001231FF">
      <w:pPr>
        <w:pStyle w:val="plohaSmlouvaodstavec"/>
        <w:numPr>
          <w:ilvl w:val="3"/>
          <w:numId w:val="5"/>
        </w:numPr>
      </w:pPr>
      <w:r w:rsidRPr="004B1205">
        <w:t>není osobou, na kterou se vztahují mezinárodní sankce podle zákona č. 69/2006 Sb., o provádění mezinárodních sankcí upravujícího provádění mezinárodních sankcí, ve znění pozdějších předpisů (dále jen jako „mezinárodní sankce“);</w:t>
      </w:r>
    </w:p>
    <w:p w14:paraId="4289A35D" w14:textId="77777777" w:rsidR="001231FF" w:rsidRPr="004B1205" w:rsidRDefault="001231FF" w:rsidP="001231FF">
      <w:pPr>
        <w:pStyle w:val="plohaSmlouvaodstavec"/>
        <w:numPr>
          <w:ilvl w:val="3"/>
          <w:numId w:val="5"/>
        </w:numPr>
      </w:pPr>
      <w:r w:rsidRPr="004B1205">
        <w:t>nevyužije k provádění předmětu Smlouvy poddodavatele, na kterého se vztahují mezinárodní sankce;</w:t>
      </w:r>
    </w:p>
    <w:p w14:paraId="354D0C17" w14:textId="77777777" w:rsidR="001231FF" w:rsidRPr="004B1205" w:rsidRDefault="001231FF" w:rsidP="001231FF">
      <w:pPr>
        <w:pStyle w:val="plohaSmlouvaodstavec"/>
        <w:numPr>
          <w:ilvl w:val="3"/>
          <w:numId w:val="5"/>
        </w:numPr>
      </w:pPr>
      <w:r w:rsidRPr="004B1205">
        <w:t>neposkytne prováděním předmětu Smlouvy činnost, na kterou se vztahují mezinárodní sankce;</w:t>
      </w:r>
    </w:p>
    <w:p w14:paraId="67D59802" w14:textId="77777777" w:rsidR="001231FF" w:rsidRPr="004B1205" w:rsidRDefault="001231FF" w:rsidP="001231FF">
      <w:pPr>
        <w:pStyle w:val="plohaSmlouvaodstavec"/>
        <w:numPr>
          <w:ilvl w:val="3"/>
          <w:numId w:val="5"/>
        </w:numPr>
      </w:pPr>
      <w:r w:rsidRPr="004B1205">
        <w:t>nepoužije ani nedodá při provádění předmětu Smlouvy komoditu ani materiál, na které se vztahují mezinárodní sankce.</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lastRenderedPageBreak/>
        <w:t>Předmět smlouvy</w:t>
      </w:r>
    </w:p>
    <w:p w14:paraId="110CEF6B" w14:textId="0F39EA1A" w:rsidR="00D67993" w:rsidRDefault="00D67993" w:rsidP="00C8183C">
      <w:pPr>
        <w:pStyle w:val="plohaSmlouvaodstavec"/>
      </w:pPr>
      <w:r>
        <w:t xml:space="preserve">Prodávající se touto Smlouvou, a za podmínek v ní stanovených, zavazuje, že Kupujícímu odevzdá </w:t>
      </w:r>
      <w:r w:rsidR="00490E7B" w:rsidRPr="00490E7B">
        <w:t>veterinární léčiv</w:t>
      </w:r>
      <w:r w:rsidR="00490E7B">
        <w:t>a</w:t>
      </w:r>
      <w:r w:rsidR="00490E7B" w:rsidRPr="00490E7B">
        <w:t xml:space="preserve"> a materiál pro odběry biologických vzorků</w:t>
      </w:r>
      <w:r w:rsidR="00575B35">
        <w:t xml:space="preserve"> </w:t>
      </w:r>
      <w:r w:rsidR="00575B35" w:rsidRPr="00575B35">
        <w:t>vymez</w:t>
      </w:r>
      <w:r w:rsidR="00E83AB7">
        <w:t>ené</w:t>
      </w:r>
      <w:r w:rsidR="00575B35">
        <w:t xml:space="preserve"> dále touto Sml</w:t>
      </w:r>
      <w:r w:rsidR="00BC4CE3">
        <w:t>o</w:t>
      </w:r>
      <w:r w:rsidR="00575B35">
        <w:t>uvu</w:t>
      </w:r>
      <w:r>
        <w:t xml:space="preserve"> (dále jen jako „</w:t>
      </w:r>
      <w:r w:rsidRPr="00770C70">
        <w:rPr>
          <w:b/>
          <w:bCs/>
        </w:rPr>
        <w:t>Zboží</w:t>
      </w:r>
      <w:r>
        <w:t>“), kter</w:t>
      </w:r>
      <w:r w:rsidR="00CE7704">
        <w:t>é</w:t>
      </w:r>
      <w:r>
        <w:t xml:space="preserve"> j</w:t>
      </w:r>
      <w:r w:rsidR="00CE7704">
        <w:t xml:space="preserve">sou </w:t>
      </w:r>
      <w:r>
        <w:t>předmětem koupě, a umožní mu nabýt vlastnické právo k n</w:t>
      </w:r>
      <w:r w:rsidR="007A01C2">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6A732D9F" w:rsidR="009B22E9" w:rsidRDefault="009B22E9" w:rsidP="002B1807">
      <w:pPr>
        <w:pStyle w:val="plohaSmlouvaodstavec"/>
        <w:numPr>
          <w:ilvl w:val="0"/>
          <w:numId w:val="0"/>
        </w:numPr>
        <w:tabs>
          <w:tab w:val="right" w:pos="7655"/>
        </w:tabs>
        <w:ind w:left="2126"/>
      </w:pPr>
      <w:r>
        <w:t>cena CELKEM v Kč bez DPH:</w:t>
      </w:r>
      <w:r>
        <w:tab/>
      </w:r>
      <w:r w:rsidR="00B1012C">
        <w:t>21 808,00</w:t>
      </w:r>
      <w:r>
        <w:t xml:space="preserve"> Kč</w:t>
      </w:r>
    </w:p>
    <w:p w14:paraId="53B1B4DC" w14:textId="133A9AC1" w:rsidR="009B22E9" w:rsidRDefault="00B1012C" w:rsidP="002B1807">
      <w:pPr>
        <w:pStyle w:val="plohaSmlouvaodstavec"/>
        <w:numPr>
          <w:ilvl w:val="0"/>
          <w:numId w:val="0"/>
        </w:numPr>
        <w:tabs>
          <w:tab w:val="right" w:pos="7655"/>
        </w:tabs>
        <w:ind w:left="2126"/>
      </w:pPr>
      <w:r>
        <w:t>10</w:t>
      </w:r>
      <w:r w:rsidR="009B22E9">
        <w:t xml:space="preserve"> % CELKEM DPH v Kč:</w:t>
      </w:r>
      <w:r w:rsidR="009B22E9">
        <w:tab/>
      </w:r>
      <w:r>
        <w:t>90,70</w:t>
      </w:r>
      <w:r w:rsidR="009B22E9">
        <w:t xml:space="preserve"> Kč</w:t>
      </w:r>
    </w:p>
    <w:p w14:paraId="369427A7" w14:textId="69E0C2CC" w:rsidR="00B94533" w:rsidRDefault="00B1012C" w:rsidP="002B1807">
      <w:pPr>
        <w:pStyle w:val="plohaSmlouvaodstavec"/>
        <w:numPr>
          <w:ilvl w:val="0"/>
          <w:numId w:val="0"/>
        </w:numPr>
        <w:tabs>
          <w:tab w:val="right" w:pos="7655"/>
        </w:tabs>
        <w:ind w:left="2126"/>
      </w:pPr>
      <w:r>
        <w:t>15</w:t>
      </w:r>
      <w:r w:rsidR="00B94533" w:rsidRPr="00B94533">
        <w:t xml:space="preserve"> % CELKEM DPH v Kč:</w:t>
      </w:r>
      <w:r w:rsidR="00B94533" w:rsidRPr="00B94533">
        <w:tab/>
      </w:r>
      <w:r>
        <w:t>742,50</w:t>
      </w:r>
      <w:r w:rsidR="00B94533" w:rsidRPr="00B94533">
        <w:t xml:space="preserve"> Kč</w:t>
      </w:r>
    </w:p>
    <w:p w14:paraId="0ABC42A6" w14:textId="4BACB11D" w:rsidR="00B94533" w:rsidRDefault="00B1012C" w:rsidP="002B1807">
      <w:pPr>
        <w:pStyle w:val="plohaSmlouvaodstavec"/>
        <w:numPr>
          <w:ilvl w:val="0"/>
          <w:numId w:val="0"/>
        </w:numPr>
        <w:tabs>
          <w:tab w:val="right" w:pos="7655"/>
        </w:tabs>
        <w:ind w:left="2126"/>
      </w:pPr>
      <w:r>
        <w:t>21</w:t>
      </w:r>
      <w:r w:rsidR="00B94533" w:rsidRPr="00B94533">
        <w:t xml:space="preserve"> % CELKEM DPH v Kč:</w:t>
      </w:r>
      <w:r w:rsidR="00B94533" w:rsidRPr="00B94533">
        <w:tab/>
      </w:r>
      <w:r>
        <w:t>3 349,71</w:t>
      </w:r>
      <w:r w:rsidR="00B94533" w:rsidRPr="00B94533">
        <w:t xml:space="preserve"> Kč</w:t>
      </w:r>
    </w:p>
    <w:p w14:paraId="637445DE" w14:textId="234139CA" w:rsidR="009B22E9" w:rsidRDefault="009B22E9" w:rsidP="002B1807">
      <w:pPr>
        <w:pStyle w:val="plohaSmlouvaodstavec"/>
        <w:numPr>
          <w:ilvl w:val="0"/>
          <w:numId w:val="0"/>
        </w:numPr>
        <w:tabs>
          <w:tab w:val="right" w:pos="7655"/>
        </w:tabs>
        <w:ind w:left="2126"/>
      </w:pPr>
      <w:r>
        <w:t>cena CELKEM v Kč vč. DPH:</w:t>
      </w:r>
      <w:r>
        <w:tab/>
      </w:r>
      <w:r w:rsidR="00B1012C">
        <w:t>25 990,91</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084BDF8A" w:rsidR="009B22E9" w:rsidRPr="004B1205" w:rsidRDefault="009B22E9" w:rsidP="0068688F">
      <w:pPr>
        <w:pStyle w:val="plohaSmlouvaodstavec"/>
      </w:pPr>
      <w:r w:rsidRPr="004B1205">
        <w:t>Faktur</w:t>
      </w:r>
      <w:r w:rsidR="00F01F31" w:rsidRPr="004B1205">
        <w:t>u</w:t>
      </w:r>
      <w:r w:rsidRPr="004B1205">
        <w:t xml:space="preserve"> je Prodávající oprávněn vystavit po protokolárním převzetí Zboží </w:t>
      </w:r>
      <w:r w:rsidR="00013F4B" w:rsidRPr="004B1205">
        <w:t>bez výhrad Kupujícím</w:t>
      </w:r>
      <w:r w:rsidRPr="004B1205">
        <w:t xml:space="preserve"> (tj.</w:t>
      </w:r>
      <w:r w:rsidR="00F01F31" w:rsidRPr="004B1205">
        <w:t> </w:t>
      </w:r>
      <w:r w:rsidRPr="004B1205">
        <w:t xml:space="preserve">podpisu </w:t>
      </w:r>
      <w:r w:rsidR="00604A57" w:rsidRPr="004B1205">
        <w:t xml:space="preserve">předávacího </w:t>
      </w:r>
      <w:r w:rsidRPr="004B1205">
        <w:t xml:space="preserve">protokolu o </w:t>
      </w:r>
      <w:r w:rsidR="00604A57" w:rsidRPr="004B1205">
        <w:t>dodání</w:t>
      </w:r>
      <w:r w:rsidRPr="004B1205">
        <w:t xml:space="preserve"> Zboží </w:t>
      </w:r>
      <w:r w:rsidR="00604A57" w:rsidRPr="004B1205">
        <w:t>Kupujícímu</w:t>
      </w:r>
      <w:r w:rsidRPr="004B1205">
        <w:t>)</w:t>
      </w:r>
      <w:r w:rsidR="008F09B6" w:rsidRPr="004B1205">
        <w:t>, přičemž fakturovat lze i postupně po částech dle částí dodaného Zboží</w:t>
      </w:r>
      <w:r w:rsidRPr="004B1205">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lastRenderedPageBreak/>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5A6C6962" w:rsidR="009B22E9" w:rsidRDefault="009B22E9" w:rsidP="00D80916">
      <w:pPr>
        <w:pStyle w:val="plohaSmlouvaodstavec"/>
      </w:pPr>
      <w:r w:rsidRPr="004B1205">
        <w:t xml:space="preserve">Prodávající se zavazuje </w:t>
      </w:r>
      <w:r w:rsidR="00C8053A" w:rsidRPr="004B1205">
        <w:t>Z</w:t>
      </w:r>
      <w:r w:rsidRPr="004B1205">
        <w:t>boží dodat do</w:t>
      </w:r>
      <w:r w:rsidR="00806D9F" w:rsidRPr="004B1205">
        <w:t> </w:t>
      </w:r>
      <w:r w:rsidR="007A7F16" w:rsidRPr="004B1205">
        <w:t>3</w:t>
      </w:r>
      <w:r w:rsidR="00FF213F" w:rsidRPr="004B1205">
        <w:t>0</w:t>
      </w:r>
      <w:r w:rsidR="00806D9F" w:rsidRPr="004B1205">
        <w:t> </w:t>
      </w:r>
      <w:r w:rsidR="00656456" w:rsidRPr="004B1205">
        <w:t>kalendářních dnů</w:t>
      </w:r>
      <w:r w:rsidRPr="004B1205">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Pr="004B1205" w:rsidRDefault="00856C9D" w:rsidP="00856C9D">
      <w:pPr>
        <w:pStyle w:val="plohaSmlouvaodstavec"/>
      </w:pPr>
      <w:r>
        <w:t xml:space="preserve">Kupující písemnou výzvou doručenou Prodávajícímu vyzve Prodávajícího k dodání Zboží </w:t>
      </w:r>
      <w:r w:rsidRPr="004B1205">
        <w:t>do</w:t>
      </w:r>
      <w:r w:rsidR="005C6993" w:rsidRPr="004B1205">
        <w:t> </w:t>
      </w:r>
      <w:r w:rsidRPr="004B1205">
        <w:t>místa plnění. Výzvu lze doručit i e-mailem.</w:t>
      </w:r>
    </w:p>
    <w:p w14:paraId="28A6A6AD" w14:textId="7A1A56B6" w:rsidR="00856C9D" w:rsidRPr="004B1205" w:rsidRDefault="00856C9D" w:rsidP="00856C9D">
      <w:pPr>
        <w:pStyle w:val="plohaSmlouvaodstavec"/>
      </w:pPr>
      <w:r w:rsidRPr="004B1205">
        <w:lastRenderedPageBreak/>
        <w:t>Prodávající je ve lhůtě plnění povinen Zboží dodat</w:t>
      </w:r>
      <w:r w:rsidR="00287AE0" w:rsidRPr="004B1205">
        <w:t>, přičemž Zboží lze dodat i postupně po částech</w:t>
      </w:r>
      <w:r w:rsidRPr="004B1205">
        <w: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0E867157" w14:textId="77777777" w:rsidR="009A1B07" w:rsidRDefault="009A1B07" w:rsidP="009A1B07">
      <w:pPr>
        <w:pStyle w:val="plohaSmlouvaodstavec"/>
        <w:keepNext/>
      </w:pPr>
      <w:r>
        <w:t>Prodávající se zavazuje vynaložit přiměřené úsilí, které na něm lze spravedlivě požadovat, aby při výrobě Zboží</w:t>
      </w:r>
    </w:p>
    <w:p w14:paraId="56B6D3F8" w14:textId="77777777" w:rsidR="009A1B07" w:rsidRDefault="009A1B07" w:rsidP="009A1B07">
      <w:pPr>
        <w:pStyle w:val="plohaSmlouvaodstavec"/>
        <w:numPr>
          <w:ilvl w:val="3"/>
          <w:numId w:val="5"/>
        </w:numPr>
      </w:pPr>
      <w:r>
        <w:t>byla minimalizována uhlíková stopa;</w:t>
      </w:r>
    </w:p>
    <w:p w14:paraId="3EEEC83B" w14:textId="77777777" w:rsidR="009A1B07" w:rsidRDefault="009A1B07" w:rsidP="009A1B07">
      <w:pPr>
        <w:pStyle w:val="plohaSmlouvaodstavec"/>
        <w:numPr>
          <w:ilvl w:val="3"/>
          <w:numId w:val="5"/>
        </w:numPr>
      </w:pPr>
      <w:r>
        <w:t>byly zachovány důstojné pracovní podmínky;</w:t>
      </w:r>
    </w:p>
    <w:p w14:paraId="698451ED" w14:textId="77777777" w:rsidR="009A1B07" w:rsidRDefault="009A1B07" w:rsidP="009A1B07">
      <w:pPr>
        <w:pStyle w:val="plohaSmlouvaodstavec"/>
        <w:numPr>
          <w:ilvl w:val="3"/>
          <w:numId w:val="5"/>
        </w:numPr>
      </w:pPr>
      <w:r>
        <w:lastRenderedPageBreak/>
        <w:t>byly podpořeny osoby znevýhodněné na pracovním trhu;</w:t>
      </w:r>
    </w:p>
    <w:p w14:paraId="1447F0C7" w14:textId="77777777" w:rsidR="009A1B07" w:rsidRDefault="009A1B07" w:rsidP="009A1B07">
      <w:pPr>
        <w:pStyle w:val="plohaSmlouvaodstavec"/>
        <w:numPr>
          <w:ilvl w:val="3"/>
          <w:numId w:val="5"/>
        </w:numPr>
      </w:pPr>
      <w:r>
        <w:t>nebyla využita dětská práce;</w:t>
      </w:r>
    </w:p>
    <w:p w14:paraId="26ECC98D" w14:textId="77777777" w:rsidR="009A1B07" w:rsidRDefault="009A1B07" w:rsidP="009A1B07">
      <w:pPr>
        <w:pStyle w:val="plohaSmlouvaodstavec"/>
        <w:numPr>
          <w:ilvl w:val="3"/>
          <w:numId w:val="5"/>
        </w:numPr>
      </w:pPr>
      <w:r>
        <w:t>byly zachovány férové podmínky v dodavatelském řetězci;</w:t>
      </w:r>
    </w:p>
    <w:p w14:paraId="64FCF618" w14:textId="77777777" w:rsidR="009A1B07" w:rsidRDefault="009A1B07" w:rsidP="009A1B07">
      <w:pPr>
        <w:pStyle w:val="plohaSmlouvaodstavec"/>
        <w:numPr>
          <w:ilvl w:val="3"/>
          <w:numId w:val="5"/>
        </w:numPr>
      </w:pPr>
      <w:r>
        <w:t>bylo využito potenciálně vhodných inovací.</w:t>
      </w:r>
    </w:p>
    <w:p w14:paraId="5779E8AF" w14:textId="77777777" w:rsidR="009A1B07" w:rsidRDefault="009A1B07" w:rsidP="009A1B07">
      <w:pPr>
        <w:pStyle w:val="plohaSmlouvaodstavec"/>
      </w:pPr>
      <w:r>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7AE065FA" w14:textId="76AED9A7" w:rsidR="009A1B07" w:rsidRDefault="009A1B07" w:rsidP="009A1B07">
      <w:pPr>
        <w:pStyle w:val="plohaSmlouvaodstavec"/>
      </w:pPr>
      <w:r>
        <w:t xml:space="preserve">Kupující pověřil přijetím Zboží </w:t>
      </w:r>
      <w:proofErr w:type="spellStart"/>
      <w:r w:rsidR="00F96523">
        <w:t>xxx</w:t>
      </w:r>
      <w:proofErr w:type="spellEnd"/>
      <w:r>
        <w:t>.</w:t>
      </w:r>
    </w:p>
    <w:p w14:paraId="66B51DB2" w14:textId="14B283B7" w:rsidR="009B22E9" w:rsidRPr="004B1205" w:rsidRDefault="009B22E9" w:rsidP="009504D8">
      <w:pPr>
        <w:pStyle w:val="plohaSmlouvah1"/>
      </w:pPr>
      <w:r w:rsidRPr="004B1205">
        <w:t>Záruka za jakost a záruční podmínky</w:t>
      </w:r>
    </w:p>
    <w:p w14:paraId="1062E657" w14:textId="0FD1740D" w:rsidR="00CF0763" w:rsidRPr="004B1205" w:rsidRDefault="00CF0763" w:rsidP="00CF0763">
      <w:pPr>
        <w:pStyle w:val="plohaSmlouvaodstavec"/>
      </w:pPr>
      <w:r w:rsidRPr="004B1205">
        <w:t xml:space="preserve">Prodávající poskytuje na dodané Zboží záruční dobu </w:t>
      </w:r>
      <w:r w:rsidR="00F667EE" w:rsidRPr="004B1205">
        <w:t>v délce 12 měsíců, resp. 3 kalendářních měsíců Zboží s omezenou dobou použitelnosti – zuživatelná věc nebo věc podléhající rychlé zkáze</w:t>
      </w:r>
      <w:r w:rsidRPr="004B1205">
        <w:t>.</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lastRenderedPageBreak/>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1A2C5197" w:rsidR="007737F2" w:rsidRPr="004B1205" w:rsidRDefault="007737F2" w:rsidP="007737F2">
      <w:pPr>
        <w:pStyle w:val="plohaSmlouvaodstavec"/>
      </w:pPr>
      <w:r>
        <w:t xml:space="preserve">Pro případ prodlení s lhůtou plnění je Kupující oprávněn účtovat smluvní pokutu ve výši </w:t>
      </w:r>
      <w:r w:rsidRPr="004B1205">
        <w:t>0,05 % z celkové Kupní ceny</w:t>
      </w:r>
      <w:r w:rsidR="00F667EE" w:rsidRPr="004B1205">
        <w:t xml:space="preserve"> příslušené dlužné části Zboží</w:t>
      </w:r>
      <w:r w:rsidRPr="004B1205">
        <w:t xml:space="preserve">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2E218DFE"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EC6842">
        <w:t>00</w:t>
      </w:r>
      <w:r>
        <w:t xml:space="preserve"> Kč za každý i započatý den prodlení.</w:t>
      </w:r>
    </w:p>
    <w:p w14:paraId="76FAF85D" w14:textId="6E5A9485"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EC6842">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lastRenderedPageBreak/>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 xml:space="preserve">souvislosti s jakýmikoliv skutečnostmi, které vyjdou najevo a o kterých neposkytla druhá </w:t>
      </w:r>
      <w:r>
        <w:lastRenderedPageBreak/>
        <w:t>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3C1C3201" w14:textId="02613766" w:rsidR="009B22E9" w:rsidRDefault="009B22E9" w:rsidP="00484BCF">
      <w:pPr>
        <w:pStyle w:val="plohaSmlouvaodstavec"/>
      </w:pPr>
      <w:r>
        <w:t>Smlouva nabývá platnosti dnem jejího podpisu Smluvními stranami (poslední z nich).</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xml:space="preserve">, berou na vědomí, že Kupující je povinným subjektem, a pro tento účel </w:t>
      </w:r>
      <w:r>
        <w:lastRenderedPageBreak/>
        <w:t>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65CE8C05" w:rsidR="009B22E9" w:rsidRDefault="009B22E9" w:rsidP="00082C7F">
      <w:pPr>
        <w:keepNext/>
        <w:tabs>
          <w:tab w:val="left" w:pos="4536"/>
        </w:tabs>
      </w:pPr>
      <w:r>
        <w:t>V</w:t>
      </w:r>
      <w:r w:rsidR="007B0AFA">
        <w:t> </w:t>
      </w:r>
      <w:r>
        <w:t>Liběchově</w:t>
      </w:r>
      <w:r w:rsidR="007B0AFA">
        <w:t xml:space="preserve"> 30. 1. 2023</w:t>
      </w:r>
      <w:bookmarkStart w:id="0" w:name="_GoBack"/>
      <w:bookmarkEnd w:id="0"/>
      <w:r>
        <w:tab/>
      </w:r>
      <w:r w:rsidR="009B62DA" w:rsidRPr="009B62DA">
        <w:t>V</w:t>
      </w:r>
      <w:r w:rsidR="007B0AFA">
        <w:t> </w:t>
      </w:r>
      <w:r w:rsidR="009B62DA" w:rsidRPr="009B62DA">
        <w:t>Mělníku</w:t>
      </w:r>
      <w:r w:rsidR="007B0AFA">
        <w:t xml:space="preserve"> 30. 1. 2023</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1AEB0310" w:rsidR="009B22E9" w:rsidRDefault="009B22E9" w:rsidP="00082C7F">
      <w:pPr>
        <w:keepNext/>
        <w:tabs>
          <w:tab w:val="center" w:pos="1701"/>
          <w:tab w:val="center" w:pos="7371"/>
        </w:tabs>
      </w:pPr>
      <w:r>
        <w:tab/>
        <w:t>Ing. Michal Kubelka, CSc.</w:t>
      </w:r>
      <w:r>
        <w:tab/>
      </w:r>
      <w:r w:rsidR="009B62DA" w:rsidRPr="009B62DA">
        <w:t>PharmDr. Petr Krpálek</w:t>
      </w:r>
    </w:p>
    <w:p w14:paraId="6EA9B278" w14:textId="19E98984" w:rsidR="009B22E9" w:rsidRDefault="009B22E9" w:rsidP="00082C7F">
      <w:pPr>
        <w:keepNext/>
        <w:tabs>
          <w:tab w:val="center" w:pos="1701"/>
          <w:tab w:val="center" w:pos="7371"/>
        </w:tabs>
      </w:pPr>
      <w:r>
        <w:tab/>
        <w:t>ředitel ÚŽFG AV ČR, v. v. i.</w:t>
      </w:r>
      <w:r>
        <w:tab/>
      </w:r>
      <w:r w:rsidR="009B62DA" w:rsidRPr="009B62DA">
        <w:t xml:space="preserve">jednatel MP </w:t>
      </w:r>
      <w:proofErr w:type="spellStart"/>
      <w:r w:rsidR="009B62DA" w:rsidRPr="009B62DA">
        <w:t>Logic</w:t>
      </w:r>
      <w:proofErr w:type="spellEnd"/>
      <w:r w:rsidR="009B62DA" w:rsidRPr="009B62DA">
        <w:t xml:space="preserve"> s.r.o.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1074"/>
        <w:gridCol w:w="4008"/>
        <w:gridCol w:w="5001"/>
        <w:gridCol w:w="1793"/>
        <w:gridCol w:w="2118"/>
      </w:tblGrid>
      <w:tr w:rsidR="00D61E54" w:rsidRPr="00D22614" w14:paraId="21A01353" w14:textId="76896EFB" w:rsidTr="00C20733">
        <w:trPr>
          <w:trHeight w:val="20"/>
        </w:trPr>
        <w:tc>
          <w:tcPr>
            <w:tcW w:w="1074" w:type="dxa"/>
            <w:shd w:val="clear" w:color="auto" w:fill="F2F2F2" w:themeFill="background1" w:themeFillShade="F2"/>
            <w:vAlign w:val="center"/>
          </w:tcPr>
          <w:p w14:paraId="52577E82" w14:textId="667663D1" w:rsidR="00D61E54" w:rsidRPr="00D22614" w:rsidRDefault="00D61E54" w:rsidP="00A7009E">
            <w:pPr>
              <w:spacing w:before="0" w:line="240" w:lineRule="auto"/>
              <w:jc w:val="center"/>
              <w:rPr>
                <w:b/>
                <w:bCs/>
              </w:rPr>
            </w:pPr>
            <w:r>
              <w:rPr>
                <w:b/>
                <w:bCs/>
              </w:rPr>
              <w:t>P. č.</w:t>
            </w:r>
          </w:p>
        </w:tc>
        <w:tc>
          <w:tcPr>
            <w:tcW w:w="4008" w:type="dxa"/>
            <w:shd w:val="clear" w:color="auto" w:fill="F2F2F2" w:themeFill="background1" w:themeFillShade="F2"/>
            <w:vAlign w:val="center"/>
            <w:hideMark/>
          </w:tcPr>
          <w:p w14:paraId="7E6F5432" w14:textId="46A41E74" w:rsidR="00D61E54" w:rsidRPr="00D22614" w:rsidRDefault="00D61E54" w:rsidP="00A7009E">
            <w:pPr>
              <w:spacing w:before="0" w:line="240" w:lineRule="auto"/>
              <w:jc w:val="center"/>
              <w:rPr>
                <w:b/>
                <w:bCs/>
              </w:rPr>
            </w:pPr>
            <w:r>
              <w:rPr>
                <w:b/>
                <w:bCs/>
              </w:rPr>
              <w:t>Položka:</w:t>
            </w:r>
          </w:p>
        </w:tc>
        <w:tc>
          <w:tcPr>
            <w:tcW w:w="5001" w:type="dxa"/>
            <w:shd w:val="clear" w:color="auto" w:fill="F2F2F2" w:themeFill="background1" w:themeFillShade="F2"/>
            <w:vAlign w:val="center"/>
            <w:hideMark/>
          </w:tcPr>
          <w:p w14:paraId="0FFE060B" w14:textId="73C6794D" w:rsidR="00D61E54" w:rsidRPr="00D22614" w:rsidRDefault="00D61E54" w:rsidP="00A7009E">
            <w:pPr>
              <w:spacing w:before="0" w:line="240" w:lineRule="auto"/>
              <w:jc w:val="center"/>
              <w:rPr>
                <w:b/>
                <w:bCs/>
              </w:rPr>
            </w:pPr>
            <w:r w:rsidRPr="00D22614">
              <w:rPr>
                <w:b/>
                <w:bCs/>
              </w:rPr>
              <w:t>Specifikace</w:t>
            </w:r>
            <w:r>
              <w:rPr>
                <w:b/>
                <w:bCs/>
              </w:rPr>
              <w:t xml:space="preserve"> položky:</w:t>
            </w:r>
          </w:p>
        </w:tc>
        <w:tc>
          <w:tcPr>
            <w:tcW w:w="1793" w:type="dxa"/>
            <w:shd w:val="clear" w:color="auto" w:fill="F2F2F2" w:themeFill="background1" w:themeFillShade="F2"/>
            <w:vAlign w:val="center"/>
            <w:hideMark/>
          </w:tcPr>
          <w:p w14:paraId="1F3A7B7C" w14:textId="0046C37C" w:rsidR="00D61E54" w:rsidRPr="00D22614" w:rsidRDefault="00D61E54" w:rsidP="00A7009E">
            <w:pPr>
              <w:spacing w:before="0" w:line="240" w:lineRule="auto"/>
              <w:jc w:val="center"/>
              <w:rPr>
                <w:b/>
                <w:bCs/>
              </w:rPr>
            </w:pPr>
            <w:r w:rsidRPr="00D22614">
              <w:rPr>
                <w:b/>
                <w:bCs/>
              </w:rPr>
              <w:t>Množství</w:t>
            </w:r>
            <w:r>
              <w:rPr>
                <w:b/>
                <w:bCs/>
              </w:rPr>
              <w:t>:</w:t>
            </w:r>
          </w:p>
        </w:tc>
        <w:tc>
          <w:tcPr>
            <w:tcW w:w="2118" w:type="dxa"/>
            <w:shd w:val="clear" w:color="auto" w:fill="F2F2F2" w:themeFill="background1" w:themeFillShade="F2"/>
            <w:vAlign w:val="center"/>
          </w:tcPr>
          <w:p w14:paraId="5C341D9F" w14:textId="77777777" w:rsidR="00D61E54" w:rsidRPr="00E548B6" w:rsidRDefault="00D61E54" w:rsidP="00E548B6">
            <w:pPr>
              <w:spacing w:before="0" w:line="240" w:lineRule="auto"/>
              <w:jc w:val="center"/>
              <w:rPr>
                <w:b/>
                <w:bCs/>
              </w:rPr>
            </w:pPr>
            <w:r w:rsidRPr="00E548B6">
              <w:rPr>
                <w:b/>
                <w:bCs/>
              </w:rPr>
              <w:t>Cena</w:t>
            </w:r>
          </w:p>
          <w:p w14:paraId="56614031" w14:textId="77777777" w:rsidR="00D61E54" w:rsidRPr="00E548B6" w:rsidRDefault="00D61E54" w:rsidP="00E548B6">
            <w:pPr>
              <w:spacing w:before="0" w:line="240" w:lineRule="auto"/>
              <w:jc w:val="center"/>
              <w:rPr>
                <w:b/>
                <w:bCs/>
              </w:rPr>
            </w:pPr>
            <w:r w:rsidRPr="00E548B6">
              <w:rPr>
                <w:b/>
                <w:bCs/>
              </w:rPr>
              <w:t>za požadované množství</w:t>
            </w:r>
          </w:p>
          <w:p w14:paraId="11738E4B" w14:textId="6BE87310" w:rsidR="00D61E54" w:rsidRPr="00D22614" w:rsidRDefault="00D61E54" w:rsidP="00E548B6">
            <w:pPr>
              <w:spacing w:before="0" w:line="240" w:lineRule="auto"/>
              <w:jc w:val="center"/>
              <w:rPr>
                <w:b/>
                <w:bCs/>
              </w:rPr>
            </w:pPr>
            <w:r w:rsidRPr="00E548B6">
              <w:rPr>
                <w:b/>
                <w:bCs/>
              </w:rPr>
              <w:t>v Kč bez DPH:</w:t>
            </w:r>
          </w:p>
        </w:tc>
      </w:tr>
      <w:tr w:rsidR="0032745F" w:rsidRPr="00D22614" w14:paraId="4F5C6B11" w14:textId="19269782" w:rsidTr="005D5363">
        <w:trPr>
          <w:trHeight w:val="20"/>
        </w:trPr>
        <w:tc>
          <w:tcPr>
            <w:tcW w:w="1074" w:type="dxa"/>
          </w:tcPr>
          <w:p w14:paraId="01D6BBDB" w14:textId="25E3C041" w:rsidR="0032745F" w:rsidRPr="0055511E" w:rsidRDefault="0032745F" w:rsidP="0032745F">
            <w:pPr>
              <w:spacing w:before="0" w:line="240" w:lineRule="auto"/>
              <w:jc w:val="center"/>
            </w:pPr>
            <w:r>
              <w:t>1</w:t>
            </w:r>
          </w:p>
        </w:tc>
        <w:tc>
          <w:tcPr>
            <w:tcW w:w="4008" w:type="dxa"/>
          </w:tcPr>
          <w:p w14:paraId="15121160" w14:textId="07D501B0" w:rsidR="0032745F" w:rsidRPr="00D22614" w:rsidRDefault="0032745F" w:rsidP="0032745F">
            <w:pPr>
              <w:spacing w:before="0" w:line="240" w:lineRule="auto"/>
              <w:jc w:val="left"/>
            </w:pPr>
            <w:proofErr w:type="spellStart"/>
            <w:r w:rsidRPr="008E6DBB">
              <w:t>Betamox</w:t>
            </w:r>
            <w:proofErr w:type="spellEnd"/>
            <w:r w:rsidRPr="008E6DBB">
              <w:t xml:space="preserve"> LA</w:t>
            </w:r>
          </w:p>
        </w:tc>
        <w:tc>
          <w:tcPr>
            <w:tcW w:w="5001" w:type="dxa"/>
          </w:tcPr>
          <w:p w14:paraId="71314885" w14:textId="62F25F64" w:rsidR="0032745F" w:rsidRPr="00D22614" w:rsidRDefault="00C40E40" w:rsidP="0032745F">
            <w:pPr>
              <w:spacing w:before="0" w:line="240" w:lineRule="auto"/>
              <w:jc w:val="left"/>
            </w:pPr>
            <w:proofErr w:type="spellStart"/>
            <w:r w:rsidRPr="00C40E40">
              <w:t>Betamox</w:t>
            </w:r>
            <w:proofErr w:type="spellEnd"/>
            <w:r w:rsidRPr="00C40E40">
              <w:t xml:space="preserve"> LA</w:t>
            </w:r>
            <w:r>
              <w:t xml:space="preserve">, </w:t>
            </w:r>
            <w:r w:rsidR="0032745F" w:rsidRPr="0032745F">
              <w:t>150</w:t>
            </w:r>
            <w:r>
              <w:t xml:space="preserve"> </w:t>
            </w:r>
            <w:r w:rsidR="0032745F" w:rsidRPr="0032745F">
              <w:t>mg/ml</w:t>
            </w:r>
          </w:p>
        </w:tc>
        <w:tc>
          <w:tcPr>
            <w:tcW w:w="1793" w:type="dxa"/>
          </w:tcPr>
          <w:p w14:paraId="0AB7FC72" w14:textId="6D4934FD" w:rsidR="0032745F" w:rsidRPr="00D22614" w:rsidRDefault="0032745F" w:rsidP="0032745F">
            <w:pPr>
              <w:spacing w:before="0" w:line="240" w:lineRule="auto"/>
              <w:jc w:val="center"/>
            </w:pPr>
            <w:r w:rsidRPr="00615E58">
              <w:t>250 ml</w:t>
            </w:r>
          </w:p>
        </w:tc>
        <w:tc>
          <w:tcPr>
            <w:tcW w:w="2118" w:type="dxa"/>
            <w:shd w:val="clear" w:color="auto" w:fill="auto"/>
          </w:tcPr>
          <w:p w14:paraId="788F1BE8" w14:textId="54CFB605" w:rsidR="0032745F" w:rsidRPr="00D22614" w:rsidRDefault="00EA4AF1" w:rsidP="0032745F">
            <w:pPr>
              <w:spacing w:before="0" w:line="240" w:lineRule="auto"/>
              <w:jc w:val="right"/>
            </w:pPr>
            <w:r>
              <w:t>907,00</w:t>
            </w:r>
          </w:p>
        </w:tc>
      </w:tr>
      <w:tr w:rsidR="0032745F" w:rsidRPr="00D22614" w14:paraId="1EEC5BF0" w14:textId="77777777" w:rsidTr="005D5363">
        <w:trPr>
          <w:trHeight w:val="20"/>
        </w:trPr>
        <w:tc>
          <w:tcPr>
            <w:tcW w:w="1074" w:type="dxa"/>
          </w:tcPr>
          <w:p w14:paraId="37D2BEE9" w14:textId="2D533D4E" w:rsidR="0032745F" w:rsidRPr="0055511E" w:rsidRDefault="0032745F" w:rsidP="0032745F">
            <w:pPr>
              <w:spacing w:before="0" w:line="240" w:lineRule="auto"/>
              <w:jc w:val="center"/>
            </w:pPr>
            <w:r>
              <w:t>2</w:t>
            </w:r>
          </w:p>
        </w:tc>
        <w:tc>
          <w:tcPr>
            <w:tcW w:w="4008" w:type="dxa"/>
          </w:tcPr>
          <w:p w14:paraId="791C76F7" w14:textId="3D730419" w:rsidR="0032745F" w:rsidRPr="00D22614" w:rsidRDefault="0032745F" w:rsidP="0032745F">
            <w:pPr>
              <w:spacing w:before="0" w:line="240" w:lineRule="auto"/>
              <w:jc w:val="left"/>
            </w:pPr>
            <w:r>
              <w:t>I</w:t>
            </w:r>
            <w:r w:rsidRPr="008E6DBB">
              <w:t>njekční jehl</w:t>
            </w:r>
            <w:r>
              <w:t>a</w:t>
            </w:r>
          </w:p>
        </w:tc>
        <w:tc>
          <w:tcPr>
            <w:tcW w:w="5001" w:type="dxa"/>
          </w:tcPr>
          <w:p w14:paraId="540CD68B" w14:textId="4AA7A539" w:rsidR="0032745F" w:rsidRPr="00D22614" w:rsidRDefault="007F085D" w:rsidP="0032745F">
            <w:pPr>
              <w:spacing w:before="0" w:line="240" w:lineRule="auto"/>
              <w:jc w:val="left"/>
            </w:pPr>
            <w:r w:rsidRPr="007F085D">
              <w:t>Injekční jehla</w:t>
            </w:r>
            <w:r>
              <w:t>, ž</w:t>
            </w:r>
            <w:r w:rsidR="0032745F" w:rsidRPr="0032745F">
              <w:t>lutá, 0,90x40, 20G</w:t>
            </w:r>
          </w:p>
        </w:tc>
        <w:tc>
          <w:tcPr>
            <w:tcW w:w="1793" w:type="dxa"/>
          </w:tcPr>
          <w:p w14:paraId="0B8F733B" w14:textId="2C82BEC1" w:rsidR="0032745F" w:rsidRPr="00D22614" w:rsidRDefault="0032745F" w:rsidP="0032745F">
            <w:pPr>
              <w:spacing w:before="0" w:line="240" w:lineRule="auto"/>
              <w:jc w:val="center"/>
            </w:pPr>
            <w:r w:rsidRPr="00615E58">
              <w:t>500 ks</w:t>
            </w:r>
          </w:p>
        </w:tc>
        <w:tc>
          <w:tcPr>
            <w:tcW w:w="2118" w:type="dxa"/>
            <w:shd w:val="clear" w:color="auto" w:fill="auto"/>
          </w:tcPr>
          <w:p w14:paraId="6FE42856" w14:textId="154F3595" w:rsidR="0032745F" w:rsidRPr="00D22614" w:rsidRDefault="00EA4AF1" w:rsidP="0032745F">
            <w:pPr>
              <w:spacing w:before="0" w:line="240" w:lineRule="auto"/>
              <w:jc w:val="right"/>
            </w:pPr>
            <w:r>
              <w:t>280,00</w:t>
            </w:r>
          </w:p>
        </w:tc>
      </w:tr>
      <w:tr w:rsidR="0032745F" w:rsidRPr="00D22614" w14:paraId="12F56489" w14:textId="77777777" w:rsidTr="005D5363">
        <w:trPr>
          <w:trHeight w:val="20"/>
        </w:trPr>
        <w:tc>
          <w:tcPr>
            <w:tcW w:w="1074" w:type="dxa"/>
          </w:tcPr>
          <w:p w14:paraId="3FAC347A" w14:textId="6D639BF2" w:rsidR="0032745F" w:rsidRPr="0055511E" w:rsidRDefault="0032745F" w:rsidP="0032745F">
            <w:pPr>
              <w:spacing w:before="0" w:line="240" w:lineRule="auto"/>
              <w:jc w:val="center"/>
            </w:pPr>
            <w:r>
              <w:t>3</w:t>
            </w:r>
          </w:p>
        </w:tc>
        <w:tc>
          <w:tcPr>
            <w:tcW w:w="4008" w:type="dxa"/>
          </w:tcPr>
          <w:p w14:paraId="13D98C72" w14:textId="0A74D4FA" w:rsidR="0032745F" w:rsidRPr="00D22614" w:rsidRDefault="0032745F" w:rsidP="0032745F">
            <w:pPr>
              <w:spacing w:before="0" w:line="240" w:lineRule="auto"/>
              <w:jc w:val="left"/>
            </w:pPr>
            <w:proofErr w:type="spellStart"/>
            <w:r w:rsidRPr="008E6DBB">
              <w:t>Sterilium</w:t>
            </w:r>
            <w:proofErr w:type="spellEnd"/>
          </w:p>
        </w:tc>
        <w:tc>
          <w:tcPr>
            <w:tcW w:w="5001" w:type="dxa"/>
          </w:tcPr>
          <w:p w14:paraId="1BEDB3A7" w14:textId="3A62D738" w:rsidR="0032745F" w:rsidRPr="00D22614" w:rsidRDefault="0032745F" w:rsidP="0032745F">
            <w:pPr>
              <w:spacing w:before="0" w:line="240" w:lineRule="auto"/>
              <w:jc w:val="left"/>
            </w:pPr>
            <w:r>
              <w:t>D</w:t>
            </w:r>
            <w:r w:rsidRPr="0032745F">
              <w:t>esinfekční prostředek</w:t>
            </w:r>
            <w:r w:rsidR="00DB24C1">
              <w:t xml:space="preserve"> </w:t>
            </w:r>
            <w:proofErr w:type="spellStart"/>
            <w:r w:rsidR="00DB24C1" w:rsidRPr="00DB24C1">
              <w:t>Sterilium</w:t>
            </w:r>
            <w:proofErr w:type="spellEnd"/>
            <w:r>
              <w:t>. Lze dodat rovnocenné řešení.</w:t>
            </w:r>
          </w:p>
        </w:tc>
        <w:tc>
          <w:tcPr>
            <w:tcW w:w="1793" w:type="dxa"/>
          </w:tcPr>
          <w:p w14:paraId="0911D707" w14:textId="2EDCBADF" w:rsidR="0032745F" w:rsidRPr="00D22614" w:rsidRDefault="0032745F" w:rsidP="0032745F">
            <w:pPr>
              <w:spacing w:before="0" w:line="240" w:lineRule="auto"/>
              <w:jc w:val="center"/>
            </w:pPr>
            <w:r w:rsidRPr="00615E58">
              <w:t>3 litry</w:t>
            </w:r>
          </w:p>
        </w:tc>
        <w:tc>
          <w:tcPr>
            <w:tcW w:w="2118" w:type="dxa"/>
            <w:shd w:val="clear" w:color="auto" w:fill="auto"/>
          </w:tcPr>
          <w:p w14:paraId="2C494C00" w14:textId="46FD5CBC" w:rsidR="0032745F" w:rsidRPr="00D22614" w:rsidRDefault="00EA4AF1" w:rsidP="0032745F">
            <w:pPr>
              <w:spacing w:before="0" w:line="240" w:lineRule="auto"/>
              <w:jc w:val="right"/>
            </w:pPr>
            <w:r>
              <w:t>1 386,00</w:t>
            </w:r>
          </w:p>
        </w:tc>
      </w:tr>
      <w:tr w:rsidR="0032745F" w:rsidRPr="00D22614" w14:paraId="1942FADF" w14:textId="77777777" w:rsidTr="005D5363">
        <w:trPr>
          <w:trHeight w:val="20"/>
        </w:trPr>
        <w:tc>
          <w:tcPr>
            <w:tcW w:w="1074" w:type="dxa"/>
          </w:tcPr>
          <w:p w14:paraId="035D09AC" w14:textId="21627F1D" w:rsidR="0032745F" w:rsidRPr="0055511E" w:rsidRDefault="0032745F" w:rsidP="0032745F">
            <w:pPr>
              <w:spacing w:before="0" w:line="240" w:lineRule="auto"/>
              <w:jc w:val="center"/>
            </w:pPr>
            <w:r>
              <w:t>4</w:t>
            </w:r>
          </w:p>
        </w:tc>
        <w:tc>
          <w:tcPr>
            <w:tcW w:w="4008" w:type="dxa"/>
          </w:tcPr>
          <w:p w14:paraId="65A7FD47" w14:textId="4505ACBF" w:rsidR="0032745F" w:rsidRPr="00D22614" w:rsidRDefault="0032745F" w:rsidP="0032745F">
            <w:pPr>
              <w:spacing w:before="0" w:line="240" w:lineRule="auto"/>
              <w:jc w:val="left"/>
            </w:pPr>
            <w:r>
              <w:t>K</w:t>
            </w:r>
            <w:r w:rsidRPr="008E6DBB">
              <w:t>ompresy z</w:t>
            </w:r>
            <w:r>
              <w:t> </w:t>
            </w:r>
            <w:r w:rsidRPr="008E6DBB">
              <w:t>gáz</w:t>
            </w:r>
            <w:r>
              <w:t>y</w:t>
            </w:r>
          </w:p>
        </w:tc>
        <w:tc>
          <w:tcPr>
            <w:tcW w:w="5001" w:type="dxa"/>
          </w:tcPr>
          <w:p w14:paraId="78AC777D" w14:textId="06BA3703" w:rsidR="0032745F" w:rsidRPr="00D22614" w:rsidRDefault="004F608C" w:rsidP="0032745F">
            <w:pPr>
              <w:spacing w:before="0" w:line="240" w:lineRule="auto"/>
              <w:jc w:val="left"/>
            </w:pPr>
            <w:r w:rsidRPr="004F608C">
              <w:t>Kompresy z</w:t>
            </w:r>
            <w:r>
              <w:t> </w:t>
            </w:r>
            <w:r w:rsidRPr="004F608C">
              <w:t>gázy</w:t>
            </w:r>
            <w:r>
              <w:t xml:space="preserve">, </w:t>
            </w:r>
            <w:r w:rsidR="0032745F" w:rsidRPr="0032745F">
              <w:t>10x10 cm, nesterilní</w:t>
            </w:r>
          </w:p>
        </w:tc>
        <w:tc>
          <w:tcPr>
            <w:tcW w:w="1793" w:type="dxa"/>
          </w:tcPr>
          <w:p w14:paraId="0B70E96E" w14:textId="264240B1" w:rsidR="0032745F" w:rsidRPr="00D22614" w:rsidRDefault="0032745F" w:rsidP="0032745F">
            <w:pPr>
              <w:spacing w:before="0" w:line="240" w:lineRule="auto"/>
              <w:jc w:val="center"/>
            </w:pPr>
            <w:r w:rsidRPr="00615E58">
              <w:t>5</w:t>
            </w:r>
            <w:r w:rsidR="00027866">
              <w:t> </w:t>
            </w:r>
            <w:r w:rsidRPr="00615E58">
              <w:t>000 ks</w:t>
            </w:r>
          </w:p>
        </w:tc>
        <w:tc>
          <w:tcPr>
            <w:tcW w:w="2118" w:type="dxa"/>
            <w:shd w:val="clear" w:color="auto" w:fill="auto"/>
          </w:tcPr>
          <w:p w14:paraId="77552A41" w14:textId="5F6A2C79" w:rsidR="0032745F" w:rsidRPr="00D22614" w:rsidRDefault="00EA4AF1" w:rsidP="0032745F">
            <w:pPr>
              <w:spacing w:before="0" w:line="240" w:lineRule="auto"/>
              <w:jc w:val="right"/>
            </w:pPr>
            <w:r>
              <w:t>4 950,00</w:t>
            </w:r>
          </w:p>
        </w:tc>
      </w:tr>
      <w:tr w:rsidR="0032745F" w:rsidRPr="00D22614" w14:paraId="0CD794D0" w14:textId="77777777" w:rsidTr="005D5363">
        <w:trPr>
          <w:trHeight w:val="20"/>
        </w:trPr>
        <w:tc>
          <w:tcPr>
            <w:tcW w:w="1074" w:type="dxa"/>
          </w:tcPr>
          <w:p w14:paraId="36C78C94" w14:textId="5AB33A19" w:rsidR="0032745F" w:rsidRPr="0055511E" w:rsidRDefault="0032745F" w:rsidP="0032745F">
            <w:pPr>
              <w:spacing w:before="0" w:line="240" w:lineRule="auto"/>
              <w:jc w:val="center"/>
            </w:pPr>
            <w:r>
              <w:t>5</w:t>
            </w:r>
          </w:p>
        </w:tc>
        <w:tc>
          <w:tcPr>
            <w:tcW w:w="4008" w:type="dxa"/>
          </w:tcPr>
          <w:p w14:paraId="3E43BD61" w14:textId="628D03DF" w:rsidR="0032745F" w:rsidRPr="00D22614" w:rsidRDefault="0032745F" w:rsidP="0032745F">
            <w:pPr>
              <w:spacing w:before="0" w:line="240" w:lineRule="auto"/>
              <w:jc w:val="left"/>
            </w:pPr>
            <w:r>
              <w:t>I</w:t>
            </w:r>
            <w:r w:rsidRPr="008E6DBB">
              <w:t>njekční stříkačk</w:t>
            </w:r>
            <w:r>
              <w:t>a</w:t>
            </w:r>
          </w:p>
        </w:tc>
        <w:tc>
          <w:tcPr>
            <w:tcW w:w="5001" w:type="dxa"/>
          </w:tcPr>
          <w:p w14:paraId="47C503C3" w14:textId="3A6E1384" w:rsidR="0032745F" w:rsidRPr="00D22614" w:rsidRDefault="004F608C" w:rsidP="0032745F">
            <w:pPr>
              <w:spacing w:before="0" w:line="240" w:lineRule="auto"/>
              <w:jc w:val="left"/>
            </w:pPr>
            <w:r w:rsidRPr="004F608C">
              <w:t>Injekční stříkačka</w:t>
            </w:r>
            <w:r>
              <w:t xml:space="preserve">, </w:t>
            </w:r>
            <w:r w:rsidR="0032745F" w:rsidRPr="0032745F">
              <w:t>20 ml</w:t>
            </w:r>
          </w:p>
        </w:tc>
        <w:tc>
          <w:tcPr>
            <w:tcW w:w="1793" w:type="dxa"/>
          </w:tcPr>
          <w:p w14:paraId="6C2E1B4A" w14:textId="5C198461" w:rsidR="0032745F" w:rsidRPr="00D22614" w:rsidRDefault="0032745F" w:rsidP="0032745F">
            <w:pPr>
              <w:spacing w:before="0" w:line="240" w:lineRule="auto"/>
              <w:jc w:val="center"/>
            </w:pPr>
            <w:r w:rsidRPr="00615E58">
              <w:t>80 ks</w:t>
            </w:r>
          </w:p>
        </w:tc>
        <w:tc>
          <w:tcPr>
            <w:tcW w:w="2118" w:type="dxa"/>
            <w:shd w:val="clear" w:color="auto" w:fill="auto"/>
          </w:tcPr>
          <w:p w14:paraId="24DB51A3" w14:textId="3C71B7B5" w:rsidR="0032745F" w:rsidRPr="00D22614" w:rsidRDefault="00EA4AF1" w:rsidP="0032745F">
            <w:pPr>
              <w:spacing w:before="0" w:line="240" w:lineRule="auto"/>
              <w:jc w:val="right"/>
            </w:pPr>
            <w:r>
              <w:t>235,00</w:t>
            </w:r>
          </w:p>
        </w:tc>
      </w:tr>
      <w:tr w:rsidR="0032745F" w:rsidRPr="00D22614" w14:paraId="267CF574" w14:textId="77777777" w:rsidTr="005D5363">
        <w:trPr>
          <w:trHeight w:val="20"/>
        </w:trPr>
        <w:tc>
          <w:tcPr>
            <w:tcW w:w="1074" w:type="dxa"/>
          </w:tcPr>
          <w:p w14:paraId="704A2180" w14:textId="28C8C4A0" w:rsidR="0032745F" w:rsidRPr="0055511E" w:rsidRDefault="0032745F" w:rsidP="0032745F">
            <w:pPr>
              <w:spacing w:before="0" w:line="240" w:lineRule="auto"/>
              <w:jc w:val="center"/>
            </w:pPr>
            <w:r>
              <w:t>6</w:t>
            </w:r>
          </w:p>
        </w:tc>
        <w:tc>
          <w:tcPr>
            <w:tcW w:w="4008" w:type="dxa"/>
          </w:tcPr>
          <w:p w14:paraId="09F8CBB6" w14:textId="3770D386" w:rsidR="0032745F" w:rsidRPr="00D22614" w:rsidRDefault="008F2C31" w:rsidP="0032745F">
            <w:pPr>
              <w:spacing w:before="0" w:line="240" w:lineRule="auto"/>
              <w:jc w:val="left"/>
            </w:pPr>
            <w:r>
              <w:t>Č</w:t>
            </w:r>
            <w:r w:rsidR="0032745F" w:rsidRPr="008E6DBB">
              <w:t>epelky na skalpel</w:t>
            </w:r>
          </w:p>
        </w:tc>
        <w:tc>
          <w:tcPr>
            <w:tcW w:w="5001" w:type="dxa"/>
          </w:tcPr>
          <w:p w14:paraId="28ABAEC7" w14:textId="4254A76D" w:rsidR="0032745F" w:rsidRPr="00D22614" w:rsidRDefault="00E65EB8" w:rsidP="0032745F">
            <w:pPr>
              <w:spacing w:before="0" w:line="240" w:lineRule="auto"/>
              <w:jc w:val="left"/>
            </w:pPr>
            <w:r w:rsidRPr="00E65EB8">
              <w:t>Čepelky na skalpel</w:t>
            </w:r>
            <w:r>
              <w:t xml:space="preserve">, </w:t>
            </w:r>
            <w:r w:rsidR="008F2C31" w:rsidRPr="008F2C31">
              <w:t>č. vel. 24</w:t>
            </w:r>
          </w:p>
        </w:tc>
        <w:tc>
          <w:tcPr>
            <w:tcW w:w="1793" w:type="dxa"/>
          </w:tcPr>
          <w:p w14:paraId="5D5CE1D5" w14:textId="59F86922" w:rsidR="0032745F" w:rsidRPr="00D22614" w:rsidRDefault="0032745F" w:rsidP="0032745F">
            <w:pPr>
              <w:spacing w:before="0" w:line="240" w:lineRule="auto"/>
              <w:jc w:val="center"/>
            </w:pPr>
            <w:r w:rsidRPr="00615E58">
              <w:t>500 ks</w:t>
            </w:r>
          </w:p>
        </w:tc>
        <w:tc>
          <w:tcPr>
            <w:tcW w:w="2118" w:type="dxa"/>
            <w:shd w:val="clear" w:color="auto" w:fill="auto"/>
          </w:tcPr>
          <w:p w14:paraId="5EF98C01" w14:textId="47DFD216" w:rsidR="0032745F" w:rsidRPr="00D22614" w:rsidRDefault="00EA4AF1" w:rsidP="0032745F">
            <w:pPr>
              <w:spacing w:before="0" w:line="240" w:lineRule="auto"/>
              <w:jc w:val="right"/>
            </w:pPr>
            <w:r>
              <w:t>1 500,00</w:t>
            </w:r>
          </w:p>
        </w:tc>
      </w:tr>
      <w:tr w:rsidR="0032745F" w:rsidRPr="00D22614" w14:paraId="14895F21" w14:textId="77777777" w:rsidTr="005D5363">
        <w:trPr>
          <w:trHeight w:val="20"/>
        </w:trPr>
        <w:tc>
          <w:tcPr>
            <w:tcW w:w="1074" w:type="dxa"/>
          </w:tcPr>
          <w:p w14:paraId="3C71D5DA" w14:textId="392BE50C" w:rsidR="0032745F" w:rsidRPr="0055511E" w:rsidRDefault="0032745F" w:rsidP="0032745F">
            <w:pPr>
              <w:spacing w:before="0" w:line="240" w:lineRule="auto"/>
              <w:jc w:val="center"/>
            </w:pPr>
            <w:r>
              <w:t>7</w:t>
            </w:r>
          </w:p>
        </w:tc>
        <w:tc>
          <w:tcPr>
            <w:tcW w:w="4008" w:type="dxa"/>
          </w:tcPr>
          <w:p w14:paraId="605327E9" w14:textId="086F0DD7" w:rsidR="0032745F" w:rsidRPr="00D22614" w:rsidRDefault="008F2C31" w:rsidP="0032745F">
            <w:pPr>
              <w:spacing w:before="0" w:line="240" w:lineRule="auto"/>
              <w:jc w:val="left"/>
            </w:pPr>
            <w:r>
              <w:t>P</w:t>
            </w:r>
            <w:r w:rsidR="0032745F" w:rsidRPr="008E6DBB">
              <w:t>inzeta</w:t>
            </w:r>
          </w:p>
        </w:tc>
        <w:tc>
          <w:tcPr>
            <w:tcW w:w="5001" w:type="dxa"/>
          </w:tcPr>
          <w:p w14:paraId="712F0955" w14:textId="4E80C4C4" w:rsidR="0032745F" w:rsidRPr="00D22614" w:rsidRDefault="0041520A" w:rsidP="0032745F">
            <w:pPr>
              <w:spacing w:before="0" w:line="240" w:lineRule="auto"/>
              <w:jc w:val="left"/>
            </w:pPr>
            <w:r w:rsidRPr="0041520A">
              <w:t xml:space="preserve">Pinzeta </w:t>
            </w:r>
            <w:r w:rsidR="008F2C31" w:rsidRPr="008F2C31">
              <w:t>samosvorná, špičaté čelisti, přímá, nerezová</w:t>
            </w:r>
          </w:p>
        </w:tc>
        <w:tc>
          <w:tcPr>
            <w:tcW w:w="1793" w:type="dxa"/>
          </w:tcPr>
          <w:p w14:paraId="3485ED1A" w14:textId="29E62CC6" w:rsidR="0032745F" w:rsidRPr="00D22614" w:rsidRDefault="0032745F" w:rsidP="0032745F">
            <w:pPr>
              <w:spacing w:before="0" w:line="240" w:lineRule="auto"/>
              <w:jc w:val="center"/>
            </w:pPr>
            <w:r w:rsidRPr="00615E58">
              <w:t>5 ks</w:t>
            </w:r>
          </w:p>
        </w:tc>
        <w:tc>
          <w:tcPr>
            <w:tcW w:w="2118" w:type="dxa"/>
            <w:shd w:val="clear" w:color="auto" w:fill="auto"/>
          </w:tcPr>
          <w:p w14:paraId="5C3FBED9" w14:textId="773B92C8" w:rsidR="0032745F" w:rsidRPr="00D22614" w:rsidRDefault="00EA4AF1" w:rsidP="0032745F">
            <w:pPr>
              <w:spacing w:before="0" w:line="240" w:lineRule="auto"/>
              <w:jc w:val="right"/>
            </w:pPr>
            <w:r>
              <w:t>1 075,00</w:t>
            </w:r>
          </w:p>
        </w:tc>
      </w:tr>
      <w:tr w:rsidR="0032745F" w:rsidRPr="00D22614" w14:paraId="7095CB2B" w14:textId="77777777" w:rsidTr="005D5363">
        <w:trPr>
          <w:trHeight w:val="20"/>
        </w:trPr>
        <w:tc>
          <w:tcPr>
            <w:tcW w:w="1074" w:type="dxa"/>
          </w:tcPr>
          <w:p w14:paraId="23F73B79" w14:textId="63FEDCAB" w:rsidR="0032745F" w:rsidRPr="0055511E" w:rsidRDefault="0032745F" w:rsidP="0032745F">
            <w:pPr>
              <w:spacing w:before="0" w:line="240" w:lineRule="auto"/>
              <w:jc w:val="center"/>
            </w:pPr>
            <w:r>
              <w:t>8</w:t>
            </w:r>
          </w:p>
        </w:tc>
        <w:tc>
          <w:tcPr>
            <w:tcW w:w="4008" w:type="dxa"/>
          </w:tcPr>
          <w:p w14:paraId="036C9611" w14:textId="3D8A4113" w:rsidR="0032745F" w:rsidRPr="00D22614" w:rsidRDefault="008F2C31" w:rsidP="0032745F">
            <w:pPr>
              <w:spacing w:before="0" w:line="240" w:lineRule="auto"/>
              <w:jc w:val="left"/>
            </w:pPr>
            <w:r>
              <w:t>P</w:t>
            </w:r>
            <w:r w:rsidR="0032745F" w:rsidRPr="008E6DBB">
              <w:t>inzeta</w:t>
            </w:r>
          </w:p>
        </w:tc>
        <w:tc>
          <w:tcPr>
            <w:tcW w:w="5001" w:type="dxa"/>
          </w:tcPr>
          <w:p w14:paraId="77C5B76E" w14:textId="3B0ECB68" w:rsidR="0032745F" w:rsidRPr="00D22614" w:rsidRDefault="0041520A" w:rsidP="0032745F">
            <w:pPr>
              <w:spacing w:before="0" w:line="240" w:lineRule="auto"/>
              <w:jc w:val="left"/>
            </w:pPr>
            <w:r w:rsidRPr="0041520A">
              <w:t xml:space="preserve">Pinzeta </w:t>
            </w:r>
            <w:r w:rsidR="008F2C31" w:rsidRPr="008F2C31">
              <w:t>samosvorná, špičaté čelisti, lomená, nerezová</w:t>
            </w:r>
          </w:p>
        </w:tc>
        <w:tc>
          <w:tcPr>
            <w:tcW w:w="1793" w:type="dxa"/>
          </w:tcPr>
          <w:p w14:paraId="771AEC12" w14:textId="7E505F39" w:rsidR="0032745F" w:rsidRPr="00D22614" w:rsidRDefault="0032745F" w:rsidP="0032745F">
            <w:pPr>
              <w:spacing w:before="0" w:line="240" w:lineRule="auto"/>
              <w:jc w:val="center"/>
            </w:pPr>
            <w:r w:rsidRPr="00615E58">
              <w:t>5 ks</w:t>
            </w:r>
          </w:p>
        </w:tc>
        <w:tc>
          <w:tcPr>
            <w:tcW w:w="2118" w:type="dxa"/>
            <w:shd w:val="clear" w:color="auto" w:fill="auto"/>
          </w:tcPr>
          <w:p w14:paraId="3C1E46FA" w14:textId="3BDB68E1" w:rsidR="0032745F" w:rsidRPr="00D22614" w:rsidRDefault="00EA4AF1" w:rsidP="0032745F">
            <w:pPr>
              <w:spacing w:before="0" w:line="240" w:lineRule="auto"/>
              <w:jc w:val="right"/>
            </w:pPr>
            <w:r>
              <w:t>1 075,00</w:t>
            </w:r>
          </w:p>
        </w:tc>
      </w:tr>
      <w:tr w:rsidR="0032745F" w:rsidRPr="00D22614" w14:paraId="1E8DA730" w14:textId="77777777" w:rsidTr="005D5363">
        <w:trPr>
          <w:trHeight w:val="20"/>
        </w:trPr>
        <w:tc>
          <w:tcPr>
            <w:tcW w:w="1074" w:type="dxa"/>
          </w:tcPr>
          <w:p w14:paraId="5577FB82" w14:textId="436467C2" w:rsidR="0032745F" w:rsidRPr="0055511E" w:rsidRDefault="0032745F" w:rsidP="0032745F">
            <w:pPr>
              <w:spacing w:before="0" w:line="240" w:lineRule="auto"/>
              <w:jc w:val="center"/>
            </w:pPr>
            <w:r>
              <w:t>9</w:t>
            </w:r>
          </w:p>
        </w:tc>
        <w:tc>
          <w:tcPr>
            <w:tcW w:w="4008" w:type="dxa"/>
          </w:tcPr>
          <w:p w14:paraId="1C4B023A" w14:textId="0B253E6B" w:rsidR="0032745F" w:rsidRPr="00D22614" w:rsidRDefault="0032745F" w:rsidP="0032745F">
            <w:pPr>
              <w:spacing w:before="0" w:line="240" w:lineRule="auto"/>
              <w:jc w:val="left"/>
            </w:pPr>
            <w:proofErr w:type="spellStart"/>
            <w:r w:rsidRPr="008E6DBB">
              <w:t>Virkon</w:t>
            </w:r>
            <w:proofErr w:type="spellEnd"/>
            <w:r w:rsidRPr="008E6DBB">
              <w:t xml:space="preserve"> S</w:t>
            </w:r>
          </w:p>
        </w:tc>
        <w:tc>
          <w:tcPr>
            <w:tcW w:w="5001" w:type="dxa"/>
          </w:tcPr>
          <w:p w14:paraId="04A11C27" w14:textId="15ABA2BE" w:rsidR="0032745F" w:rsidRPr="00D22614" w:rsidRDefault="00321FC0" w:rsidP="0032745F">
            <w:pPr>
              <w:spacing w:before="0" w:line="240" w:lineRule="auto"/>
              <w:jc w:val="left"/>
            </w:pPr>
            <w:r w:rsidRPr="00321FC0">
              <w:t>Dezinfekční přípravek</w:t>
            </w:r>
            <w:r w:rsidR="0041520A">
              <w:t xml:space="preserve"> </w:t>
            </w:r>
            <w:proofErr w:type="spellStart"/>
            <w:r w:rsidR="0041520A" w:rsidRPr="0041520A">
              <w:t>Virkon</w:t>
            </w:r>
            <w:proofErr w:type="spellEnd"/>
            <w:r w:rsidR="0041520A" w:rsidRPr="0041520A">
              <w:t xml:space="preserve"> S</w:t>
            </w:r>
            <w:r>
              <w:t xml:space="preserve">. </w:t>
            </w:r>
            <w:r w:rsidRPr="00321FC0">
              <w:t>Lze dodat rovnocenné řešení.</w:t>
            </w:r>
          </w:p>
        </w:tc>
        <w:tc>
          <w:tcPr>
            <w:tcW w:w="1793" w:type="dxa"/>
          </w:tcPr>
          <w:p w14:paraId="33C1B6AC" w14:textId="6C620FDB" w:rsidR="0032745F" w:rsidRPr="00D22614" w:rsidRDefault="0032745F" w:rsidP="0032745F">
            <w:pPr>
              <w:spacing w:before="0" w:line="240" w:lineRule="auto"/>
              <w:jc w:val="center"/>
            </w:pPr>
            <w:r w:rsidRPr="00615E58">
              <w:t>5 kg</w:t>
            </w:r>
          </w:p>
        </w:tc>
        <w:tc>
          <w:tcPr>
            <w:tcW w:w="2118" w:type="dxa"/>
            <w:shd w:val="clear" w:color="auto" w:fill="auto"/>
          </w:tcPr>
          <w:p w14:paraId="210A2DD9" w14:textId="4114C472" w:rsidR="0032745F" w:rsidRPr="00D22614" w:rsidRDefault="00EA4AF1" w:rsidP="0032745F">
            <w:pPr>
              <w:spacing w:before="0" w:line="240" w:lineRule="auto"/>
              <w:jc w:val="right"/>
            </w:pPr>
            <w:r>
              <w:t>4 335,00</w:t>
            </w:r>
          </w:p>
        </w:tc>
      </w:tr>
      <w:tr w:rsidR="0032745F" w:rsidRPr="00D22614" w14:paraId="2338852B" w14:textId="77777777" w:rsidTr="0012455C">
        <w:trPr>
          <w:trHeight w:val="20"/>
        </w:trPr>
        <w:tc>
          <w:tcPr>
            <w:tcW w:w="1074" w:type="dxa"/>
          </w:tcPr>
          <w:p w14:paraId="37230F85" w14:textId="16132667" w:rsidR="0032745F" w:rsidRPr="0055511E" w:rsidRDefault="0032745F" w:rsidP="0032745F">
            <w:pPr>
              <w:spacing w:before="0" w:line="240" w:lineRule="auto"/>
              <w:jc w:val="center"/>
            </w:pPr>
            <w:r>
              <w:lastRenderedPageBreak/>
              <w:t>10</w:t>
            </w:r>
          </w:p>
        </w:tc>
        <w:tc>
          <w:tcPr>
            <w:tcW w:w="4008" w:type="dxa"/>
          </w:tcPr>
          <w:p w14:paraId="2B59C52E" w14:textId="188F82BF" w:rsidR="0032745F" w:rsidRPr="00D22614" w:rsidRDefault="00AA7A80" w:rsidP="0032745F">
            <w:pPr>
              <w:spacing w:before="0" w:line="240" w:lineRule="auto"/>
              <w:jc w:val="left"/>
            </w:pPr>
            <w:r>
              <w:t>U</w:t>
            </w:r>
            <w:r w:rsidR="0032745F" w:rsidRPr="008E6DBB">
              <w:t>mělohmotné injekční stříkačky</w:t>
            </w:r>
          </w:p>
        </w:tc>
        <w:tc>
          <w:tcPr>
            <w:tcW w:w="5001" w:type="dxa"/>
          </w:tcPr>
          <w:p w14:paraId="2DEE4031" w14:textId="43FD9D2A" w:rsidR="0032745F" w:rsidRPr="00D22614" w:rsidRDefault="00C73853" w:rsidP="0032745F">
            <w:pPr>
              <w:spacing w:before="0" w:line="240" w:lineRule="auto"/>
              <w:jc w:val="left"/>
            </w:pPr>
            <w:r w:rsidRPr="00C73853">
              <w:t>Umělohmotné injekční stříkačky</w:t>
            </w:r>
            <w:r>
              <w:t xml:space="preserve">, </w:t>
            </w:r>
            <w:r w:rsidR="00AA7A80" w:rsidRPr="00AA7A80">
              <w:t>1 ml</w:t>
            </w:r>
            <w:r w:rsidR="00452C9D">
              <w:t>,</w:t>
            </w:r>
            <w:r w:rsidR="00AA7A80" w:rsidRPr="00AA7A80">
              <w:t xml:space="preserve"> s integrovanou jehlou</w:t>
            </w:r>
          </w:p>
        </w:tc>
        <w:tc>
          <w:tcPr>
            <w:tcW w:w="1793" w:type="dxa"/>
          </w:tcPr>
          <w:p w14:paraId="28216068" w14:textId="09073208" w:rsidR="0032745F" w:rsidRPr="00D22614" w:rsidRDefault="0032745F" w:rsidP="0032745F">
            <w:pPr>
              <w:spacing w:before="0" w:line="240" w:lineRule="auto"/>
              <w:jc w:val="center"/>
            </w:pPr>
            <w:r w:rsidRPr="00615E58">
              <w:t>300 ks</w:t>
            </w:r>
          </w:p>
        </w:tc>
        <w:tc>
          <w:tcPr>
            <w:tcW w:w="2118" w:type="dxa"/>
            <w:shd w:val="clear" w:color="auto" w:fill="auto"/>
          </w:tcPr>
          <w:p w14:paraId="7315B7C9" w14:textId="2B6333DD" w:rsidR="0032745F" w:rsidRPr="00D22614" w:rsidRDefault="005D5363" w:rsidP="0032745F">
            <w:pPr>
              <w:spacing w:before="0" w:line="240" w:lineRule="auto"/>
              <w:jc w:val="right"/>
            </w:pPr>
            <w:r>
              <w:t>1 551,00</w:t>
            </w:r>
          </w:p>
        </w:tc>
      </w:tr>
      <w:tr w:rsidR="0032745F" w:rsidRPr="00D22614" w14:paraId="36CBA598" w14:textId="77777777" w:rsidTr="0012455C">
        <w:trPr>
          <w:trHeight w:val="20"/>
        </w:trPr>
        <w:tc>
          <w:tcPr>
            <w:tcW w:w="1074" w:type="dxa"/>
          </w:tcPr>
          <w:p w14:paraId="3195BB95" w14:textId="73289742" w:rsidR="0032745F" w:rsidRPr="0055511E" w:rsidRDefault="0032745F" w:rsidP="0032745F">
            <w:pPr>
              <w:spacing w:before="0" w:line="240" w:lineRule="auto"/>
              <w:jc w:val="center"/>
            </w:pPr>
            <w:r>
              <w:t>11</w:t>
            </w:r>
          </w:p>
        </w:tc>
        <w:tc>
          <w:tcPr>
            <w:tcW w:w="4008" w:type="dxa"/>
          </w:tcPr>
          <w:p w14:paraId="33F72C76" w14:textId="7BF5AB72" w:rsidR="0032745F" w:rsidRPr="00D22614" w:rsidRDefault="00AA7A80" w:rsidP="0032745F">
            <w:pPr>
              <w:spacing w:before="0" w:line="240" w:lineRule="auto"/>
              <w:jc w:val="left"/>
            </w:pPr>
            <w:r>
              <w:t>B</w:t>
            </w:r>
            <w:r w:rsidR="0032745F" w:rsidRPr="008E6DBB">
              <w:t>uničitá vata v přířezu</w:t>
            </w:r>
          </w:p>
        </w:tc>
        <w:tc>
          <w:tcPr>
            <w:tcW w:w="5001" w:type="dxa"/>
          </w:tcPr>
          <w:p w14:paraId="2C7179C5" w14:textId="68FD3E21" w:rsidR="0032745F" w:rsidRPr="00D22614" w:rsidRDefault="000B6D6A" w:rsidP="0032745F">
            <w:pPr>
              <w:spacing w:before="0" w:line="240" w:lineRule="auto"/>
              <w:jc w:val="left"/>
            </w:pPr>
            <w:r w:rsidRPr="000B6D6A">
              <w:t>Buničitá vata v</w:t>
            </w:r>
            <w:r>
              <w:t> </w:t>
            </w:r>
            <w:r w:rsidRPr="000B6D6A">
              <w:t>přířezu</w:t>
            </w:r>
            <w:r>
              <w:t xml:space="preserve">, </w:t>
            </w:r>
            <w:r w:rsidR="00AA7A80" w:rsidRPr="00AA7A80">
              <w:t>15x20 cm</w:t>
            </w:r>
          </w:p>
        </w:tc>
        <w:tc>
          <w:tcPr>
            <w:tcW w:w="1793" w:type="dxa"/>
          </w:tcPr>
          <w:p w14:paraId="1859384F" w14:textId="74171EEA" w:rsidR="0032745F" w:rsidRPr="00D22614" w:rsidRDefault="0032745F" w:rsidP="0032745F">
            <w:pPr>
              <w:spacing w:before="0" w:line="240" w:lineRule="auto"/>
              <w:jc w:val="center"/>
            </w:pPr>
            <w:r w:rsidRPr="00615E58">
              <w:t>24 kg</w:t>
            </w:r>
          </w:p>
        </w:tc>
        <w:tc>
          <w:tcPr>
            <w:tcW w:w="2118" w:type="dxa"/>
            <w:shd w:val="clear" w:color="auto" w:fill="auto"/>
          </w:tcPr>
          <w:p w14:paraId="5FBB7D88" w14:textId="0F427E06" w:rsidR="0032745F" w:rsidRPr="00D22614" w:rsidRDefault="005D5363" w:rsidP="0032745F">
            <w:pPr>
              <w:spacing w:before="0" w:line="240" w:lineRule="auto"/>
              <w:jc w:val="right"/>
            </w:pPr>
            <w:r>
              <w:t>3 314,00</w:t>
            </w:r>
          </w:p>
        </w:tc>
      </w:tr>
      <w:tr w:rsidR="0032745F" w:rsidRPr="00D22614" w14:paraId="5EDAA646" w14:textId="77777777" w:rsidTr="0012455C">
        <w:trPr>
          <w:trHeight w:val="20"/>
        </w:trPr>
        <w:tc>
          <w:tcPr>
            <w:tcW w:w="1074" w:type="dxa"/>
          </w:tcPr>
          <w:p w14:paraId="2E29690F" w14:textId="61853140" w:rsidR="0032745F" w:rsidRPr="0055511E" w:rsidRDefault="0032745F" w:rsidP="0032745F">
            <w:pPr>
              <w:spacing w:before="0" w:line="240" w:lineRule="auto"/>
              <w:jc w:val="center"/>
            </w:pPr>
            <w:r>
              <w:t>12</w:t>
            </w:r>
          </w:p>
        </w:tc>
        <w:tc>
          <w:tcPr>
            <w:tcW w:w="4008" w:type="dxa"/>
          </w:tcPr>
          <w:p w14:paraId="3A76A84B" w14:textId="7C4EF00B" w:rsidR="0032745F" w:rsidRPr="00D22614" w:rsidRDefault="00AA7A80" w:rsidP="0032745F">
            <w:pPr>
              <w:spacing w:before="0" w:line="240" w:lineRule="auto"/>
              <w:jc w:val="left"/>
            </w:pPr>
            <w:r>
              <w:t>Ú</w:t>
            </w:r>
            <w:r w:rsidR="0032745F" w:rsidRPr="008E6DBB">
              <w:t>stenka</w:t>
            </w:r>
          </w:p>
        </w:tc>
        <w:tc>
          <w:tcPr>
            <w:tcW w:w="5001" w:type="dxa"/>
          </w:tcPr>
          <w:p w14:paraId="75231DCF" w14:textId="0FB7866B" w:rsidR="0032745F" w:rsidRPr="00D22614" w:rsidRDefault="00041174" w:rsidP="0032745F">
            <w:pPr>
              <w:spacing w:before="0" w:line="240" w:lineRule="auto"/>
              <w:jc w:val="left"/>
            </w:pPr>
            <w:r w:rsidRPr="00041174">
              <w:t>Ústenka</w:t>
            </w:r>
            <w:r>
              <w:t>, j</w:t>
            </w:r>
            <w:r w:rsidR="00AA7A80" w:rsidRPr="00AA7A80">
              <w:t>ednorázová</w:t>
            </w:r>
            <w:r w:rsidR="00AA7A80">
              <w:t>, s</w:t>
            </w:r>
            <w:r w:rsidR="00AA7A80" w:rsidRPr="00AA7A80">
              <w:t xml:space="preserve"> gumičkami</w:t>
            </w:r>
          </w:p>
        </w:tc>
        <w:tc>
          <w:tcPr>
            <w:tcW w:w="1793" w:type="dxa"/>
          </w:tcPr>
          <w:p w14:paraId="5F3B82DC" w14:textId="3609F82F" w:rsidR="0032745F" w:rsidRPr="00D22614" w:rsidRDefault="0032745F" w:rsidP="0032745F">
            <w:pPr>
              <w:spacing w:before="0" w:line="240" w:lineRule="auto"/>
              <w:jc w:val="center"/>
            </w:pPr>
            <w:r w:rsidRPr="00615E58">
              <w:t>200 ks</w:t>
            </w:r>
          </w:p>
        </w:tc>
        <w:tc>
          <w:tcPr>
            <w:tcW w:w="2118" w:type="dxa"/>
            <w:shd w:val="clear" w:color="auto" w:fill="auto"/>
          </w:tcPr>
          <w:p w14:paraId="7F399373" w14:textId="6822F78B" w:rsidR="0032745F" w:rsidRPr="00D22614" w:rsidRDefault="005D5363" w:rsidP="0032745F">
            <w:pPr>
              <w:spacing w:before="0" w:line="240" w:lineRule="auto"/>
              <w:jc w:val="right"/>
            </w:pPr>
            <w:r>
              <w:t>1 200,00</w:t>
            </w:r>
          </w:p>
        </w:tc>
      </w:tr>
      <w:tr w:rsidR="00C20733" w:rsidRPr="00D22614" w14:paraId="2A43985D" w14:textId="77777777" w:rsidTr="0012455C">
        <w:trPr>
          <w:trHeight w:val="20"/>
        </w:trPr>
        <w:tc>
          <w:tcPr>
            <w:tcW w:w="1074" w:type="dxa"/>
          </w:tcPr>
          <w:p w14:paraId="33B43F96" w14:textId="43AB87F6" w:rsidR="00C20733" w:rsidRPr="0055511E" w:rsidRDefault="00C20733" w:rsidP="001B197E">
            <w:pPr>
              <w:spacing w:before="0" w:line="240" w:lineRule="auto"/>
              <w:jc w:val="center"/>
            </w:pPr>
            <w:r>
              <w:t>-</w:t>
            </w:r>
          </w:p>
        </w:tc>
        <w:tc>
          <w:tcPr>
            <w:tcW w:w="10802" w:type="dxa"/>
            <w:gridSpan w:val="3"/>
          </w:tcPr>
          <w:p w14:paraId="16C49D53" w14:textId="59E03C70" w:rsidR="00C20733" w:rsidRPr="00D22614" w:rsidRDefault="00C20733" w:rsidP="00C20733">
            <w:pPr>
              <w:spacing w:before="0" w:line="240" w:lineRule="auto"/>
              <w:jc w:val="left"/>
            </w:pPr>
            <w:r w:rsidRPr="00081A96">
              <w:rPr>
                <w:b/>
                <w:bCs/>
              </w:rPr>
              <w:t>CENA CELKEM v Kč bez DPH</w:t>
            </w:r>
          </w:p>
        </w:tc>
        <w:tc>
          <w:tcPr>
            <w:tcW w:w="2118" w:type="dxa"/>
            <w:shd w:val="clear" w:color="auto" w:fill="auto"/>
          </w:tcPr>
          <w:p w14:paraId="598A509E" w14:textId="7FE72057" w:rsidR="00C20733" w:rsidRPr="00E42EFC" w:rsidRDefault="005D5363" w:rsidP="00AE3BFC">
            <w:pPr>
              <w:spacing w:before="0" w:line="240" w:lineRule="auto"/>
              <w:jc w:val="right"/>
              <w:rPr>
                <w:b/>
                <w:bCs/>
              </w:rPr>
            </w:pPr>
            <w:r>
              <w:rPr>
                <w:b/>
                <w:bCs/>
              </w:rPr>
              <w:t>21 808,00</w:t>
            </w:r>
          </w:p>
        </w:tc>
      </w:tr>
    </w:tbl>
    <w:p w14:paraId="6C5346B0" w14:textId="10E09967" w:rsidR="00B003DA" w:rsidRPr="0012455C" w:rsidRDefault="00B003DA" w:rsidP="0012455C"/>
    <w:sectPr w:rsidR="00B003DA" w:rsidRPr="0012455C"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8653" w14:textId="77777777" w:rsidR="001B2F1F" w:rsidRDefault="001B2F1F" w:rsidP="007A31E9">
      <w:pPr>
        <w:spacing w:before="0" w:line="240" w:lineRule="auto"/>
      </w:pPr>
      <w:r>
        <w:separator/>
      </w:r>
    </w:p>
  </w:endnote>
  <w:endnote w:type="continuationSeparator" w:id="0">
    <w:p w14:paraId="6889E260" w14:textId="77777777" w:rsidR="001B2F1F" w:rsidRDefault="001B2F1F"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97E0" w14:textId="77777777" w:rsidR="001B2F1F" w:rsidRDefault="001B2F1F" w:rsidP="007A31E9">
      <w:pPr>
        <w:spacing w:before="0" w:line="240" w:lineRule="auto"/>
      </w:pPr>
      <w:r>
        <w:separator/>
      </w:r>
    </w:p>
  </w:footnote>
  <w:footnote w:type="continuationSeparator" w:id="0">
    <w:p w14:paraId="17615C8C" w14:textId="77777777" w:rsidR="001B2F1F" w:rsidRDefault="001B2F1F"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1909"/>
    <w:rsid w:val="00005721"/>
    <w:rsid w:val="000126E8"/>
    <w:rsid w:val="00013F4B"/>
    <w:rsid w:val="00015139"/>
    <w:rsid w:val="000162DC"/>
    <w:rsid w:val="0001732E"/>
    <w:rsid w:val="000210A6"/>
    <w:rsid w:val="00022779"/>
    <w:rsid w:val="00024002"/>
    <w:rsid w:val="00025C68"/>
    <w:rsid w:val="00027866"/>
    <w:rsid w:val="00027E98"/>
    <w:rsid w:val="0003153B"/>
    <w:rsid w:val="00035C31"/>
    <w:rsid w:val="00040B39"/>
    <w:rsid w:val="00041174"/>
    <w:rsid w:val="0004165A"/>
    <w:rsid w:val="00041F84"/>
    <w:rsid w:val="000428CB"/>
    <w:rsid w:val="0004384F"/>
    <w:rsid w:val="00044C2E"/>
    <w:rsid w:val="000510D3"/>
    <w:rsid w:val="00051FE4"/>
    <w:rsid w:val="000534F4"/>
    <w:rsid w:val="0005364A"/>
    <w:rsid w:val="000541C4"/>
    <w:rsid w:val="00054A2F"/>
    <w:rsid w:val="000569C9"/>
    <w:rsid w:val="00061A66"/>
    <w:rsid w:val="00064700"/>
    <w:rsid w:val="0006619E"/>
    <w:rsid w:val="000679D2"/>
    <w:rsid w:val="00071021"/>
    <w:rsid w:val="0007266F"/>
    <w:rsid w:val="00073A8E"/>
    <w:rsid w:val="00074693"/>
    <w:rsid w:val="00074EF2"/>
    <w:rsid w:val="00075C4A"/>
    <w:rsid w:val="0007726D"/>
    <w:rsid w:val="00081A96"/>
    <w:rsid w:val="00082C7F"/>
    <w:rsid w:val="00085DD8"/>
    <w:rsid w:val="00093BBD"/>
    <w:rsid w:val="00093D46"/>
    <w:rsid w:val="00095A23"/>
    <w:rsid w:val="00096F9E"/>
    <w:rsid w:val="00097AF1"/>
    <w:rsid w:val="000A1BEA"/>
    <w:rsid w:val="000A3596"/>
    <w:rsid w:val="000B16E6"/>
    <w:rsid w:val="000B2BD9"/>
    <w:rsid w:val="000B350F"/>
    <w:rsid w:val="000B6872"/>
    <w:rsid w:val="000B6D6A"/>
    <w:rsid w:val="000B7929"/>
    <w:rsid w:val="000C3433"/>
    <w:rsid w:val="000C5D97"/>
    <w:rsid w:val="000C6A59"/>
    <w:rsid w:val="000C7DED"/>
    <w:rsid w:val="000D0A75"/>
    <w:rsid w:val="000D2575"/>
    <w:rsid w:val="000D4048"/>
    <w:rsid w:val="000D4801"/>
    <w:rsid w:val="000D493B"/>
    <w:rsid w:val="000D6AA6"/>
    <w:rsid w:val="000E1668"/>
    <w:rsid w:val="000F0F50"/>
    <w:rsid w:val="000F54D1"/>
    <w:rsid w:val="000F6AEE"/>
    <w:rsid w:val="0010061A"/>
    <w:rsid w:val="00101E53"/>
    <w:rsid w:val="00102FA5"/>
    <w:rsid w:val="0010468B"/>
    <w:rsid w:val="0010502F"/>
    <w:rsid w:val="001076D1"/>
    <w:rsid w:val="0011084A"/>
    <w:rsid w:val="00110D91"/>
    <w:rsid w:val="0011213A"/>
    <w:rsid w:val="00112324"/>
    <w:rsid w:val="0011285E"/>
    <w:rsid w:val="0011375E"/>
    <w:rsid w:val="00114A42"/>
    <w:rsid w:val="001158D1"/>
    <w:rsid w:val="001231FF"/>
    <w:rsid w:val="0012455C"/>
    <w:rsid w:val="00124A44"/>
    <w:rsid w:val="00125B79"/>
    <w:rsid w:val="001304E4"/>
    <w:rsid w:val="00130A34"/>
    <w:rsid w:val="001316D7"/>
    <w:rsid w:val="001368CC"/>
    <w:rsid w:val="00136D2B"/>
    <w:rsid w:val="00143762"/>
    <w:rsid w:val="001446B6"/>
    <w:rsid w:val="001447AC"/>
    <w:rsid w:val="00144BA6"/>
    <w:rsid w:val="00144E9A"/>
    <w:rsid w:val="00145032"/>
    <w:rsid w:val="001450BE"/>
    <w:rsid w:val="00150FC2"/>
    <w:rsid w:val="00153725"/>
    <w:rsid w:val="00161CB4"/>
    <w:rsid w:val="0016475B"/>
    <w:rsid w:val="0016527F"/>
    <w:rsid w:val="0016571B"/>
    <w:rsid w:val="00167924"/>
    <w:rsid w:val="00170BD0"/>
    <w:rsid w:val="00172CF5"/>
    <w:rsid w:val="001737D0"/>
    <w:rsid w:val="00174CAA"/>
    <w:rsid w:val="001757B0"/>
    <w:rsid w:val="001767EF"/>
    <w:rsid w:val="0017747A"/>
    <w:rsid w:val="001804DA"/>
    <w:rsid w:val="001842AF"/>
    <w:rsid w:val="00184992"/>
    <w:rsid w:val="00184EDD"/>
    <w:rsid w:val="00190338"/>
    <w:rsid w:val="00191C60"/>
    <w:rsid w:val="00193557"/>
    <w:rsid w:val="00195BE0"/>
    <w:rsid w:val="001A2245"/>
    <w:rsid w:val="001A2A3E"/>
    <w:rsid w:val="001A6073"/>
    <w:rsid w:val="001B1002"/>
    <w:rsid w:val="001B103D"/>
    <w:rsid w:val="001B197E"/>
    <w:rsid w:val="001B2299"/>
    <w:rsid w:val="001B2F1F"/>
    <w:rsid w:val="001C0181"/>
    <w:rsid w:val="001C1665"/>
    <w:rsid w:val="001C1846"/>
    <w:rsid w:val="001C4BB5"/>
    <w:rsid w:val="001D1260"/>
    <w:rsid w:val="001D2175"/>
    <w:rsid w:val="001D52E0"/>
    <w:rsid w:val="001D715F"/>
    <w:rsid w:val="001D7242"/>
    <w:rsid w:val="001D7702"/>
    <w:rsid w:val="001E05A7"/>
    <w:rsid w:val="001E2F17"/>
    <w:rsid w:val="001E5E62"/>
    <w:rsid w:val="001E7064"/>
    <w:rsid w:val="001F2F82"/>
    <w:rsid w:val="001F73B5"/>
    <w:rsid w:val="00200C74"/>
    <w:rsid w:val="00201BD6"/>
    <w:rsid w:val="002053AF"/>
    <w:rsid w:val="00213627"/>
    <w:rsid w:val="00213717"/>
    <w:rsid w:val="00213ED6"/>
    <w:rsid w:val="00215709"/>
    <w:rsid w:val="0021571D"/>
    <w:rsid w:val="00216300"/>
    <w:rsid w:val="002165EE"/>
    <w:rsid w:val="0021749D"/>
    <w:rsid w:val="002212CB"/>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5759A"/>
    <w:rsid w:val="00260B2C"/>
    <w:rsid w:val="00260CDE"/>
    <w:rsid w:val="00262AF8"/>
    <w:rsid w:val="00264672"/>
    <w:rsid w:val="00264C8D"/>
    <w:rsid w:val="0027004A"/>
    <w:rsid w:val="00271CB0"/>
    <w:rsid w:val="0027303F"/>
    <w:rsid w:val="00274FE2"/>
    <w:rsid w:val="0027716E"/>
    <w:rsid w:val="00282539"/>
    <w:rsid w:val="00287AE0"/>
    <w:rsid w:val="00290452"/>
    <w:rsid w:val="002928D7"/>
    <w:rsid w:val="002928EF"/>
    <w:rsid w:val="002936B6"/>
    <w:rsid w:val="002949B6"/>
    <w:rsid w:val="0029612C"/>
    <w:rsid w:val="00296F9B"/>
    <w:rsid w:val="002A0C9D"/>
    <w:rsid w:val="002A1B6D"/>
    <w:rsid w:val="002A39F7"/>
    <w:rsid w:val="002A5379"/>
    <w:rsid w:val="002B1807"/>
    <w:rsid w:val="002B4219"/>
    <w:rsid w:val="002B5B1F"/>
    <w:rsid w:val="002B6E3A"/>
    <w:rsid w:val="002C6CF3"/>
    <w:rsid w:val="002D041F"/>
    <w:rsid w:val="002D27A6"/>
    <w:rsid w:val="002D3206"/>
    <w:rsid w:val="002D72DD"/>
    <w:rsid w:val="002E428B"/>
    <w:rsid w:val="002F13FB"/>
    <w:rsid w:val="002F2C0A"/>
    <w:rsid w:val="002F63EF"/>
    <w:rsid w:val="002F75EB"/>
    <w:rsid w:val="00307569"/>
    <w:rsid w:val="00310A0C"/>
    <w:rsid w:val="00310E20"/>
    <w:rsid w:val="0031152A"/>
    <w:rsid w:val="00314880"/>
    <w:rsid w:val="003168FD"/>
    <w:rsid w:val="00321033"/>
    <w:rsid w:val="00321FC0"/>
    <w:rsid w:val="003226BD"/>
    <w:rsid w:val="0032376A"/>
    <w:rsid w:val="0032745F"/>
    <w:rsid w:val="00327F8E"/>
    <w:rsid w:val="00330F48"/>
    <w:rsid w:val="003330F3"/>
    <w:rsid w:val="003360BD"/>
    <w:rsid w:val="00337777"/>
    <w:rsid w:val="00344026"/>
    <w:rsid w:val="00346D86"/>
    <w:rsid w:val="003512B4"/>
    <w:rsid w:val="00353010"/>
    <w:rsid w:val="00354CD8"/>
    <w:rsid w:val="003570F0"/>
    <w:rsid w:val="00361B6E"/>
    <w:rsid w:val="003653FA"/>
    <w:rsid w:val="003657E8"/>
    <w:rsid w:val="003675D6"/>
    <w:rsid w:val="003771E6"/>
    <w:rsid w:val="003824EA"/>
    <w:rsid w:val="00387851"/>
    <w:rsid w:val="0039066B"/>
    <w:rsid w:val="00397B0F"/>
    <w:rsid w:val="00397E4D"/>
    <w:rsid w:val="003A0671"/>
    <w:rsid w:val="003A21BD"/>
    <w:rsid w:val="003A3406"/>
    <w:rsid w:val="003A3720"/>
    <w:rsid w:val="003A44C7"/>
    <w:rsid w:val="003A6A94"/>
    <w:rsid w:val="003A7A6B"/>
    <w:rsid w:val="003A7FC8"/>
    <w:rsid w:val="003B3CB7"/>
    <w:rsid w:val="003B7726"/>
    <w:rsid w:val="003C1530"/>
    <w:rsid w:val="003C38DE"/>
    <w:rsid w:val="003C39C4"/>
    <w:rsid w:val="003C4267"/>
    <w:rsid w:val="003C42AE"/>
    <w:rsid w:val="003C7C0F"/>
    <w:rsid w:val="003D0B6F"/>
    <w:rsid w:val="003D0D4F"/>
    <w:rsid w:val="003D612E"/>
    <w:rsid w:val="003D6169"/>
    <w:rsid w:val="003E053B"/>
    <w:rsid w:val="003E2887"/>
    <w:rsid w:val="003E6A13"/>
    <w:rsid w:val="003F279C"/>
    <w:rsid w:val="003F289E"/>
    <w:rsid w:val="003F7E43"/>
    <w:rsid w:val="00402DD1"/>
    <w:rsid w:val="0040402E"/>
    <w:rsid w:val="00404466"/>
    <w:rsid w:val="0040472F"/>
    <w:rsid w:val="00404889"/>
    <w:rsid w:val="0040645D"/>
    <w:rsid w:val="00407279"/>
    <w:rsid w:val="004111B8"/>
    <w:rsid w:val="00413EC1"/>
    <w:rsid w:val="00415087"/>
    <w:rsid w:val="0041520A"/>
    <w:rsid w:val="00417094"/>
    <w:rsid w:val="0042181F"/>
    <w:rsid w:val="00421BC6"/>
    <w:rsid w:val="00423884"/>
    <w:rsid w:val="00426AEA"/>
    <w:rsid w:val="00430210"/>
    <w:rsid w:val="004303CE"/>
    <w:rsid w:val="00432526"/>
    <w:rsid w:val="00434D76"/>
    <w:rsid w:val="00435684"/>
    <w:rsid w:val="004436EF"/>
    <w:rsid w:val="00444D57"/>
    <w:rsid w:val="00447B7B"/>
    <w:rsid w:val="0045001E"/>
    <w:rsid w:val="00452C9D"/>
    <w:rsid w:val="00453BD5"/>
    <w:rsid w:val="00453CA0"/>
    <w:rsid w:val="00455CAA"/>
    <w:rsid w:val="00456A0C"/>
    <w:rsid w:val="00461434"/>
    <w:rsid w:val="004623AF"/>
    <w:rsid w:val="00462C73"/>
    <w:rsid w:val="00466F03"/>
    <w:rsid w:val="00471FC8"/>
    <w:rsid w:val="004725F0"/>
    <w:rsid w:val="004731E0"/>
    <w:rsid w:val="00482B1D"/>
    <w:rsid w:val="0048326D"/>
    <w:rsid w:val="004845C9"/>
    <w:rsid w:val="00484BCF"/>
    <w:rsid w:val="00490E7B"/>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1205"/>
    <w:rsid w:val="004B3082"/>
    <w:rsid w:val="004B4F82"/>
    <w:rsid w:val="004B5AD6"/>
    <w:rsid w:val="004B6768"/>
    <w:rsid w:val="004B7473"/>
    <w:rsid w:val="004B78AC"/>
    <w:rsid w:val="004B790C"/>
    <w:rsid w:val="004C0D04"/>
    <w:rsid w:val="004C351D"/>
    <w:rsid w:val="004D1114"/>
    <w:rsid w:val="004D1190"/>
    <w:rsid w:val="004E15BF"/>
    <w:rsid w:val="004E1767"/>
    <w:rsid w:val="004E2257"/>
    <w:rsid w:val="004E3303"/>
    <w:rsid w:val="004E4115"/>
    <w:rsid w:val="004F00DF"/>
    <w:rsid w:val="004F4819"/>
    <w:rsid w:val="004F608C"/>
    <w:rsid w:val="004F75B0"/>
    <w:rsid w:val="00500448"/>
    <w:rsid w:val="00500633"/>
    <w:rsid w:val="00504686"/>
    <w:rsid w:val="00507344"/>
    <w:rsid w:val="00507B5C"/>
    <w:rsid w:val="00511DB5"/>
    <w:rsid w:val="00515BEA"/>
    <w:rsid w:val="0051622F"/>
    <w:rsid w:val="005203D4"/>
    <w:rsid w:val="00524F79"/>
    <w:rsid w:val="00527516"/>
    <w:rsid w:val="005304E3"/>
    <w:rsid w:val="00532406"/>
    <w:rsid w:val="0053722F"/>
    <w:rsid w:val="00540A08"/>
    <w:rsid w:val="005414FE"/>
    <w:rsid w:val="0054730E"/>
    <w:rsid w:val="00547495"/>
    <w:rsid w:val="00547ED7"/>
    <w:rsid w:val="0055038C"/>
    <w:rsid w:val="00552789"/>
    <w:rsid w:val="00552F78"/>
    <w:rsid w:val="00554FFC"/>
    <w:rsid w:val="00560F72"/>
    <w:rsid w:val="00562132"/>
    <w:rsid w:val="0056257F"/>
    <w:rsid w:val="005676F2"/>
    <w:rsid w:val="0057015B"/>
    <w:rsid w:val="00570242"/>
    <w:rsid w:val="0057054F"/>
    <w:rsid w:val="00570ABF"/>
    <w:rsid w:val="0057185A"/>
    <w:rsid w:val="00572E28"/>
    <w:rsid w:val="0057306A"/>
    <w:rsid w:val="00575B35"/>
    <w:rsid w:val="00575E3E"/>
    <w:rsid w:val="00577C55"/>
    <w:rsid w:val="0058163C"/>
    <w:rsid w:val="005828B0"/>
    <w:rsid w:val="00584B74"/>
    <w:rsid w:val="0058563E"/>
    <w:rsid w:val="00587AF6"/>
    <w:rsid w:val="005909DC"/>
    <w:rsid w:val="005910EE"/>
    <w:rsid w:val="00591FF9"/>
    <w:rsid w:val="005923A3"/>
    <w:rsid w:val="005926C5"/>
    <w:rsid w:val="005965DC"/>
    <w:rsid w:val="005A171A"/>
    <w:rsid w:val="005A290D"/>
    <w:rsid w:val="005A29AC"/>
    <w:rsid w:val="005B1247"/>
    <w:rsid w:val="005B27F6"/>
    <w:rsid w:val="005B5159"/>
    <w:rsid w:val="005B59A6"/>
    <w:rsid w:val="005B5BD7"/>
    <w:rsid w:val="005B6F8D"/>
    <w:rsid w:val="005C2DEB"/>
    <w:rsid w:val="005C36EE"/>
    <w:rsid w:val="005C57F4"/>
    <w:rsid w:val="005C6993"/>
    <w:rsid w:val="005C7878"/>
    <w:rsid w:val="005D1258"/>
    <w:rsid w:val="005D1832"/>
    <w:rsid w:val="005D25E6"/>
    <w:rsid w:val="005D2B4D"/>
    <w:rsid w:val="005D38F2"/>
    <w:rsid w:val="005D3FA3"/>
    <w:rsid w:val="005D5363"/>
    <w:rsid w:val="005D6E2A"/>
    <w:rsid w:val="005D7C11"/>
    <w:rsid w:val="005E2047"/>
    <w:rsid w:val="005E235E"/>
    <w:rsid w:val="005E2E29"/>
    <w:rsid w:val="005E4109"/>
    <w:rsid w:val="005E412A"/>
    <w:rsid w:val="005E6294"/>
    <w:rsid w:val="005E6D6B"/>
    <w:rsid w:val="005F0DB4"/>
    <w:rsid w:val="005F23F6"/>
    <w:rsid w:val="005F2E32"/>
    <w:rsid w:val="005F4495"/>
    <w:rsid w:val="005F6EB4"/>
    <w:rsid w:val="005F75B1"/>
    <w:rsid w:val="005F75F2"/>
    <w:rsid w:val="00600658"/>
    <w:rsid w:val="0060152A"/>
    <w:rsid w:val="00603F84"/>
    <w:rsid w:val="00604A57"/>
    <w:rsid w:val="006050D6"/>
    <w:rsid w:val="00607712"/>
    <w:rsid w:val="00607D06"/>
    <w:rsid w:val="00607DE8"/>
    <w:rsid w:val="006105E8"/>
    <w:rsid w:val="006107D3"/>
    <w:rsid w:val="00610EBC"/>
    <w:rsid w:val="00613DDB"/>
    <w:rsid w:val="0062040D"/>
    <w:rsid w:val="00631390"/>
    <w:rsid w:val="0063251A"/>
    <w:rsid w:val="00632ACA"/>
    <w:rsid w:val="00635C19"/>
    <w:rsid w:val="00636852"/>
    <w:rsid w:val="006410E4"/>
    <w:rsid w:val="006464C3"/>
    <w:rsid w:val="00650002"/>
    <w:rsid w:val="006528E4"/>
    <w:rsid w:val="0065317D"/>
    <w:rsid w:val="006537A2"/>
    <w:rsid w:val="00656456"/>
    <w:rsid w:val="00657BEA"/>
    <w:rsid w:val="0066018E"/>
    <w:rsid w:val="0066037F"/>
    <w:rsid w:val="0066209F"/>
    <w:rsid w:val="00663185"/>
    <w:rsid w:val="00663A1E"/>
    <w:rsid w:val="006656B9"/>
    <w:rsid w:val="00666E27"/>
    <w:rsid w:val="006676C4"/>
    <w:rsid w:val="00667B10"/>
    <w:rsid w:val="00671DB7"/>
    <w:rsid w:val="00672E1E"/>
    <w:rsid w:val="00674E96"/>
    <w:rsid w:val="00682A87"/>
    <w:rsid w:val="00683322"/>
    <w:rsid w:val="0068688F"/>
    <w:rsid w:val="00690CC2"/>
    <w:rsid w:val="00692B43"/>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C6A87"/>
    <w:rsid w:val="006D0456"/>
    <w:rsid w:val="006D04F6"/>
    <w:rsid w:val="006D624B"/>
    <w:rsid w:val="006E47EB"/>
    <w:rsid w:val="006E4EFC"/>
    <w:rsid w:val="006E5E13"/>
    <w:rsid w:val="006F0461"/>
    <w:rsid w:val="006F07F8"/>
    <w:rsid w:val="006F08CB"/>
    <w:rsid w:val="006F5098"/>
    <w:rsid w:val="006F748D"/>
    <w:rsid w:val="00700893"/>
    <w:rsid w:val="007018B8"/>
    <w:rsid w:val="0070444D"/>
    <w:rsid w:val="0070557D"/>
    <w:rsid w:val="00707CCF"/>
    <w:rsid w:val="007113B5"/>
    <w:rsid w:val="00712051"/>
    <w:rsid w:val="007176DF"/>
    <w:rsid w:val="00717B47"/>
    <w:rsid w:val="00720327"/>
    <w:rsid w:val="00722E69"/>
    <w:rsid w:val="00725ABF"/>
    <w:rsid w:val="00725E72"/>
    <w:rsid w:val="007260B8"/>
    <w:rsid w:val="0072615B"/>
    <w:rsid w:val="007320C7"/>
    <w:rsid w:val="00734351"/>
    <w:rsid w:val="0073525F"/>
    <w:rsid w:val="00740B7D"/>
    <w:rsid w:val="0074318C"/>
    <w:rsid w:val="007442ED"/>
    <w:rsid w:val="0074499C"/>
    <w:rsid w:val="007475DC"/>
    <w:rsid w:val="007523EC"/>
    <w:rsid w:val="00762464"/>
    <w:rsid w:val="00764859"/>
    <w:rsid w:val="00764B70"/>
    <w:rsid w:val="0076597D"/>
    <w:rsid w:val="00765F63"/>
    <w:rsid w:val="00766862"/>
    <w:rsid w:val="00770C70"/>
    <w:rsid w:val="0077117E"/>
    <w:rsid w:val="007737F2"/>
    <w:rsid w:val="007801CD"/>
    <w:rsid w:val="0078493B"/>
    <w:rsid w:val="00785EC0"/>
    <w:rsid w:val="0079006D"/>
    <w:rsid w:val="00790B5C"/>
    <w:rsid w:val="00791D93"/>
    <w:rsid w:val="00794478"/>
    <w:rsid w:val="00794F90"/>
    <w:rsid w:val="007A01C2"/>
    <w:rsid w:val="007A0564"/>
    <w:rsid w:val="007A31E9"/>
    <w:rsid w:val="007A350F"/>
    <w:rsid w:val="007A3F63"/>
    <w:rsid w:val="007A5DC5"/>
    <w:rsid w:val="007A70B1"/>
    <w:rsid w:val="007A7F16"/>
    <w:rsid w:val="007B008B"/>
    <w:rsid w:val="007B0429"/>
    <w:rsid w:val="007B0AFA"/>
    <w:rsid w:val="007B1723"/>
    <w:rsid w:val="007C3481"/>
    <w:rsid w:val="007C7190"/>
    <w:rsid w:val="007D0F5F"/>
    <w:rsid w:val="007D6BA4"/>
    <w:rsid w:val="007E1D62"/>
    <w:rsid w:val="007E1E36"/>
    <w:rsid w:val="007E20FD"/>
    <w:rsid w:val="007E46B7"/>
    <w:rsid w:val="007E68A0"/>
    <w:rsid w:val="007E6B5B"/>
    <w:rsid w:val="007F085D"/>
    <w:rsid w:val="007F185D"/>
    <w:rsid w:val="007F4E47"/>
    <w:rsid w:val="00800ECD"/>
    <w:rsid w:val="00802EF0"/>
    <w:rsid w:val="0080386C"/>
    <w:rsid w:val="008046E1"/>
    <w:rsid w:val="00805805"/>
    <w:rsid w:val="008059FD"/>
    <w:rsid w:val="00806D9F"/>
    <w:rsid w:val="00807533"/>
    <w:rsid w:val="008136B0"/>
    <w:rsid w:val="00816B19"/>
    <w:rsid w:val="00824784"/>
    <w:rsid w:val="008247F3"/>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51"/>
    <w:rsid w:val="00880EF6"/>
    <w:rsid w:val="00884534"/>
    <w:rsid w:val="00885C59"/>
    <w:rsid w:val="00886219"/>
    <w:rsid w:val="00886E73"/>
    <w:rsid w:val="0089025A"/>
    <w:rsid w:val="008950C9"/>
    <w:rsid w:val="00895CD5"/>
    <w:rsid w:val="00895E7C"/>
    <w:rsid w:val="0089688D"/>
    <w:rsid w:val="00896FF6"/>
    <w:rsid w:val="008A074C"/>
    <w:rsid w:val="008A5ABA"/>
    <w:rsid w:val="008A685C"/>
    <w:rsid w:val="008A6871"/>
    <w:rsid w:val="008A6C17"/>
    <w:rsid w:val="008B22AC"/>
    <w:rsid w:val="008B348F"/>
    <w:rsid w:val="008B35DB"/>
    <w:rsid w:val="008B5EC8"/>
    <w:rsid w:val="008B77AC"/>
    <w:rsid w:val="008B7A0E"/>
    <w:rsid w:val="008C3A24"/>
    <w:rsid w:val="008C5BB6"/>
    <w:rsid w:val="008C5EE6"/>
    <w:rsid w:val="008C69C6"/>
    <w:rsid w:val="008D1F6E"/>
    <w:rsid w:val="008D401C"/>
    <w:rsid w:val="008D4257"/>
    <w:rsid w:val="008E1110"/>
    <w:rsid w:val="008E2DCA"/>
    <w:rsid w:val="008E36C8"/>
    <w:rsid w:val="008E66DB"/>
    <w:rsid w:val="008F09B6"/>
    <w:rsid w:val="008F2C31"/>
    <w:rsid w:val="008F592E"/>
    <w:rsid w:val="00903950"/>
    <w:rsid w:val="0090484F"/>
    <w:rsid w:val="00912C1A"/>
    <w:rsid w:val="009138B3"/>
    <w:rsid w:val="0091744A"/>
    <w:rsid w:val="00917C54"/>
    <w:rsid w:val="009231C7"/>
    <w:rsid w:val="00932C17"/>
    <w:rsid w:val="0093308D"/>
    <w:rsid w:val="009404AF"/>
    <w:rsid w:val="00942566"/>
    <w:rsid w:val="00944447"/>
    <w:rsid w:val="00945000"/>
    <w:rsid w:val="00945121"/>
    <w:rsid w:val="00945495"/>
    <w:rsid w:val="00947917"/>
    <w:rsid w:val="009504D8"/>
    <w:rsid w:val="00951B95"/>
    <w:rsid w:val="00955405"/>
    <w:rsid w:val="009655F3"/>
    <w:rsid w:val="00970523"/>
    <w:rsid w:val="009720AF"/>
    <w:rsid w:val="00973395"/>
    <w:rsid w:val="00973DEC"/>
    <w:rsid w:val="009747D0"/>
    <w:rsid w:val="00974FF9"/>
    <w:rsid w:val="0098012C"/>
    <w:rsid w:val="00983124"/>
    <w:rsid w:val="00984B4C"/>
    <w:rsid w:val="00986070"/>
    <w:rsid w:val="00986C3A"/>
    <w:rsid w:val="00987F8A"/>
    <w:rsid w:val="009918F5"/>
    <w:rsid w:val="00992D74"/>
    <w:rsid w:val="009950C0"/>
    <w:rsid w:val="009979C7"/>
    <w:rsid w:val="00997AF0"/>
    <w:rsid w:val="009A1441"/>
    <w:rsid w:val="009A1B07"/>
    <w:rsid w:val="009A1D53"/>
    <w:rsid w:val="009A23BE"/>
    <w:rsid w:val="009A49A1"/>
    <w:rsid w:val="009A6278"/>
    <w:rsid w:val="009A7614"/>
    <w:rsid w:val="009B0629"/>
    <w:rsid w:val="009B22E9"/>
    <w:rsid w:val="009B2C43"/>
    <w:rsid w:val="009B2F27"/>
    <w:rsid w:val="009B36E2"/>
    <w:rsid w:val="009B434C"/>
    <w:rsid w:val="009B62DA"/>
    <w:rsid w:val="009B68FF"/>
    <w:rsid w:val="009B71E9"/>
    <w:rsid w:val="009B72E3"/>
    <w:rsid w:val="009C07C1"/>
    <w:rsid w:val="009C09A6"/>
    <w:rsid w:val="009C1C6C"/>
    <w:rsid w:val="009C3600"/>
    <w:rsid w:val="009C3651"/>
    <w:rsid w:val="009C4554"/>
    <w:rsid w:val="009C6AA8"/>
    <w:rsid w:val="009D139B"/>
    <w:rsid w:val="009D2023"/>
    <w:rsid w:val="009D2E3E"/>
    <w:rsid w:val="009D3341"/>
    <w:rsid w:val="009D53BB"/>
    <w:rsid w:val="009D591B"/>
    <w:rsid w:val="009D79FA"/>
    <w:rsid w:val="009E388A"/>
    <w:rsid w:val="009F0CED"/>
    <w:rsid w:val="009F0F45"/>
    <w:rsid w:val="00A01F3E"/>
    <w:rsid w:val="00A02D95"/>
    <w:rsid w:val="00A06A80"/>
    <w:rsid w:val="00A071EF"/>
    <w:rsid w:val="00A07AA3"/>
    <w:rsid w:val="00A11172"/>
    <w:rsid w:val="00A11362"/>
    <w:rsid w:val="00A12291"/>
    <w:rsid w:val="00A135BB"/>
    <w:rsid w:val="00A16784"/>
    <w:rsid w:val="00A17841"/>
    <w:rsid w:val="00A21D07"/>
    <w:rsid w:val="00A22234"/>
    <w:rsid w:val="00A26F05"/>
    <w:rsid w:val="00A30A6C"/>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7D77"/>
    <w:rsid w:val="00A7009E"/>
    <w:rsid w:val="00A72BB0"/>
    <w:rsid w:val="00A73937"/>
    <w:rsid w:val="00A76EFC"/>
    <w:rsid w:val="00A81B04"/>
    <w:rsid w:val="00A81E31"/>
    <w:rsid w:val="00A84EDD"/>
    <w:rsid w:val="00A85329"/>
    <w:rsid w:val="00A929BD"/>
    <w:rsid w:val="00A95AA6"/>
    <w:rsid w:val="00AA1F82"/>
    <w:rsid w:val="00AA424D"/>
    <w:rsid w:val="00AA6260"/>
    <w:rsid w:val="00AA7A80"/>
    <w:rsid w:val="00AB0ABC"/>
    <w:rsid w:val="00AB2E19"/>
    <w:rsid w:val="00AB5A0D"/>
    <w:rsid w:val="00AB6190"/>
    <w:rsid w:val="00AC163C"/>
    <w:rsid w:val="00AC1981"/>
    <w:rsid w:val="00AC4141"/>
    <w:rsid w:val="00AC584E"/>
    <w:rsid w:val="00AD0A3E"/>
    <w:rsid w:val="00AD0C4F"/>
    <w:rsid w:val="00AD3DCA"/>
    <w:rsid w:val="00AD5993"/>
    <w:rsid w:val="00AD5EA4"/>
    <w:rsid w:val="00AD6C11"/>
    <w:rsid w:val="00AD7BE7"/>
    <w:rsid w:val="00AE156B"/>
    <w:rsid w:val="00AE3BFC"/>
    <w:rsid w:val="00AE56AE"/>
    <w:rsid w:val="00AE663A"/>
    <w:rsid w:val="00AE7561"/>
    <w:rsid w:val="00AF023D"/>
    <w:rsid w:val="00AF20D1"/>
    <w:rsid w:val="00B003DA"/>
    <w:rsid w:val="00B00B28"/>
    <w:rsid w:val="00B0430B"/>
    <w:rsid w:val="00B05C64"/>
    <w:rsid w:val="00B06C4F"/>
    <w:rsid w:val="00B1012C"/>
    <w:rsid w:val="00B1270B"/>
    <w:rsid w:val="00B1490B"/>
    <w:rsid w:val="00B1676E"/>
    <w:rsid w:val="00B17165"/>
    <w:rsid w:val="00B22686"/>
    <w:rsid w:val="00B22FCB"/>
    <w:rsid w:val="00B2446E"/>
    <w:rsid w:val="00B24AB1"/>
    <w:rsid w:val="00B32231"/>
    <w:rsid w:val="00B32376"/>
    <w:rsid w:val="00B330A7"/>
    <w:rsid w:val="00B34814"/>
    <w:rsid w:val="00B3496E"/>
    <w:rsid w:val="00B34C60"/>
    <w:rsid w:val="00B41762"/>
    <w:rsid w:val="00B42221"/>
    <w:rsid w:val="00B4251D"/>
    <w:rsid w:val="00B45EDD"/>
    <w:rsid w:val="00B46FB6"/>
    <w:rsid w:val="00B47EEB"/>
    <w:rsid w:val="00B520D3"/>
    <w:rsid w:val="00B57533"/>
    <w:rsid w:val="00B5768E"/>
    <w:rsid w:val="00B60B84"/>
    <w:rsid w:val="00B6269F"/>
    <w:rsid w:val="00B64025"/>
    <w:rsid w:val="00B666F6"/>
    <w:rsid w:val="00B668E8"/>
    <w:rsid w:val="00B70AC7"/>
    <w:rsid w:val="00B70B88"/>
    <w:rsid w:val="00B710A3"/>
    <w:rsid w:val="00B7575C"/>
    <w:rsid w:val="00B7791D"/>
    <w:rsid w:val="00B807F4"/>
    <w:rsid w:val="00B825DA"/>
    <w:rsid w:val="00B84260"/>
    <w:rsid w:val="00B94533"/>
    <w:rsid w:val="00B97173"/>
    <w:rsid w:val="00BA1E03"/>
    <w:rsid w:val="00BA61B8"/>
    <w:rsid w:val="00BA7D7C"/>
    <w:rsid w:val="00BB09FE"/>
    <w:rsid w:val="00BB1541"/>
    <w:rsid w:val="00BB7B26"/>
    <w:rsid w:val="00BC31A2"/>
    <w:rsid w:val="00BC4CE3"/>
    <w:rsid w:val="00BD0EA3"/>
    <w:rsid w:val="00BD110A"/>
    <w:rsid w:val="00BD4D4A"/>
    <w:rsid w:val="00BD5DD8"/>
    <w:rsid w:val="00BD73F7"/>
    <w:rsid w:val="00BD7705"/>
    <w:rsid w:val="00BE469B"/>
    <w:rsid w:val="00BE5A6F"/>
    <w:rsid w:val="00BE72FF"/>
    <w:rsid w:val="00BE780D"/>
    <w:rsid w:val="00BF26B5"/>
    <w:rsid w:val="00BF4138"/>
    <w:rsid w:val="00BF5ABB"/>
    <w:rsid w:val="00BF5E99"/>
    <w:rsid w:val="00BF713F"/>
    <w:rsid w:val="00C068B3"/>
    <w:rsid w:val="00C1297F"/>
    <w:rsid w:val="00C12EC6"/>
    <w:rsid w:val="00C15D7C"/>
    <w:rsid w:val="00C1613E"/>
    <w:rsid w:val="00C20127"/>
    <w:rsid w:val="00C20733"/>
    <w:rsid w:val="00C22DB9"/>
    <w:rsid w:val="00C26824"/>
    <w:rsid w:val="00C269E6"/>
    <w:rsid w:val="00C27049"/>
    <w:rsid w:val="00C31A4B"/>
    <w:rsid w:val="00C37A76"/>
    <w:rsid w:val="00C40E40"/>
    <w:rsid w:val="00C41903"/>
    <w:rsid w:val="00C4223D"/>
    <w:rsid w:val="00C43016"/>
    <w:rsid w:val="00C44C2A"/>
    <w:rsid w:val="00C468EF"/>
    <w:rsid w:val="00C51A8B"/>
    <w:rsid w:val="00C52CF9"/>
    <w:rsid w:val="00C54923"/>
    <w:rsid w:val="00C55AC4"/>
    <w:rsid w:val="00C57782"/>
    <w:rsid w:val="00C57915"/>
    <w:rsid w:val="00C57CF4"/>
    <w:rsid w:val="00C60678"/>
    <w:rsid w:val="00C621A8"/>
    <w:rsid w:val="00C625EE"/>
    <w:rsid w:val="00C6463C"/>
    <w:rsid w:val="00C65C70"/>
    <w:rsid w:val="00C6607D"/>
    <w:rsid w:val="00C670C0"/>
    <w:rsid w:val="00C67B30"/>
    <w:rsid w:val="00C7047D"/>
    <w:rsid w:val="00C7329D"/>
    <w:rsid w:val="00C73471"/>
    <w:rsid w:val="00C73853"/>
    <w:rsid w:val="00C739FE"/>
    <w:rsid w:val="00C7410B"/>
    <w:rsid w:val="00C75518"/>
    <w:rsid w:val="00C7636C"/>
    <w:rsid w:val="00C77AEB"/>
    <w:rsid w:val="00C802DD"/>
    <w:rsid w:val="00C8053A"/>
    <w:rsid w:val="00C808F1"/>
    <w:rsid w:val="00C81358"/>
    <w:rsid w:val="00C824AB"/>
    <w:rsid w:val="00C84A54"/>
    <w:rsid w:val="00C86750"/>
    <w:rsid w:val="00C8766A"/>
    <w:rsid w:val="00C92394"/>
    <w:rsid w:val="00C94121"/>
    <w:rsid w:val="00C95CB9"/>
    <w:rsid w:val="00C9627B"/>
    <w:rsid w:val="00C9717B"/>
    <w:rsid w:val="00CA0A44"/>
    <w:rsid w:val="00CA1B20"/>
    <w:rsid w:val="00CA2BE8"/>
    <w:rsid w:val="00CA63DD"/>
    <w:rsid w:val="00CA6FC3"/>
    <w:rsid w:val="00CA7ED7"/>
    <w:rsid w:val="00CB1B72"/>
    <w:rsid w:val="00CB2A08"/>
    <w:rsid w:val="00CB33BC"/>
    <w:rsid w:val="00CC3092"/>
    <w:rsid w:val="00CC44BD"/>
    <w:rsid w:val="00CC4C49"/>
    <w:rsid w:val="00CC5D55"/>
    <w:rsid w:val="00CC7044"/>
    <w:rsid w:val="00CD0652"/>
    <w:rsid w:val="00CD18A9"/>
    <w:rsid w:val="00CE09A0"/>
    <w:rsid w:val="00CE21F9"/>
    <w:rsid w:val="00CE2281"/>
    <w:rsid w:val="00CE3088"/>
    <w:rsid w:val="00CE4E54"/>
    <w:rsid w:val="00CE7704"/>
    <w:rsid w:val="00CF0763"/>
    <w:rsid w:val="00CF095B"/>
    <w:rsid w:val="00CF3501"/>
    <w:rsid w:val="00CF3F0D"/>
    <w:rsid w:val="00D00794"/>
    <w:rsid w:val="00D03850"/>
    <w:rsid w:val="00D05BCE"/>
    <w:rsid w:val="00D05F30"/>
    <w:rsid w:val="00D06447"/>
    <w:rsid w:val="00D11BA4"/>
    <w:rsid w:val="00D13AA1"/>
    <w:rsid w:val="00D16853"/>
    <w:rsid w:val="00D173CE"/>
    <w:rsid w:val="00D22614"/>
    <w:rsid w:val="00D22A57"/>
    <w:rsid w:val="00D279B6"/>
    <w:rsid w:val="00D30BB4"/>
    <w:rsid w:val="00D34F50"/>
    <w:rsid w:val="00D36D1D"/>
    <w:rsid w:val="00D37A3F"/>
    <w:rsid w:val="00D40782"/>
    <w:rsid w:val="00D42548"/>
    <w:rsid w:val="00D44798"/>
    <w:rsid w:val="00D44C83"/>
    <w:rsid w:val="00D44CDD"/>
    <w:rsid w:val="00D50432"/>
    <w:rsid w:val="00D516D3"/>
    <w:rsid w:val="00D569C1"/>
    <w:rsid w:val="00D61E54"/>
    <w:rsid w:val="00D63E07"/>
    <w:rsid w:val="00D6635D"/>
    <w:rsid w:val="00D67993"/>
    <w:rsid w:val="00D720D3"/>
    <w:rsid w:val="00D75073"/>
    <w:rsid w:val="00D777B2"/>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B24C1"/>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2F26"/>
    <w:rsid w:val="00DE51DF"/>
    <w:rsid w:val="00DE7DB3"/>
    <w:rsid w:val="00DF30A4"/>
    <w:rsid w:val="00E02A22"/>
    <w:rsid w:val="00E04851"/>
    <w:rsid w:val="00E07131"/>
    <w:rsid w:val="00E07ADF"/>
    <w:rsid w:val="00E112CB"/>
    <w:rsid w:val="00E12C8F"/>
    <w:rsid w:val="00E12DF8"/>
    <w:rsid w:val="00E1530E"/>
    <w:rsid w:val="00E1687E"/>
    <w:rsid w:val="00E17882"/>
    <w:rsid w:val="00E2167C"/>
    <w:rsid w:val="00E22554"/>
    <w:rsid w:val="00E22C4E"/>
    <w:rsid w:val="00E34412"/>
    <w:rsid w:val="00E355EC"/>
    <w:rsid w:val="00E4058C"/>
    <w:rsid w:val="00E40601"/>
    <w:rsid w:val="00E42EFC"/>
    <w:rsid w:val="00E43EA4"/>
    <w:rsid w:val="00E45523"/>
    <w:rsid w:val="00E476B1"/>
    <w:rsid w:val="00E47739"/>
    <w:rsid w:val="00E51354"/>
    <w:rsid w:val="00E51603"/>
    <w:rsid w:val="00E536DC"/>
    <w:rsid w:val="00E548B6"/>
    <w:rsid w:val="00E562CD"/>
    <w:rsid w:val="00E60CEF"/>
    <w:rsid w:val="00E6365B"/>
    <w:rsid w:val="00E65432"/>
    <w:rsid w:val="00E65EB8"/>
    <w:rsid w:val="00E664F4"/>
    <w:rsid w:val="00E7119E"/>
    <w:rsid w:val="00E72F21"/>
    <w:rsid w:val="00E75F41"/>
    <w:rsid w:val="00E7636A"/>
    <w:rsid w:val="00E803B8"/>
    <w:rsid w:val="00E835FB"/>
    <w:rsid w:val="00E83AB7"/>
    <w:rsid w:val="00E86071"/>
    <w:rsid w:val="00E91700"/>
    <w:rsid w:val="00E93CE7"/>
    <w:rsid w:val="00E96135"/>
    <w:rsid w:val="00EA4AF1"/>
    <w:rsid w:val="00EA52A0"/>
    <w:rsid w:val="00EA626E"/>
    <w:rsid w:val="00EA7091"/>
    <w:rsid w:val="00EA7587"/>
    <w:rsid w:val="00EB5721"/>
    <w:rsid w:val="00EC6842"/>
    <w:rsid w:val="00EC7E14"/>
    <w:rsid w:val="00ED084B"/>
    <w:rsid w:val="00ED0BC3"/>
    <w:rsid w:val="00ED2CFA"/>
    <w:rsid w:val="00ED46C6"/>
    <w:rsid w:val="00ED62BD"/>
    <w:rsid w:val="00EF0663"/>
    <w:rsid w:val="00EF1FEE"/>
    <w:rsid w:val="00EF28A8"/>
    <w:rsid w:val="00EF32B7"/>
    <w:rsid w:val="00EF4268"/>
    <w:rsid w:val="00F01664"/>
    <w:rsid w:val="00F01C00"/>
    <w:rsid w:val="00F01F31"/>
    <w:rsid w:val="00F041B7"/>
    <w:rsid w:val="00F04FF1"/>
    <w:rsid w:val="00F07323"/>
    <w:rsid w:val="00F2080B"/>
    <w:rsid w:val="00F20A81"/>
    <w:rsid w:val="00F20E19"/>
    <w:rsid w:val="00F241C1"/>
    <w:rsid w:val="00F250AA"/>
    <w:rsid w:val="00F2761E"/>
    <w:rsid w:val="00F302E8"/>
    <w:rsid w:val="00F31E22"/>
    <w:rsid w:val="00F33759"/>
    <w:rsid w:val="00F341CF"/>
    <w:rsid w:val="00F350B1"/>
    <w:rsid w:val="00F3524C"/>
    <w:rsid w:val="00F35445"/>
    <w:rsid w:val="00F36071"/>
    <w:rsid w:val="00F37127"/>
    <w:rsid w:val="00F40D0D"/>
    <w:rsid w:val="00F41D01"/>
    <w:rsid w:val="00F41D1F"/>
    <w:rsid w:val="00F42611"/>
    <w:rsid w:val="00F43462"/>
    <w:rsid w:val="00F4399C"/>
    <w:rsid w:val="00F46E3C"/>
    <w:rsid w:val="00F476B4"/>
    <w:rsid w:val="00F53BC0"/>
    <w:rsid w:val="00F55435"/>
    <w:rsid w:val="00F56B1B"/>
    <w:rsid w:val="00F57420"/>
    <w:rsid w:val="00F61193"/>
    <w:rsid w:val="00F612F1"/>
    <w:rsid w:val="00F62F0F"/>
    <w:rsid w:val="00F63D14"/>
    <w:rsid w:val="00F661FC"/>
    <w:rsid w:val="00F6653D"/>
    <w:rsid w:val="00F667EE"/>
    <w:rsid w:val="00F67814"/>
    <w:rsid w:val="00F71EDF"/>
    <w:rsid w:val="00F754B7"/>
    <w:rsid w:val="00F7679D"/>
    <w:rsid w:val="00F77B38"/>
    <w:rsid w:val="00F77F26"/>
    <w:rsid w:val="00F8373A"/>
    <w:rsid w:val="00F837A5"/>
    <w:rsid w:val="00F84A56"/>
    <w:rsid w:val="00F9097C"/>
    <w:rsid w:val="00F90EAD"/>
    <w:rsid w:val="00F91595"/>
    <w:rsid w:val="00F92702"/>
    <w:rsid w:val="00F92FB3"/>
    <w:rsid w:val="00F96523"/>
    <w:rsid w:val="00FA0826"/>
    <w:rsid w:val="00FA16F3"/>
    <w:rsid w:val="00FA39EC"/>
    <w:rsid w:val="00FA555E"/>
    <w:rsid w:val="00FA55FB"/>
    <w:rsid w:val="00FA664F"/>
    <w:rsid w:val="00FA7116"/>
    <w:rsid w:val="00FA7AF3"/>
    <w:rsid w:val="00FB074A"/>
    <w:rsid w:val="00FB4320"/>
    <w:rsid w:val="00FB4B30"/>
    <w:rsid w:val="00FC0FD0"/>
    <w:rsid w:val="00FC117C"/>
    <w:rsid w:val="00FC4708"/>
    <w:rsid w:val="00FC4B4B"/>
    <w:rsid w:val="00FC73BA"/>
    <w:rsid w:val="00FD01DF"/>
    <w:rsid w:val="00FD2737"/>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461434"/>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4BA3-7470-4461-9221-AB183EFD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3285</Words>
  <Characters>19384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7</cp:revision>
  <cp:lastPrinted>2023-01-26T15:14:00Z</cp:lastPrinted>
  <dcterms:created xsi:type="dcterms:W3CDTF">2023-01-26T15:13:00Z</dcterms:created>
  <dcterms:modified xsi:type="dcterms:W3CDTF">2023-01-30T14:37:00Z</dcterms:modified>
</cp:coreProperties>
</file>