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1C4DFBD7" w:rsidR="009B22E9" w:rsidRDefault="001A4A55" w:rsidP="00695521">
      <w:pPr>
        <w:tabs>
          <w:tab w:val="right" w:pos="9072"/>
        </w:tabs>
      </w:pPr>
      <w:r w:rsidRPr="001A4A55">
        <w:t>REG-05-2023</w:t>
      </w:r>
      <w:r w:rsidR="009B22E9">
        <w:tab/>
      </w:r>
      <w:r w:rsidR="000376E9">
        <w:t>---</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387333D9"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48326D" w:rsidRPr="001D1260">
        <w:rPr>
          <w:b/>
          <w:bCs/>
          <w:sz w:val="24"/>
          <w:szCs w:val="28"/>
        </w:rPr>
        <w:t>laboratorního plastiku</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0326CB57" w:rsidR="009B22E9" w:rsidRPr="00432526" w:rsidRDefault="00D8511C" w:rsidP="00025C68">
      <w:pPr>
        <w:keepNext/>
        <w:ind w:left="2268"/>
        <w:rPr>
          <w:b/>
          <w:bCs/>
        </w:rPr>
      </w:pPr>
      <w:proofErr w:type="spellStart"/>
      <w:r w:rsidRPr="00D8511C">
        <w:rPr>
          <w:b/>
          <w:bCs/>
        </w:rPr>
        <w:t>BioTech</w:t>
      </w:r>
      <w:proofErr w:type="spellEnd"/>
      <w:r w:rsidRPr="00D8511C">
        <w:rPr>
          <w:b/>
          <w:bCs/>
        </w:rPr>
        <w:t xml:space="preserve"> a.s.</w:t>
      </w:r>
    </w:p>
    <w:p w14:paraId="004818E4" w14:textId="686D3164" w:rsidR="000E4399" w:rsidRPr="000E4399" w:rsidRDefault="00D8511C" w:rsidP="000E4399">
      <w:pPr>
        <w:ind w:left="2268"/>
        <w:rPr>
          <w:i/>
          <w:iCs/>
        </w:rPr>
      </w:pPr>
      <w:r>
        <w:rPr>
          <w:i/>
          <w:iCs/>
        </w:rPr>
        <w:t xml:space="preserve">společnost </w:t>
      </w:r>
      <w:r w:rsidRPr="00D8511C">
        <w:rPr>
          <w:i/>
          <w:iCs/>
        </w:rPr>
        <w:t>vedená u Městského soudu v</w:t>
      </w:r>
      <w:r>
        <w:rPr>
          <w:i/>
          <w:iCs/>
        </w:rPr>
        <w:t> </w:t>
      </w:r>
      <w:r w:rsidRPr="00D8511C">
        <w:rPr>
          <w:i/>
          <w:iCs/>
        </w:rPr>
        <w:t>Praze</w:t>
      </w:r>
      <w:r>
        <w:rPr>
          <w:i/>
          <w:iCs/>
        </w:rPr>
        <w:t xml:space="preserve"> pod </w:t>
      </w:r>
      <w:proofErr w:type="spellStart"/>
      <w:r>
        <w:rPr>
          <w:i/>
          <w:iCs/>
        </w:rPr>
        <w:t>sp</w:t>
      </w:r>
      <w:proofErr w:type="spellEnd"/>
      <w:r>
        <w:rPr>
          <w:i/>
          <w:iCs/>
        </w:rPr>
        <w:t xml:space="preserve">. zn. </w:t>
      </w:r>
      <w:r w:rsidRPr="00D8511C">
        <w:rPr>
          <w:i/>
          <w:iCs/>
        </w:rPr>
        <w:t>B 5335</w:t>
      </w:r>
    </w:p>
    <w:p w14:paraId="1D032A45" w14:textId="2194151C" w:rsidR="009B22E9" w:rsidRDefault="009B22E9" w:rsidP="00EA4310">
      <w:pPr>
        <w:ind w:left="2268" w:hanging="2268"/>
      </w:pPr>
      <w:r>
        <w:t>sídlo:</w:t>
      </w:r>
      <w:r>
        <w:tab/>
      </w:r>
      <w:r w:rsidR="00EA4310">
        <w:t xml:space="preserve">Služeb 3056/4, Praha 10 – </w:t>
      </w:r>
      <w:r w:rsidR="00EA4310" w:rsidRPr="00EA4310">
        <w:t>Strašnice</w:t>
      </w:r>
      <w:r w:rsidR="00EA4310">
        <w:t xml:space="preserve">, PSČ </w:t>
      </w:r>
      <w:r w:rsidR="00EA4310" w:rsidRPr="00EA4310">
        <w:t>108 00</w:t>
      </w:r>
    </w:p>
    <w:p w14:paraId="1D7968A5" w14:textId="3EFF2331" w:rsidR="009B22E9" w:rsidRDefault="009B22E9" w:rsidP="00432526">
      <w:pPr>
        <w:ind w:left="2268" w:hanging="2268"/>
      </w:pPr>
      <w:r>
        <w:t>IČO:</w:t>
      </w:r>
      <w:r>
        <w:tab/>
      </w:r>
      <w:r w:rsidR="001A68E6" w:rsidRPr="001A68E6">
        <w:t>25664018</w:t>
      </w:r>
    </w:p>
    <w:p w14:paraId="55B031AB" w14:textId="02EC6EF0" w:rsidR="009B22E9" w:rsidRDefault="009B22E9" w:rsidP="00432526">
      <w:pPr>
        <w:ind w:left="2268" w:hanging="2268"/>
      </w:pPr>
      <w:r>
        <w:t>DIČ:</w:t>
      </w:r>
      <w:r>
        <w:tab/>
      </w:r>
      <w:r w:rsidR="008F12D8" w:rsidRPr="008F12D8">
        <w:t>CZ25664018</w:t>
      </w:r>
      <w:r w:rsidR="008F12D8">
        <w:t>, plátce DPH</w:t>
      </w:r>
    </w:p>
    <w:p w14:paraId="1260EAF2" w14:textId="202666A7" w:rsidR="008B5EC8" w:rsidRDefault="008B5EC8" w:rsidP="00432526">
      <w:pPr>
        <w:ind w:left="2268" w:hanging="2268"/>
      </w:pPr>
      <w:r>
        <w:t>bankovní spojení:</w:t>
      </w:r>
      <w:r>
        <w:tab/>
      </w:r>
      <w:proofErr w:type="spellStart"/>
      <w:r w:rsidR="00F304F9">
        <w:t>xxx</w:t>
      </w:r>
      <w:proofErr w:type="spellEnd"/>
    </w:p>
    <w:p w14:paraId="462BE026" w14:textId="41F7851E" w:rsidR="00432526" w:rsidRDefault="00432526" w:rsidP="00432526">
      <w:pPr>
        <w:ind w:left="2268" w:hanging="2268"/>
      </w:pPr>
      <w:r>
        <w:t>j</w:t>
      </w:r>
      <w:r w:rsidR="00587AF6">
        <w:t>íž</w:t>
      </w:r>
      <w:r>
        <w:t xml:space="preserve"> zastupuje:</w:t>
      </w:r>
      <w:r>
        <w:tab/>
      </w:r>
      <w:r w:rsidR="00F7738B" w:rsidRPr="00F7738B">
        <w:t>RNDr. Petr Kvapil, člen správní rady</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791EEC47" w:rsidR="009B22E9" w:rsidRPr="00260CDE" w:rsidRDefault="009B22E9" w:rsidP="0057185A">
      <w:pPr>
        <w:keepNext/>
        <w:jc w:val="center"/>
        <w:rPr>
          <w:b/>
          <w:bCs/>
        </w:rPr>
      </w:pPr>
      <w:r w:rsidRPr="00260CDE">
        <w:rPr>
          <w:b/>
          <w:bCs/>
        </w:rPr>
        <w:t>kupní smlouvu</w:t>
      </w:r>
      <w:r w:rsidR="00260CDE" w:rsidRPr="00260CDE">
        <w:rPr>
          <w:b/>
          <w:bCs/>
        </w:rPr>
        <w:t xml:space="preserve"> na dodávku </w:t>
      </w:r>
      <w:r w:rsidR="00B1270B" w:rsidRPr="00B1270B">
        <w:rPr>
          <w:b/>
          <w:bCs/>
        </w:rPr>
        <w:t>laboratorního plastiku</w:t>
      </w:r>
    </w:p>
    <w:p w14:paraId="73925B0A" w14:textId="69C178F6"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57575DA9" w:rsidR="005D6E2A" w:rsidRDefault="005D6E2A" w:rsidP="005D6E2A">
      <w:pPr>
        <w:pStyle w:val="plohaSmlouvaodstavec"/>
      </w:pPr>
      <w:r w:rsidRPr="00C625EE">
        <w:t>Účelem Smlouvy je dodávka dále vymezeného laboratorního plastiku 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4A09FA80" w14:textId="3A2BCD1F" w:rsidR="00117AEF" w:rsidRPr="002D0202" w:rsidRDefault="00117AEF" w:rsidP="005D6E2A">
      <w:pPr>
        <w:pStyle w:val="plohaSmlouvaodstavec"/>
      </w:pPr>
      <w:r w:rsidRPr="002D0202">
        <w:t>Smluvní strany prohlašují, že údaje uvedené v označení Smluvních stran jsou v souladu s právní skutečností v době uzavření Smlouvy. Smluvní strany se zavazují, že změny dotčených údajů, k nimž dojde za účinnosti této Smlouvy, oznámí bez prodlení druhé Smluvní straně.</w:t>
      </w:r>
    </w:p>
    <w:p w14:paraId="3DDDB773" w14:textId="1E88BC5F" w:rsidR="006B3E81" w:rsidRPr="002D0202" w:rsidRDefault="00AF4F2A" w:rsidP="006B3E81">
      <w:pPr>
        <w:pStyle w:val="plohaSmlouvaodstavec"/>
      </w:pPr>
      <w:r w:rsidRPr="002D0202">
        <w:t>Prodávající</w:t>
      </w:r>
      <w:r w:rsidR="006B3E81" w:rsidRPr="002D0202">
        <w:t xml:space="preserve"> prohlašuje, že</w:t>
      </w:r>
    </w:p>
    <w:p w14:paraId="7DD38A8B" w14:textId="77777777" w:rsidR="006B3E81" w:rsidRPr="002D0202" w:rsidRDefault="006B3E81" w:rsidP="00050608">
      <w:pPr>
        <w:pStyle w:val="plohaSmlouvaodstavec"/>
        <w:numPr>
          <w:ilvl w:val="3"/>
          <w:numId w:val="5"/>
        </w:numPr>
      </w:pPr>
      <w:r w:rsidRPr="002D0202">
        <w:t>je držitelem platného oprávnění k podnikání odpovídající alespoň předmětu plnění vymezenému Smlouvou; a</w:t>
      </w:r>
    </w:p>
    <w:p w14:paraId="3776F98C" w14:textId="0A2E89E7" w:rsidR="006B3E81" w:rsidRPr="002D0202" w:rsidRDefault="006B3E81" w:rsidP="00050608">
      <w:pPr>
        <w:pStyle w:val="plohaSmlouvaodstavec"/>
        <w:numPr>
          <w:ilvl w:val="3"/>
          <w:numId w:val="5"/>
        </w:numPr>
      </w:pPr>
      <w:r w:rsidRPr="002D0202">
        <w:t>není osobou, na kterou se vztahují mezinárodní sankce podle zákona č. 69/2006 Sb., o</w:t>
      </w:r>
      <w:r w:rsidR="00050608" w:rsidRPr="002D0202">
        <w:t> </w:t>
      </w:r>
      <w:r w:rsidRPr="002D0202">
        <w:t>provádění mezinárodních sankcí upravujícího provádění mezinárodních sankcí, ve</w:t>
      </w:r>
      <w:r w:rsidR="00050608" w:rsidRPr="002D0202">
        <w:t> </w:t>
      </w:r>
      <w:r w:rsidRPr="002D0202">
        <w:t>znění pozdějších předpisů (dále jen jako „</w:t>
      </w:r>
      <w:r w:rsidRPr="002D0202">
        <w:rPr>
          <w:b/>
          <w:bCs/>
        </w:rPr>
        <w:t>mezinárodní sankce</w:t>
      </w:r>
      <w:r w:rsidRPr="002D0202">
        <w:t>“);</w:t>
      </w:r>
    </w:p>
    <w:p w14:paraId="6A503DDC" w14:textId="77777777" w:rsidR="006B3E81" w:rsidRPr="002D0202" w:rsidRDefault="006B3E81" w:rsidP="00AA0650">
      <w:pPr>
        <w:pStyle w:val="plohaSmlouvaodstavec"/>
        <w:numPr>
          <w:ilvl w:val="3"/>
          <w:numId w:val="5"/>
        </w:numPr>
      </w:pPr>
      <w:r w:rsidRPr="002D0202">
        <w:t>nevyužije k provádění předmětu Smlouvy poddodavatele, na kterého se vztahují mezinárodní sankce;</w:t>
      </w:r>
    </w:p>
    <w:p w14:paraId="2361FE22" w14:textId="77777777" w:rsidR="006B3E81" w:rsidRPr="002D0202" w:rsidRDefault="006B3E81" w:rsidP="00AA0650">
      <w:pPr>
        <w:pStyle w:val="plohaSmlouvaodstavec"/>
        <w:numPr>
          <w:ilvl w:val="3"/>
          <w:numId w:val="5"/>
        </w:numPr>
      </w:pPr>
      <w:r w:rsidRPr="002D0202">
        <w:t>neposkytne prováděním předmětu Smlouvy činnost, na kterou se vztahují mezinárodní sankce;</w:t>
      </w:r>
    </w:p>
    <w:p w14:paraId="3E1D18B7" w14:textId="015F36B2" w:rsidR="00117AEF" w:rsidRPr="002D0202" w:rsidRDefault="006B3E81" w:rsidP="00AA0650">
      <w:pPr>
        <w:pStyle w:val="plohaSmlouvaodstavec"/>
        <w:numPr>
          <w:ilvl w:val="3"/>
          <w:numId w:val="5"/>
        </w:numPr>
      </w:pPr>
      <w:r w:rsidRPr="002D0202">
        <w:t>nepoužije ani nedodá při provádění předmětu Smlouvy komoditu ani materiál, na které se vztahují mezinárodní sankce.</w:t>
      </w:r>
    </w:p>
    <w:p w14:paraId="1CB092EE" w14:textId="7BDBE640"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4840D30D" w:rsidR="00D67993" w:rsidRDefault="00D67993" w:rsidP="00D67993">
      <w:pPr>
        <w:pStyle w:val="plohaSmlouvaodstavec"/>
      </w:pPr>
      <w:r>
        <w:lastRenderedPageBreak/>
        <w:t>Prodávající se touto Smlouvou, a za podmínek v ní stanovených, zavazuje, že Kupujícímu odevzdá laboratorní plastik</w:t>
      </w:r>
      <w:r w:rsidR="00575B35">
        <w:t xml:space="preserve"> </w:t>
      </w:r>
      <w:r w:rsidR="00575B35" w:rsidRPr="00575B35">
        <w:t>vymezený</w:t>
      </w:r>
      <w:r w:rsidR="00575B35">
        <w:t xml:space="preserve"> dále touto Sml</w:t>
      </w:r>
      <w:r w:rsidR="00BC4CE3">
        <w:t>o</w:t>
      </w:r>
      <w:r w:rsidR="00575B35">
        <w:t>uvu</w:t>
      </w:r>
      <w:r>
        <w:t xml:space="preserve"> (dále jen jako „</w:t>
      </w:r>
      <w:r w:rsidRPr="00247750">
        <w:rPr>
          <w:b/>
          <w:bCs/>
        </w:rPr>
        <w:t>Zboží</w:t>
      </w:r>
      <w:r>
        <w:t>“), který je</w:t>
      </w:r>
      <w:r w:rsidR="003657E8">
        <w:t> </w:t>
      </w:r>
      <w:r>
        <w:t>předmětem koupě, a umožní mu nabýt vlastnické právo k němu, a kupující se touto Smlouvou, a za podmínek v ní stanovených, zavazuje, že Zboží převezme a 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2ADD4C3B" w:rsidR="009B22E9" w:rsidRDefault="009B22E9" w:rsidP="002B1807">
      <w:pPr>
        <w:pStyle w:val="plohaSmlouvaodstavec"/>
        <w:numPr>
          <w:ilvl w:val="0"/>
          <w:numId w:val="0"/>
        </w:numPr>
        <w:tabs>
          <w:tab w:val="right" w:pos="7655"/>
        </w:tabs>
        <w:ind w:left="2126"/>
      </w:pPr>
      <w:r>
        <w:t>cena CELKEM v Kč bez DPH:</w:t>
      </w:r>
      <w:r>
        <w:tab/>
      </w:r>
      <w:r w:rsidR="00DD67F6" w:rsidRPr="00DD67F6">
        <w:t>127</w:t>
      </w:r>
      <w:r w:rsidR="00DD67F6">
        <w:t> </w:t>
      </w:r>
      <w:r w:rsidR="00DD67F6" w:rsidRPr="00DD67F6">
        <w:t>889</w:t>
      </w:r>
      <w:r w:rsidR="00DD67F6">
        <w:t>,00</w:t>
      </w:r>
      <w:r>
        <w:t xml:space="preserve"> Kč</w:t>
      </w:r>
    </w:p>
    <w:p w14:paraId="53B1B4DC" w14:textId="3A984EAB" w:rsidR="009B22E9" w:rsidRDefault="00DD67F6" w:rsidP="002B1807">
      <w:pPr>
        <w:pStyle w:val="plohaSmlouvaodstavec"/>
        <w:numPr>
          <w:ilvl w:val="0"/>
          <w:numId w:val="0"/>
        </w:numPr>
        <w:tabs>
          <w:tab w:val="right" w:pos="7655"/>
        </w:tabs>
        <w:ind w:left="2126"/>
      </w:pPr>
      <w:r>
        <w:t>21</w:t>
      </w:r>
      <w:r w:rsidR="009B22E9">
        <w:t xml:space="preserve"> % CELKEM DPH v Kč:</w:t>
      </w:r>
      <w:r w:rsidR="009B22E9">
        <w:tab/>
      </w:r>
      <w:r w:rsidRPr="00DD67F6">
        <w:t>26 856,69</w:t>
      </w:r>
      <w:r w:rsidR="009B22E9">
        <w:t xml:space="preserve"> Kč</w:t>
      </w:r>
    </w:p>
    <w:p w14:paraId="637445DE" w14:textId="38F1B68E" w:rsidR="009B22E9" w:rsidRDefault="009B22E9" w:rsidP="002B1807">
      <w:pPr>
        <w:pStyle w:val="plohaSmlouvaodstavec"/>
        <w:numPr>
          <w:ilvl w:val="0"/>
          <w:numId w:val="0"/>
        </w:numPr>
        <w:tabs>
          <w:tab w:val="right" w:pos="7655"/>
        </w:tabs>
        <w:ind w:left="2126"/>
      </w:pPr>
      <w:r>
        <w:t>cena CELKEM v Kč vč. DPH:</w:t>
      </w:r>
      <w:r>
        <w:tab/>
      </w:r>
      <w:r w:rsidR="00611924" w:rsidRPr="00611924">
        <w:t>154 745,69</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08CC45D7" w:rsidR="009B22E9" w:rsidRPr="002D0202" w:rsidRDefault="009B22E9" w:rsidP="0068688F">
      <w:pPr>
        <w:pStyle w:val="plohaSmlouvaodstavec"/>
      </w:pPr>
      <w:r w:rsidRPr="002D0202">
        <w:t>Faktur</w:t>
      </w:r>
      <w:r w:rsidR="00F01F31" w:rsidRPr="002D0202">
        <w:t>u</w:t>
      </w:r>
      <w:r w:rsidRPr="002D0202">
        <w:t xml:space="preserve"> je Prodávající oprávněn vystavit po protokolárním převzetí Zboží </w:t>
      </w:r>
      <w:r w:rsidR="00013F4B" w:rsidRPr="002D0202">
        <w:t>bez výhrad Kupujícím</w:t>
      </w:r>
      <w:r w:rsidRPr="002D0202">
        <w:t xml:space="preserve"> (tj.</w:t>
      </w:r>
      <w:r w:rsidR="00F01F31" w:rsidRPr="002D0202">
        <w:t> </w:t>
      </w:r>
      <w:r w:rsidRPr="002D0202">
        <w:t xml:space="preserve">podpisu </w:t>
      </w:r>
      <w:r w:rsidR="00604A57" w:rsidRPr="002D0202">
        <w:t xml:space="preserve">předávacího </w:t>
      </w:r>
      <w:r w:rsidRPr="002D0202">
        <w:t xml:space="preserve">protokolu o </w:t>
      </w:r>
      <w:r w:rsidR="00604A57" w:rsidRPr="002D0202">
        <w:t>dodání</w:t>
      </w:r>
      <w:r w:rsidRPr="002D0202">
        <w:t xml:space="preserve"> Zboží </w:t>
      </w:r>
      <w:r w:rsidR="00604A57" w:rsidRPr="002D0202">
        <w:t>Kupujícímu</w:t>
      </w:r>
      <w:r w:rsidRPr="002D0202">
        <w:t>)</w:t>
      </w:r>
      <w:r w:rsidR="00B811EF" w:rsidRPr="002D0202">
        <w:t>, přičemž fakturovat lze i postupně po částech dle částí dodaného Zboží</w:t>
      </w:r>
      <w:r w:rsidRPr="002D0202">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lastRenderedPageBreak/>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6CD29529" w:rsidR="009B22E9" w:rsidRDefault="009B22E9" w:rsidP="00D80916">
      <w:pPr>
        <w:pStyle w:val="plohaSmlouvaodstavec"/>
      </w:pPr>
      <w:r w:rsidRPr="002D0202">
        <w:t xml:space="preserve">Prodávající se zavazuje </w:t>
      </w:r>
      <w:r w:rsidR="00C8053A" w:rsidRPr="002D0202">
        <w:t>Z</w:t>
      </w:r>
      <w:r w:rsidRPr="002D0202">
        <w:t>boží dodat do</w:t>
      </w:r>
      <w:r w:rsidR="00806D9F" w:rsidRPr="002D0202">
        <w:t> </w:t>
      </w:r>
      <w:r w:rsidR="009937E2" w:rsidRPr="002D0202">
        <w:t>3</w:t>
      </w:r>
      <w:r w:rsidR="00FF213F" w:rsidRPr="002D0202">
        <w:t>0</w:t>
      </w:r>
      <w:r w:rsidR="00806D9F" w:rsidRPr="002D0202">
        <w:t> </w:t>
      </w:r>
      <w:r w:rsidR="00656456" w:rsidRPr="002D0202">
        <w:t>kalendářních dnů</w:t>
      </w:r>
      <w:r w:rsidRPr="002D0202">
        <w:t xml:space="preserve"> ode dne doručení písemné výzvy</w:t>
      </w:r>
      <w:r>
        <w:t xml:space="preserve">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4EC6DE81" w:rsidR="00856C9D" w:rsidRPr="002D0202" w:rsidRDefault="00856C9D" w:rsidP="00856C9D">
      <w:pPr>
        <w:pStyle w:val="plohaSmlouvaodstavec"/>
      </w:pPr>
      <w:r w:rsidRPr="002D0202">
        <w:t>Prodávající je ve lhůtě plnění povinen Zboží dodat</w:t>
      </w:r>
      <w:r w:rsidR="00DF0CA6" w:rsidRPr="002D0202">
        <w:t>, přičemž Zboží lze dodat i postupně po</w:t>
      </w:r>
      <w:r w:rsidR="00941E94" w:rsidRPr="002D0202">
        <w:t> </w:t>
      </w:r>
      <w:r w:rsidR="00DF0CA6" w:rsidRPr="002D0202">
        <w:t>částech</w:t>
      </w:r>
      <w:r w:rsidRPr="002D0202">
        <w: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lastRenderedPageBreak/>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067D9993" w14:textId="77777777" w:rsidR="003E220F" w:rsidRDefault="003E220F" w:rsidP="00E0169A">
      <w:pPr>
        <w:pStyle w:val="plohaSmlouvaodstavec"/>
        <w:keepNext/>
      </w:pPr>
      <w:r>
        <w:t>Prodávající se zavazuje vynaložit přiměřené úsilí, které na něm lze spravedlivě požadovat, aby při výrobě Zboží</w:t>
      </w:r>
    </w:p>
    <w:p w14:paraId="1B795A72" w14:textId="77777777" w:rsidR="003E220F" w:rsidRDefault="003E220F" w:rsidP="00E0169A">
      <w:pPr>
        <w:pStyle w:val="plohaSmlouvaodstavec"/>
        <w:numPr>
          <w:ilvl w:val="3"/>
          <w:numId w:val="5"/>
        </w:numPr>
      </w:pPr>
      <w:r>
        <w:t>byla minimalizována uhlíková stopa;</w:t>
      </w:r>
    </w:p>
    <w:p w14:paraId="198F8A2E" w14:textId="77777777" w:rsidR="003E220F" w:rsidRDefault="003E220F" w:rsidP="00E0169A">
      <w:pPr>
        <w:pStyle w:val="plohaSmlouvaodstavec"/>
        <w:numPr>
          <w:ilvl w:val="3"/>
          <w:numId w:val="5"/>
        </w:numPr>
      </w:pPr>
      <w:r>
        <w:t>byly zachovány důstojné pracovní podmínky;</w:t>
      </w:r>
    </w:p>
    <w:p w14:paraId="32B4B41E" w14:textId="77777777" w:rsidR="003E220F" w:rsidRDefault="003E220F" w:rsidP="00E0169A">
      <w:pPr>
        <w:pStyle w:val="plohaSmlouvaodstavec"/>
        <w:numPr>
          <w:ilvl w:val="3"/>
          <w:numId w:val="5"/>
        </w:numPr>
      </w:pPr>
      <w:r>
        <w:t>byly podpořeny osoby znevýhodněné na pracovním trhu;</w:t>
      </w:r>
    </w:p>
    <w:p w14:paraId="596EBF95" w14:textId="77777777" w:rsidR="003E220F" w:rsidRDefault="003E220F" w:rsidP="00E0169A">
      <w:pPr>
        <w:pStyle w:val="plohaSmlouvaodstavec"/>
        <w:numPr>
          <w:ilvl w:val="3"/>
          <w:numId w:val="5"/>
        </w:numPr>
      </w:pPr>
      <w:r>
        <w:t>nebyla využita dětská práce;</w:t>
      </w:r>
    </w:p>
    <w:p w14:paraId="08B8AB6C" w14:textId="77777777" w:rsidR="003E220F" w:rsidRDefault="003E220F" w:rsidP="00E0169A">
      <w:pPr>
        <w:pStyle w:val="plohaSmlouvaodstavec"/>
        <w:numPr>
          <w:ilvl w:val="3"/>
          <w:numId w:val="5"/>
        </w:numPr>
      </w:pPr>
      <w:r>
        <w:t>byly zachovány férové podmínky v dodavatelském řetězci;</w:t>
      </w:r>
    </w:p>
    <w:p w14:paraId="2F94FE1D" w14:textId="77777777" w:rsidR="003E220F" w:rsidRDefault="003E220F" w:rsidP="00E0169A">
      <w:pPr>
        <w:pStyle w:val="plohaSmlouvaodstavec"/>
        <w:numPr>
          <w:ilvl w:val="3"/>
          <w:numId w:val="5"/>
        </w:numPr>
      </w:pPr>
      <w:r>
        <w:t>bylo využito potenciálně vhodných inovací.</w:t>
      </w:r>
    </w:p>
    <w:p w14:paraId="01E57B00" w14:textId="5EFCE836" w:rsidR="003E220F" w:rsidRDefault="003E220F" w:rsidP="003E220F">
      <w:pPr>
        <w:pStyle w:val="plohaSmlouvaodstavec"/>
      </w:pPr>
      <w:r>
        <w:lastRenderedPageBreak/>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w:t>
      </w:r>
      <w:r w:rsidR="00FA6256">
        <w:t> </w:t>
      </w:r>
      <w:r>
        <w:t>zásadami udržitelného lesního hospodaření (např. certifikační systém FSC).</w:t>
      </w:r>
    </w:p>
    <w:p w14:paraId="3A90324C" w14:textId="15B50DFC" w:rsidR="00856C9D" w:rsidRDefault="00856C9D" w:rsidP="00856C9D">
      <w:pPr>
        <w:pStyle w:val="plohaSmlouvaodstavec"/>
      </w:pPr>
      <w:r>
        <w:t xml:space="preserve">Kupující pověřil přijetím Zboží </w:t>
      </w:r>
      <w:proofErr w:type="spellStart"/>
      <w:r w:rsidR="00F304F9">
        <w:t>xxx</w:t>
      </w:r>
      <w:proofErr w:type="spellEnd"/>
      <w:r>
        <w:t>.</w:t>
      </w:r>
    </w:p>
    <w:p w14:paraId="66B51DB2" w14:textId="14B283B7" w:rsidR="009B22E9" w:rsidRDefault="009B22E9" w:rsidP="009504D8">
      <w:pPr>
        <w:pStyle w:val="plohaSmlouvah1"/>
      </w:pPr>
      <w:r>
        <w:t>Záruka za jakost a záruční podmínky</w:t>
      </w:r>
    </w:p>
    <w:p w14:paraId="1062E657" w14:textId="5C9967CD" w:rsidR="00CF0763" w:rsidRDefault="00CF0763" w:rsidP="00CF0763">
      <w:pPr>
        <w:pStyle w:val="plohaSmlouvaodstavec"/>
      </w:pPr>
      <w:r w:rsidRPr="002D0202">
        <w:t xml:space="preserve">Prodávající poskytuje na dodané Zboží záruční dobu v délce </w:t>
      </w:r>
      <w:r w:rsidR="005515BF" w:rsidRPr="002D0202">
        <w:t>12</w:t>
      </w:r>
      <w:r w:rsidRPr="002D0202">
        <w:t xml:space="preserve"> měsíců, resp. </w:t>
      </w:r>
      <w:r w:rsidR="005515BF" w:rsidRPr="002D0202">
        <w:t>3</w:t>
      </w:r>
      <w:r w:rsidRPr="002D0202">
        <w:t xml:space="preserve"> kalendářních měsíců Zboží s omezenou dobou použitelnosti – zuživatelná věc nebo věc podléhající rychlé</w:t>
      </w:r>
      <w:r>
        <w:t xml:space="preserve">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lastRenderedPageBreak/>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23749DB0" w:rsidR="007737F2" w:rsidRPr="002D0202" w:rsidRDefault="007737F2" w:rsidP="007737F2">
      <w:pPr>
        <w:pStyle w:val="plohaSmlouvaodstavec"/>
      </w:pPr>
      <w:r>
        <w:t xml:space="preserve">Pro případ prodlení s lhůtou plnění je Kupující oprávněn účtovat smluvní pokutu ve výši </w:t>
      </w:r>
      <w:r w:rsidRPr="002D0202">
        <w:t>0,05 % z Kupní ceny</w:t>
      </w:r>
      <w:r w:rsidR="00D13693" w:rsidRPr="002D0202">
        <w:t xml:space="preserve"> příslušené dlužné části Zboží</w:t>
      </w:r>
      <w:r w:rsidRPr="002D0202">
        <w:t xml:space="preserve">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6ADBD190"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9536F4">
        <w:t>00</w:t>
      </w:r>
      <w:r>
        <w:t xml:space="preserve"> Kč za každý i započatý den prodlení.</w:t>
      </w:r>
    </w:p>
    <w:p w14:paraId="76FAF85D" w14:textId="09D6FF95"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9536F4">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lastRenderedPageBreak/>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lastRenderedPageBreak/>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lastRenderedPageBreak/>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2F444081" w:rsidR="009B22E9" w:rsidRDefault="009B22E9" w:rsidP="00082C7F">
      <w:pPr>
        <w:keepNext/>
        <w:tabs>
          <w:tab w:val="left" w:pos="4536"/>
        </w:tabs>
      </w:pPr>
      <w:r>
        <w:t>V</w:t>
      </w:r>
      <w:r w:rsidR="00513F13">
        <w:t> </w:t>
      </w:r>
      <w:r>
        <w:t>Liběchově</w:t>
      </w:r>
      <w:r w:rsidR="00513F13">
        <w:t xml:space="preserve"> 27. 1. 2023</w:t>
      </w:r>
      <w:r>
        <w:tab/>
        <w:t>V</w:t>
      </w:r>
      <w:r w:rsidR="00513F13">
        <w:t> </w:t>
      </w:r>
      <w:r w:rsidR="0064567B">
        <w:t>Praze</w:t>
      </w:r>
      <w:r w:rsidR="00513F13">
        <w:t xml:space="preserve"> 27. 1. 2023</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6D4F6982" w:rsidR="009B22E9" w:rsidRDefault="009B22E9" w:rsidP="00082C7F">
      <w:pPr>
        <w:keepNext/>
        <w:tabs>
          <w:tab w:val="center" w:pos="1701"/>
          <w:tab w:val="center" w:pos="7371"/>
        </w:tabs>
      </w:pPr>
      <w:r>
        <w:tab/>
        <w:t>Ing. Michal Kubelka, CSc.</w:t>
      </w:r>
      <w:r>
        <w:tab/>
      </w:r>
      <w:r w:rsidR="00C82A31" w:rsidRPr="00C82A31">
        <w:t>RNDr. Petr Kvapil</w:t>
      </w:r>
    </w:p>
    <w:p w14:paraId="6EA9B278" w14:textId="17A4B3F8" w:rsidR="009B22E9" w:rsidRDefault="009B22E9" w:rsidP="00082C7F">
      <w:pPr>
        <w:keepNext/>
        <w:tabs>
          <w:tab w:val="center" w:pos="1701"/>
          <w:tab w:val="center" w:pos="7371"/>
        </w:tabs>
      </w:pPr>
      <w:r>
        <w:tab/>
        <w:t>ředitel ÚŽFG AV ČR, v. v. i.</w:t>
      </w:r>
      <w:r>
        <w:tab/>
      </w:r>
      <w:r w:rsidR="00C82A31" w:rsidRPr="00C82A31">
        <w:t>člen správní rady</w:t>
      </w:r>
      <w:r w:rsidR="00C82A31">
        <w:t xml:space="preserve"> </w:t>
      </w:r>
      <w:proofErr w:type="spellStart"/>
      <w:r w:rsidR="00C82A31" w:rsidRPr="00C82A31">
        <w:t>BioTech</w:t>
      </w:r>
      <w:proofErr w:type="spellEnd"/>
      <w:r w:rsidR="00C82A31" w:rsidRPr="00C82A31">
        <w:t xml:space="preserve"> a.s.</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w:t>
      </w:r>
      <w:bookmarkStart w:id="0" w:name="_GoBack"/>
      <w:bookmarkEnd w:id="0"/>
      <w:r w:rsidRPr="009504D8">
        <w:rPr>
          <w:i/>
          <w:iCs/>
        </w:rPr>
        <w:t>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704"/>
        <w:gridCol w:w="3969"/>
        <w:gridCol w:w="5245"/>
        <w:gridCol w:w="1417"/>
        <w:gridCol w:w="2659"/>
      </w:tblGrid>
      <w:tr w:rsidR="00F2353F" w:rsidRPr="00D22614" w14:paraId="21A01353" w14:textId="76896EFB" w:rsidTr="000A3A0F">
        <w:trPr>
          <w:trHeight w:val="20"/>
        </w:trPr>
        <w:tc>
          <w:tcPr>
            <w:tcW w:w="704" w:type="dxa"/>
            <w:shd w:val="clear" w:color="auto" w:fill="F2F2F2" w:themeFill="background1" w:themeFillShade="F2"/>
            <w:vAlign w:val="center"/>
          </w:tcPr>
          <w:p w14:paraId="222AFEF5" w14:textId="7D67002C" w:rsidR="00F2353F" w:rsidRPr="00D22614" w:rsidRDefault="00F2353F" w:rsidP="00F2353F">
            <w:pPr>
              <w:spacing w:before="0" w:line="240" w:lineRule="auto"/>
              <w:jc w:val="center"/>
              <w:rPr>
                <w:b/>
                <w:bCs/>
              </w:rPr>
            </w:pPr>
            <w:r>
              <w:rPr>
                <w:b/>
                <w:bCs/>
              </w:rPr>
              <w:t>P. č.:</w:t>
            </w:r>
          </w:p>
        </w:tc>
        <w:tc>
          <w:tcPr>
            <w:tcW w:w="3969" w:type="dxa"/>
            <w:shd w:val="clear" w:color="auto" w:fill="F2F2F2" w:themeFill="background1" w:themeFillShade="F2"/>
            <w:vAlign w:val="center"/>
            <w:hideMark/>
          </w:tcPr>
          <w:p w14:paraId="7E6F5432" w14:textId="63AA4934" w:rsidR="00F2353F" w:rsidRPr="00D22614" w:rsidRDefault="003662DE" w:rsidP="00081A96">
            <w:pPr>
              <w:spacing w:before="0" w:line="240" w:lineRule="auto"/>
              <w:jc w:val="center"/>
              <w:rPr>
                <w:b/>
                <w:bCs/>
              </w:rPr>
            </w:pPr>
            <w:r>
              <w:rPr>
                <w:b/>
                <w:bCs/>
              </w:rPr>
              <w:t>Položka:</w:t>
            </w:r>
          </w:p>
        </w:tc>
        <w:tc>
          <w:tcPr>
            <w:tcW w:w="5245" w:type="dxa"/>
            <w:shd w:val="clear" w:color="auto" w:fill="F2F2F2" w:themeFill="background1" w:themeFillShade="F2"/>
            <w:vAlign w:val="center"/>
            <w:hideMark/>
          </w:tcPr>
          <w:p w14:paraId="0FFE060B" w14:textId="4BD2BB4E" w:rsidR="00F2353F" w:rsidRPr="00D22614" w:rsidRDefault="00F2353F" w:rsidP="00081A96">
            <w:pPr>
              <w:spacing w:before="0" w:line="240" w:lineRule="auto"/>
              <w:jc w:val="center"/>
              <w:rPr>
                <w:b/>
                <w:bCs/>
              </w:rPr>
            </w:pPr>
            <w:r w:rsidRPr="00D22614">
              <w:rPr>
                <w:b/>
                <w:bCs/>
              </w:rPr>
              <w:t>Specifikace</w:t>
            </w:r>
            <w:r w:rsidR="003662DE">
              <w:rPr>
                <w:b/>
                <w:bCs/>
              </w:rPr>
              <w:t xml:space="preserve"> položky:</w:t>
            </w:r>
          </w:p>
        </w:tc>
        <w:tc>
          <w:tcPr>
            <w:tcW w:w="1417" w:type="dxa"/>
            <w:shd w:val="clear" w:color="auto" w:fill="F2F2F2" w:themeFill="background1" w:themeFillShade="F2"/>
            <w:vAlign w:val="center"/>
            <w:hideMark/>
          </w:tcPr>
          <w:p w14:paraId="1F3A7B7C" w14:textId="54480159" w:rsidR="00F2353F" w:rsidRPr="00D22614" w:rsidRDefault="00F2353F" w:rsidP="00081A96">
            <w:pPr>
              <w:spacing w:before="0" w:line="240" w:lineRule="auto"/>
              <w:jc w:val="center"/>
              <w:rPr>
                <w:b/>
                <w:bCs/>
              </w:rPr>
            </w:pPr>
            <w:r w:rsidRPr="00D22614">
              <w:rPr>
                <w:b/>
                <w:bCs/>
              </w:rPr>
              <w:t>Množství</w:t>
            </w:r>
            <w:r w:rsidR="00012A50">
              <w:rPr>
                <w:b/>
                <w:bCs/>
              </w:rPr>
              <w:t>:</w:t>
            </w:r>
          </w:p>
        </w:tc>
        <w:tc>
          <w:tcPr>
            <w:tcW w:w="2659" w:type="dxa"/>
            <w:shd w:val="clear" w:color="auto" w:fill="F2F2F2" w:themeFill="background1" w:themeFillShade="F2"/>
            <w:vAlign w:val="center"/>
          </w:tcPr>
          <w:p w14:paraId="576F44D2" w14:textId="77777777" w:rsidR="00F2353F" w:rsidRDefault="00F2353F" w:rsidP="00081A96">
            <w:pPr>
              <w:spacing w:before="0" w:line="240" w:lineRule="auto"/>
              <w:jc w:val="center"/>
              <w:rPr>
                <w:b/>
                <w:bCs/>
              </w:rPr>
            </w:pPr>
            <w:r>
              <w:rPr>
                <w:b/>
                <w:bCs/>
              </w:rPr>
              <w:t>Cena</w:t>
            </w:r>
          </w:p>
          <w:p w14:paraId="4BCDF252" w14:textId="4E1D5C6B" w:rsidR="00F2353F" w:rsidRDefault="00F2353F" w:rsidP="00081A96">
            <w:pPr>
              <w:spacing w:before="0" w:line="240" w:lineRule="auto"/>
              <w:jc w:val="center"/>
              <w:rPr>
                <w:b/>
                <w:bCs/>
              </w:rPr>
            </w:pPr>
            <w:r>
              <w:rPr>
                <w:b/>
                <w:bCs/>
              </w:rPr>
              <w:t>za požadované množství</w:t>
            </w:r>
          </w:p>
          <w:p w14:paraId="11738E4B" w14:textId="69689ABB" w:rsidR="00F2353F" w:rsidRPr="00D22614" w:rsidRDefault="00F2353F" w:rsidP="00081A96">
            <w:pPr>
              <w:spacing w:before="0" w:line="240" w:lineRule="auto"/>
              <w:jc w:val="center"/>
              <w:rPr>
                <w:b/>
                <w:bCs/>
              </w:rPr>
            </w:pPr>
            <w:r>
              <w:rPr>
                <w:b/>
                <w:bCs/>
              </w:rPr>
              <w:t>v Kč bez DPH</w:t>
            </w:r>
            <w:r w:rsidR="00012A50">
              <w:rPr>
                <w:b/>
                <w:bCs/>
              </w:rPr>
              <w:t>:</w:t>
            </w:r>
          </w:p>
        </w:tc>
      </w:tr>
      <w:tr w:rsidR="00DE0D76" w:rsidRPr="00D22614" w14:paraId="4F5C6B11" w14:textId="19269782" w:rsidTr="009B0CB6">
        <w:trPr>
          <w:trHeight w:val="20"/>
        </w:trPr>
        <w:tc>
          <w:tcPr>
            <w:tcW w:w="704" w:type="dxa"/>
          </w:tcPr>
          <w:p w14:paraId="69D8F985" w14:textId="750C7576" w:rsidR="00DE0D76" w:rsidRPr="00F131AB" w:rsidRDefault="00DE0D76" w:rsidP="00DE0D76">
            <w:pPr>
              <w:spacing w:before="0" w:line="240" w:lineRule="auto"/>
              <w:jc w:val="center"/>
            </w:pPr>
            <w:r>
              <w:t>1</w:t>
            </w:r>
          </w:p>
        </w:tc>
        <w:tc>
          <w:tcPr>
            <w:tcW w:w="3969" w:type="dxa"/>
          </w:tcPr>
          <w:p w14:paraId="15121160" w14:textId="599B4CDC" w:rsidR="00DE0D76" w:rsidRPr="00D22614" w:rsidRDefault="00DE0D76" w:rsidP="00DE0D76">
            <w:pPr>
              <w:spacing w:before="0" w:line="240" w:lineRule="auto"/>
              <w:jc w:val="left"/>
            </w:pPr>
            <w:proofErr w:type="spellStart"/>
            <w:r>
              <w:t>C</w:t>
            </w:r>
            <w:r w:rsidRPr="004545C0">
              <w:t>entrifugační</w:t>
            </w:r>
            <w:proofErr w:type="spellEnd"/>
            <w:r w:rsidRPr="004545C0">
              <w:t xml:space="preserve"> zkumavka 15 ml, sterilní</w:t>
            </w:r>
          </w:p>
        </w:tc>
        <w:tc>
          <w:tcPr>
            <w:tcW w:w="5245" w:type="dxa"/>
          </w:tcPr>
          <w:p w14:paraId="71314885" w14:textId="2216C297" w:rsidR="00DE0D76" w:rsidRPr="00D22614" w:rsidRDefault="00DE0D76" w:rsidP="00DE0D76">
            <w:pPr>
              <w:spacing w:before="0" w:line="240" w:lineRule="auto"/>
              <w:jc w:val="left"/>
            </w:pPr>
            <w:proofErr w:type="spellStart"/>
            <w:r>
              <w:t>C</w:t>
            </w:r>
            <w:r w:rsidRPr="004545C0">
              <w:t>entrifugační</w:t>
            </w:r>
            <w:proofErr w:type="spellEnd"/>
            <w:r w:rsidRPr="004545C0">
              <w:t xml:space="preserve"> zkumavka 15 ml, materiál PP, kónická, sterilní, odolná min. 9000 g, graduovaná až po špičku, vyrobena z </w:t>
            </w:r>
            <w:proofErr w:type="spellStart"/>
            <w:r w:rsidRPr="004545C0">
              <w:t>grow</w:t>
            </w:r>
            <w:proofErr w:type="spellEnd"/>
            <w:r w:rsidRPr="004545C0">
              <w:t xml:space="preserve"> </w:t>
            </w:r>
            <w:proofErr w:type="spellStart"/>
            <w:r w:rsidRPr="004545C0">
              <w:t>treatment</w:t>
            </w:r>
            <w:proofErr w:type="spellEnd"/>
            <w:r w:rsidRPr="004545C0">
              <w:t xml:space="preserve"> plastiku, popisovací pole na víčku a zkumavce</w:t>
            </w:r>
          </w:p>
        </w:tc>
        <w:tc>
          <w:tcPr>
            <w:tcW w:w="1417" w:type="dxa"/>
          </w:tcPr>
          <w:p w14:paraId="0AB7FC72" w14:textId="1231484C" w:rsidR="00DE0D76" w:rsidRPr="00D22614" w:rsidRDefault="00DE0D76" w:rsidP="00DE0D76">
            <w:pPr>
              <w:spacing w:before="0" w:line="240" w:lineRule="auto"/>
              <w:jc w:val="center"/>
            </w:pPr>
            <w:r w:rsidRPr="004545C0">
              <w:t>1</w:t>
            </w:r>
            <w:r w:rsidR="00CD641A">
              <w:t> </w:t>
            </w:r>
            <w:r w:rsidRPr="004545C0">
              <w:t>600 ks</w:t>
            </w:r>
          </w:p>
        </w:tc>
        <w:tc>
          <w:tcPr>
            <w:tcW w:w="2659" w:type="dxa"/>
            <w:shd w:val="clear" w:color="auto" w:fill="auto"/>
          </w:tcPr>
          <w:p w14:paraId="788F1BE8" w14:textId="114CDE6C" w:rsidR="00DE0D76" w:rsidRPr="00D22614" w:rsidRDefault="009B0CB6" w:rsidP="00DE0D76">
            <w:pPr>
              <w:spacing w:before="0" w:line="240" w:lineRule="auto"/>
              <w:jc w:val="right"/>
            </w:pPr>
            <w:r>
              <w:t>7 160,00</w:t>
            </w:r>
          </w:p>
        </w:tc>
      </w:tr>
      <w:tr w:rsidR="00DE0D76" w:rsidRPr="00D22614" w14:paraId="29565E10" w14:textId="252E90A3" w:rsidTr="009B0CB6">
        <w:trPr>
          <w:trHeight w:val="20"/>
        </w:trPr>
        <w:tc>
          <w:tcPr>
            <w:tcW w:w="704" w:type="dxa"/>
          </w:tcPr>
          <w:p w14:paraId="68659BF9" w14:textId="7A031850" w:rsidR="00DE0D76" w:rsidRPr="00F131AB" w:rsidRDefault="00DE0D76" w:rsidP="00DE0D76">
            <w:pPr>
              <w:spacing w:before="0" w:line="240" w:lineRule="auto"/>
              <w:jc w:val="center"/>
            </w:pPr>
            <w:r>
              <w:t>2</w:t>
            </w:r>
          </w:p>
        </w:tc>
        <w:tc>
          <w:tcPr>
            <w:tcW w:w="3969" w:type="dxa"/>
          </w:tcPr>
          <w:p w14:paraId="27845A39" w14:textId="597FD73C" w:rsidR="00DE0D76" w:rsidRPr="00D22614" w:rsidRDefault="00DE0D76" w:rsidP="00DE0D76">
            <w:pPr>
              <w:spacing w:before="0" w:line="240" w:lineRule="auto"/>
              <w:jc w:val="left"/>
            </w:pPr>
            <w:r w:rsidRPr="004545C0">
              <w:t>Zkumavka 15 ml</w:t>
            </w:r>
          </w:p>
        </w:tc>
        <w:tc>
          <w:tcPr>
            <w:tcW w:w="5245" w:type="dxa"/>
          </w:tcPr>
          <w:p w14:paraId="1B85F787" w14:textId="2A540EB0" w:rsidR="00DE0D76" w:rsidRPr="00D22614" w:rsidRDefault="007B7524" w:rsidP="00DE0D76">
            <w:pPr>
              <w:spacing w:before="0" w:line="240" w:lineRule="auto"/>
              <w:jc w:val="left"/>
            </w:pPr>
            <w:r>
              <w:t>Z</w:t>
            </w:r>
            <w:r w:rsidR="00DE0D76" w:rsidRPr="004545C0">
              <w:t xml:space="preserve">kumavka </w:t>
            </w:r>
            <w:proofErr w:type="spellStart"/>
            <w:r w:rsidR="00DE0D76" w:rsidRPr="004545C0">
              <w:t>centrifugační</w:t>
            </w:r>
            <w:proofErr w:type="spellEnd"/>
            <w:r w:rsidR="00DE0D76" w:rsidRPr="004545C0">
              <w:t xml:space="preserve"> se šroubovacím víčkem, PP; max.</w:t>
            </w:r>
            <w:r w:rsidR="000A2024">
              <w:t xml:space="preserve"> </w:t>
            </w:r>
            <w:r w:rsidR="00DE0D76" w:rsidRPr="004545C0">
              <w:t xml:space="preserve">přetížení </w:t>
            </w:r>
            <w:r w:rsidR="00075097">
              <w:t xml:space="preserve">alespoň </w:t>
            </w:r>
            <w:r w:rsidR="00DE0D76" w:rsidRPr="004545C0">
              <w:t>více než 10 000 x g; stupnice dělená po 0,5 ml; v sáčku; sterilita není vyžadována</w:t>
            </w:r>
          </w:p>
        </w:tc>
        <w:tc>
          <w:tcPr>
            <w:tcW w:w="1417" w:type="dxa"/>
          </w:tcPr>
          <w:p w14:paraId="7D75C012" w14:textId="424F6F69" w:rsidR="00DE0D76" w:rsidRPr="00D22614" w:rsidRDefault="00DE0D76" w:rsidP="00DE0D76">
            <w:pPr>
              <w:spacing w:before="0" w:line="240" w:lineRule="auto"/>
              <w:jc w:val="center"/>
            </w:pPr>
            <w:r w:rsidRPr="004545C0">
              <w:t>500 ks</w:t>
            </w:r>
          </w:p>
        </w:tc>
        <w:tc>
          <w:tcPr>
            <w:tcW w:w="2659" w:type="dxa"/>
            <w:shd w:val="clear" w:color="auto" w:fill="auto"/>
          </w:tcPr>
          <w:p w14:paraId="066F92B6" w14:textId="6CC8FF47" w:rsidR="00DE0D76" w:rsidRPr="00D22614" w:rsidRDefault="009B0CB6" w:rsidP="00DE0D76">
            <w:pPr>
              <w:spacing w:before="0" w:line="240" w:lineRule="auto"/>
              <w:jc w:val="right"/>
            </w:pPr>
            <w:r>
              <w:t>1 569,00</w:t>
            </w:r>
          </w:p>
        </w:tc>
      </w:tr>
      <w:tr w:rsidR="00DE0D76" w:rsidRPr="00D22614" w14:paraId="0CBC4BEB" w14:textId="015C0D43" w:rsidTr="009B0CB6">
        <w:trPr>
          <w:trHeight w:val="20"/>
        </w:trPr>
        <w:tc>
          <w:tcPr>
            <w:tcW w:w="704" w:type="dxa"/>
          </w:tcPr>
          <w:p w14:paraId="12D97B36" w14:textId="63C8BD5B" w:rsidR="00DE0D76" w:rsidRPr="00F131AB" w:rsidRDefault="00DE0D76" w:rsidP="00DE0D76">
            <w:pPr>
              <w:spacing w:before="0" w:line="240" w:lineRule="auto"/>
              <w:jc w:val="center"/>
            </w:pPr>
            <w:r>
              <w:t>3</w:t>
            </w:r>
          </w:p>
        </w:tc>
        <w:tc>
          <w:tcPr>
            <w:tcW w:w="3969" w:type="dxa"/>
          </w:tcPr>
          <w:p w14:paraId="71635876" w14:textId="35042544" w:rsidR="00DE0D76" w:rsidRPr="00D22614" w:rsidRDefault="00816BE4" w:rsidP="00DE0D76">
            <w:pPr>
              <w:spacing w:before="0" w:line="240" w:lineRule="auto"/>
              <w:jc w:val="left"/>
            </w:pPr>
            <w:proofErr w:type="spellStart"/>
            <w:r>
              <w:t>C</w:t>
            </w:r>
            <w:r w:rsidR="00DE0D76" w:rsidRPr="004545C0">
              <w:t>entrifugační</w:t>
            </w:r>
            <w:proofErr w:type="spellEnd"/>
            <w:r w:rsidR="00DE0D76" w:rsidRPr="004545C0">
              <w:t xml:space="preserve"> zkumavka 50 ml</w:t>
            </w:r>
            <w:r w:rsidR="00224354">
              <w:t>,</w:t>
            </w:r>
            <w:r w:rsidR="00DE0D76" w:rsidRPr="004545C0">
              <w:t xml:space="preserve"> kónická</w:t>
            </w:r>
          </w:p>
        </w:tc>
        <w:tc>
          <w:tcPr>
            <w:tcW w:w="5245" w:type="dxa"/>
          </w:tcPr>
          <w:p w14:paraId="0B45A01B" w14:textId="61FF88C2" w:rsidR="00DE0D76" w:rsidRPr="00D22614" w:rsidRDefault="00883C80" w:rsidP="00DE0D76">
            <w:pPr>
              <w:spacing w:before="0" w:line="240" w:lineRule="auto"/>
              <w:jc w:val="left"/>
            </w:pPr>
            <w:proofErr w:type="spellStart"/>
            <w:r>
              <w:t>C</w:t>
            </w:r>
            <w:r w:rsidR="00DE0D76" w:rsidRPr="004545C0">
              <w:t>entrifugační</w:t>
            </w:r>
            <w:proofErr w:type="spellEnd"/>
            <w:r w:rsidR="00DE0D76" w:rsidRPr="004545C0">
              <w:t xml:space="preserve"> zkumavka 50 ml, materiál PP, kónická, sterilní, maximum</w:t>
            </w:r>
            <w:r w:rsidR="0089683D">
              <w:t xml:space="preserve"> alespoň</w:t>
            </w:r>
            <w:r w:rsidR="00DE0D76" w:rsidRPr="004545C0">
              <w:t xml:space="preserve"> 15 500 g, graduovaná až po špičku zkumavky, vyrobena z </w:t>
            </w:r>
            <w:proofErr w:type="spellStart"/>
            <w:r w:rsidR="00DE0D76" w:rsidRPr="004545C0">
              <w:t>grow</w:t>
            </w:r>
            <w:proofErr w:type="spellEnd"/>
            <w:r w:rsidR="00DE0D76" w:rsidRPr="004545C0">
              <w:t xml:space="preserve"> </w:t>
            </w:r>
            <w:proofErr w:type="spellStart"/>
            <w:r w:rsidR="00DE0D76" w:rsidRPr="004545C0">
              <w:t>treatment</w:t>
            </w:r>
            <w:proofErr w:type="spellEnd"/>
            <w:r w:rsidR="00DE0D76" w:rsidRPr="004545C0">
              <w:t xml:space="preserve"> plastiku, popisovací pole na víčku a zkumavce</w:t>
            </w:r>
          </w:p>
        </w:tc>
        <w:tc>
          <w:tcPr>
            <w:tcW w:w="1417" w:type="dxa"/>
          </w:tcPr>
          <w:p w14:paraId="091BDB64" w14:textId="0DCFB68B" w:rsidR="00DE0D76" w:rsidRPr="00D22614" w:rsidRDefault="00DE0D76" w:rsidP="00DE0D76">
            <w:pPr>
              <w:spacing w:before="0" w:line="240" w:lineRule="auto"/>
              <w:jc w:val="center"/>
            </w:pPr>
            <w:r w:rsidRPr="004545C0">
              <w:t>360 ks</w:t>
            </w:r>
          </w:p>
        </w:tc>
        <w:tc>
          <w:tcPr>
            <w:tcW w:w="2659" w:type="dxa"/>
            <w:shd w:val="clear" w:color="auto" w:fill="auto"/>
          </w:tcPr>
          <w:p w14:paraId="43757F35" w14:textId="1F7D19CD" w:rsidR="00DE0D76" w:rsidRPr="00D22614" w:rsidRDefault="009B0CB6" w:rsidP="00DE0D76">
            <w:pPr>
              <w:spacing w:before="0" w:line="240" w:lineRule="auto"/>
              <w:jc w:val="right"/>
            </w:pPr>
            <w:r>
              <w:t>1 970,00</w:t>
            </w:r>
          </w:p>
        </w:tc>
      </w:tr>
      <w:tr w:rsidR="00DE0D76" w:rsidRPr="00D22614" w14:paraId="5BFBB073" w14:textId="0D9DF31E" w:rsidTr="009B0CB6">
        <w:trPr>
          <w:trHeight w:val="20"/>
        </w:trPr>
        <w:tc>
          <w:tcPr>
            <w:tcW w:w="704" w:type="dxa"/>
          </w:tcPr>
          <w:p w14:paraId="28AA03E5" w14:textId="2715357C" w:rsidR="00DE0D76" w:rsidRPr="00F131AB" w:rsidRDefault="00DE0D76" w:rsidP="00DE0D76">
            <w:pPr>
              <w:spacing w:before="0" w:line="240" w:lineRule="auto"/>
              <w:jc w:val="center"/>
            </w:pPr>
            <w:r>
              <w:t>4</w:t>
            </w:r>
          </w:p>
        </w:tc>
        <w:tc>
          <w:tcPr>
            <w:tcW w:w="3969" w:type="dxa"/>
          </w:tcPr>
          <w:p w14:paraId="2EB93FE1" w14:textId="0291FA4D" w:rsidR="00DE0D76" w:rsidRPr="00D22614" w:rsidRDefault="00224354" w:rsidP="00DE0D76">
            <w:pPr>
              <w:spacing w:before="0" w:line="240" w:lineRule="auto"/>
              <w:jc w:val="left"/>
            </w:pPr>
            <w:r>
              <w:t>D</w:t>
            </w:r>
            <w:r w:rsidR="00DE0D76" w:rsidRPr="004545C0">
              <w:t>estičk</w:t>
            </w:r>
            <w:r w:rsidR="00340044">
              <w:t>a</w:t>
            </w:r>
            <w:r w:rsidR="00DE0D76" w:rsidRPr="004545C0">
              <w:t xml:space="preserve"> pro kultivaci buněk, 6 jamek</w:t>
            </w:r>
          </w:p>
        </w:tc>
        <w:tc>
          <w:tcPr>
            <w:tcW w:w="5245" w:type="dxa"/>
          </w:tcPr>
          <w:p w14:paraId="13D4557C" w14:textId="43A12CEE" w:rsidR="00DE0D76" w:rsidRPr="00D22614" w:rsidRDefault="0085732F" w:rsidP="00DE0D76">
            <w:pPr>
              <w:spacing w:before="0" w:line="240" w:lineRule="auto"/>
              <w:jc w:val="left"/>
            </w:pPr>
            <w:r>
              <w:t>D</w:t>
            </w:r>
            <w:r w:rsidR="00DE0D76" w:rsidRPr="004545C0">
              <w:t xml:space="preserve">estičky pro tkáňové kultury, 6 jamek, materiál PS, sterilní, každá destička označena jedinečným čárovým kódem, specifické alfanumerické označení každé jamky, </w:t>
            </w:r>
            <w:r w:rsidR="00DE0D76" w:rsidRPr="004545C0">
              <w:lastRenderedPageBreak/>
              <w:t xml:space="preserve">popisovací pole, z </w:t>
            </w:r>
            <w:proofErr w:type="spellStart"/>
            <w:r w:rsidR="00DE0D76" w:rsidRPr="004545C0">
              <w:t>grow</w:t>
            </w:r>
            <w:proofErr w:type="spellEnd"/>
            <w:r w:rsidR="00DE0D76" w:rsidRPr="004545C0">
              <w:t xml:space="preserve"> </w:t>
            </w:r>
            <w:proofErr w:type="spellStart"/>
            <w:r w:rsidR="00DE0D76" w:rsidRPr="004545C0">
              <w:t>treatment</w:t>
            </w:r>
            <w:proofErr w:type="spellEnd"/>
            <w:r w:rsidR="00DE0D76" w:rsidRPr="004545C0">
              <w:t xml:space="preserve"> plastiku, sterilně jednotlivě baleno</w:t>
            </w:r>
          </w:p>
        </w:tc>
        <w:tc>
          <w:tcPr>
            <w:tcW w:w="1417" w:type="dxa"/>
          </w:tcPr>
          <w:p w14:paraId="53E0391B" w14:textId="68F0C3E7" w:rsidR="00DE0D76" w:rsidRPr="00D22614" w:rsidRDefault="00DE0D76" w:rsidP="00DE0D76">
            <w:pPr>
              <w:spacing w:before="0" w:line="240" w:lineRule="auto"/>
              <w:jc w:val="center"/>
            </w:pPr>
            <w:r w:rsidRPr="004545C0">
              <w:lastRenderedPageBreak/>
              <w:t>252 ks</w:t>
            </w:r>
          </w:p>
        </w:tc>
        <w:tc>
          <w:tcPr>
            <w:tcW w:w="2659" w:type="dxa"/>
            <w:shd w:val="clear" w:color="auto" w:fill="auto"/>
          </w:tcPr>
          <w:p w14:paraId="7F848330" w14:textId="689195A2" w:rsidR="00DE0D76" w:rsidRPr="00D22614" w:rsidRDefault="009B0CB6" w:rsidP="00DE0D76">
            <w:pPr>
              <w:spacing w:before="0" w:line="240" w:lineRule="auto"/>
              <w:jc w:val="right"/>
            </w:pPr>
            <w:r>
              <w:t>8 914,00</w:t>
            </w:r>
          </w:p>
        </w:tc>
      </w:tr>
      <w:tr w:rsidR="00DE0D76" w:rsidRPr="00D22614" w14:paraId="348B2A9A" w14:textId="19A9B89C" w:rsidTr="005A7C28">
        <w:trPr>
          <w:trHeight w:val="20"/>
        </w:trPr>
        <w:tc>
          <w:tcPr>
            <w:tcW w:w="704" w:type="dxa"/>
          </w:tcPr>
          <w:p w14:paraId="25C8324F" w14:textId="73B19F53" w:rsidR="00DE0D76" w:rsidRPr="00F131AB" w:rsidRDefault="00DE0D76" w:rsidP="00DE0D76">
            <w:pPr>
              <w:spacing w:before="0" w:line="240" w:lineRule="auto"/>
              <w:jc w:val="center"/>
            </w:pPr>
            <w:r>
              <w:lastRenderedPageBreak/>
              <w:t>5</w:t>
            </w:r>
          </w:p>
        </w:tc>
        <w:tc>
          <w:tcPr>
            <w:tcW w:w="3969" w:type="dxa"/>
          </w:tcPr>
          <w:p w14:paraId="61AD1E57" w14:textId="6D5097D8" w:rsidR="00DE0D76" w:rsidRPr="00D22614" w:rsidRDefault="002928D2" w:rsidP="00DE0D76">
            <w:pPr>
              <w:spacing w:before="0" w:line="240" w:lineRule="auto"/>
              <w:jc w:val="left"/>
            </w:pPr>
            <w:r>
              <w:t>D</w:t>
            </w:r>
            <w:r w:rsidR="00DE0D76" w:rsidRPr="004545C0">
              <w:t>estičk</w:t>
            </w:r>
            <w:r w:rsidR="006D1313">
              <w:t>a</w:t>
            </w:r>
            <w:r w:rsidR="00DE0D76" w:rsidRPr="004545C0">
              <w:t xml:space="preserve"> pro kultivaci buněk, ploché dno, 96 jamek</w:t>
            </w:r>
          </w:p>
        </w:tc>
        <w:tc>
          <w:tcPr>
            <w:tcW w:w="5245" w:type="dxa"/>
          </w:tcPr>
          <w:p w14:paraId="4971E564" w14:textId="0E2E94EA" w:rsidR="00DE0D76" w:rsidRPr="00D22614" w:rsidRDefault="00AF0029" w:rsidP="00DE0D76">
            <w:pPr>
              <w:spacing w:before="0" w:line="240" w:lineRule="auto"/>
              <w:jc w:val="left"/>
            </w:pPr>
            <w:r>
              <w:t>D</w:t>
            </w:r>
            <w:r w:rsidR="00DE0D76" w:rsidRPr="004545C0">
              <w:t>estičk</w:t>
            </w:r>
            <w:r w:rsidR="00031809">
              <w:t>a</w:t>
            </w:r>
            <w:r w:rsidR="00DE0D76" w:rsidRPr="004545C0">
              <w:t xml:space="preserve"> pro tkáňové kultury, 96 jamek, ploché dno (typ</w:t>
            </w:r>
            <w:r>
              <w:t> </w:t>
            </w:r>
            <w:r w:rsidR="00DE0D76" w:rsidRPr="004545C0">
              <w:t>F), materiál PS, sterilní, každá destička označena jedinečným čárovým kódem, specifické alfanumerické označení každé jamky, popisovací pole, vyrobena z</w:t>
            </w:r>
            <w:r w:rsidR="004032E4">
              <w:t> </w:t>
            </w:r>
            <w:proofErr w:type="spellStart"/>
            <w:r w:rsidR="00DE0D76" w:rsidRPr="004545C0">
              <w:t>grow</w:t>
            </w:r>
            <w:proofErr w:type="spellEnd"/>
            <w:r w:rsidR="00DE0D76" w:rsidRPr="004545C0">
              <w:t xml:space="preserve"> </w:t>
            </w:r>
            <w:proofErr w:type="spellStart"/>
            <w:r w:rsidR="00DE0D76" w:rsidRPr="004545C0">
              <w:t>treatment</w:t>
            </w:r>
            <w:proofErr w:type="spellEnd"/>
            <w:r w:rsidR="00DE0D76" w:rsidRPr="004545C0">
              <w:t xml:space="preserve"> plastiku, sterilně baleno po 6 kusech</w:t>
            </w:r>
          </w:p>
        </w:tc>
        <w:tc>
          <w:tcPr>
            <w:tcW w:w="1417" w:type="dxa"/>
          </w:tcPr>
          <w:p w14:paraId="317A1BD9" w14:textId="2AA4F522" w:rsidR="00DE0D76" w:rsidRPr="00D22614" w:rsidRDefault="00DE0D76" w:rsidP="00DE0D76">
            <w:pPr>
              <w:spacing w:before="0" w:line="240" w:lineRule="auto"/>
              <w:jc w:val="center"/>
            </w:pPr>
            <w:r w:rsidRPr="004545C0">
              <w:t>108 ks</w:t>
            </w:r>
          </w:p>
        </w:tc>
        <w:tc>
          <w:tcPr>
            <w:tcW w:w="2659" w:type="dxa"/>
            <w:shd w:val="clear" w:color="auto" w:fill="auto"/>
          </w:tcPr>
          <w:p w14:paraId="1F1BE901" w14:textId="223BD3C9" w:rsidR="00DE0D76" w:rsidRPr="00D22614" w:rsidRDefault="005A7C28" w:rsidP="00DE0D76">
            <w:pPr>
              <w:spacing w:before="0" w:line="240" w:lineRule="auto"/>
              <w:jc w:val="right"/>
            </w:pPr>
            <w:r>
              <w:t>3 317,00</w:t>
            </w:r>
          </w:p>
        </w:tc>
      </w:tr>
      <w:tr w:rsidR="00DE0D76" w:rsidRPr="00D22614" w14:paraId="21124DFE" w14:textId="0CC684E9" w:rsidTr="005A7C28">
        <w:trPr>
          <w:trHeight w:val="20"/>
        </w:trPr>
        <w:tc>
          <w:tcPr>
            <w:tcW w:w="704" w:type="dxa"/>
          </w:tcPr>
          <w:p w14:paraId="621374A6" w14:textId="003A25B9" w:rsidR="00DE0D76" w:rsidRPr="00F131AB" w:rsidRDefault="00DE0D76" w:rsidP="00DE0D76">
            <w:pPr>
              <w:spacing w:before="0" w:line="240" w:lineRule="auto"/>
              <w:jc w:val="center"/>
            </w:pPr>
            <w:r>
              <w:t>6</w:t>
            </w:r>
          </w:p>
        </w:tc>
        <w:tc>
          <w:tcPr>
            <w:tcW w:w="3969" w:type="dxa"/>
          </w:tcPr>
          <w:p w14:paraId="59EE1675" w14:textId="4D7F35A6" w:rsidR="00DE0D76" w:rsidRPr="00D22614" w:rsidRDefault="00DE0D76" w:rsidP="00DE0D76">
            <w:pPr>
              <w:spacing w:before="0" w:line="240" w:lineRule="auto"/>
              <w:jc w:val="left"/>
            </w:pPr>
            <w:proofErr w:type="spellStart"/>
            <w:r w:rsidRPr="004545C0">
              <w:t>Petriho</w:t>
            </w:r>
            <w:proofErr w:type="spellEnd"/>
            <w:r w:rsidRPr="004545C0">
              <w:t xml:space="preserve"> miska 60 mm</w:t>
            </w:r>
          </w:p>
        </w:tc>
        <w:tc>
          <w:tcPr>
            <w:tcW w:w="5245" w:type="dxa"/>
          </w:tcPr>
          <w:p w14:paraId="1DE06F68" w14:textId="33DFCFC9" w:rsidR="00DE0D76" w:rsidRPr="00D22614" w:rsidRDefault="0067148C" w:rsidP="00DE0D76">
            <w:pPr>
              <w:spacing w:before="0" w:line="240" w:lineRule="auto"/>
              <w:jc w:val="left"/>
            </w:pPr>
            <w:r>
              <w:t>M</w:t>
            </w:r>
            <w:r w:rsidR="00DE0D76" w:rsidRPr="004545C0">
              <w:t>ateriál PS, 60 x 16mm, vnitřní průměr 53 mm, s</w:t>
            </w:r>
            <w:r w:rsidR="004032E4">
              <w:t> </w:t>
            </w:r>
            <w:r w:rsidR="00DE0D76" w:rsidRPr="004545C0">
              <w:t xml:space="preserve">numerickým označením 3-6-9-12 na dně misky, sterilně baleno po 10 až 20 ks, vyrobena z </w:t>
            </w:r>
            <w:proofErr w:type="spellStart"/>
            <w:r w:rsidR="00DE0D76" w:rsidRPr="004545C0">
              <w:t>grow</w:t>
            </w:r>
            <w:proofErr w:type="spellEnd"/>
            <w:r w:rsidR="00DE0D76" w:rsidRPr="004545C0">
              <w:t xml:space="preserve"> </w:t>
            </w:r>
            <w:proofErr w:type="spellStart"/>
            <w:r w:rsidR="00DE0D76" w:rsidRPr="004545C0">
              <w:t>treatment</w:t>
            </w:r>
            <w:proofErr w:type="spellEnd"/>
            <w:r w:rsidR="00DE0D76" w:rsidRPr="004545C0">
              <w:t xml:space="preserve"> plastiku, popisovací pole, uchopovací kroužek</w:t>
            </w:r>
          </w:p>
        </w:tc>
        <w:tc>
          <w:tcPr>
            <w:tcW w:w="1417" w:type="dxa"/>
          </w:tcPr>
          <w:p w14:paraId="461EA7A5" w14:textId="5DCC5E7A" w:rsidR="00DE0D76" w:rsidRPr="00D22614" w:rsidRDefault="00DE0D76" w:rsidP="00DE0D76">
            <w:pPr>
              <w:spacing w:before="0" w:line="240" w:lineRule="auto"/>
              <w:jc w:val="center"/>
            </w:pPr>
            <w:r w:rsidRPr="004545C0">
              <w:t>840 ks</w:t>
            </w:r>
          </w:p>
        </w:tc>
        <w:tc>
          <w:tcPr>
            <w:tcW w:w="2659" w:type="dxa"/>
            <w:shd w:val="clear" w:color="auto" w:fill="auto"/>
          </w:tcPr>
          <w:p w14:paraId="36E5A54E" w14:textId="180205E1" w:rsidR="00DE0D76" w:rsidRPr="00D22614" w:rsidRDefault="005A7C28" w:rsidP="00DE0D76">
            <w:pPr>
              <w:spacing w:before="0" w:line="240" w:lineRule="auto"/>
              <w:jc w:val="right"/>
            </w:pPr>
            <w:r>
              <w:t>4 491,00</w:t>
            </w:r>
          </w:p>
        </w:tc>
      </w:tr>
      <w:tr w:rsidR="00DE0D76" w:rsidRPr="00D22614" w14:paraId="3606CFF6" w14:textId="23035FD4" w:rsidTr="005A7C28">
        <w:trPr>
          <w:trHeight w:val="20"/>
        </w:trPr>
        <w:tc>
          <w:tcPr>
            <w:tcW w:w="704" w:type="dxa"/>
          </w:tcPr>
          <w:p w14:paraId="7D526BD5" w14:textId="51C5D358" w:rsidR="00DE0D76" w:rsidRPr="00F131AB" w:rsidRDefault="00DE0D76" w:rsidP="00DE0D76">
            <w:pPr>
              <w:spacing w:before="0" w:line="240" w:lineRule="auto"/>
              <w:jc w:val="center"/>
            </w:pPr>
            <w:r>
              <w:t>7</w:t>
            </w:r>
          </w:p>
        </w:tc>
        <w:tc>
          <w:tcPr>
            <w:tcW w:w="3969" w:type="dxa"/>
          </w:tcPr>
          <w:p w14:paraId="5646D613" w14:textId="1AEFF0F9" w:rsidR="00DE0D76" w:rsidRPr="00D22614" w:rsidRDefault="006D1313" w:rsidP="00DE0D76">
            <w:pPr>
              <w:spacing w:before="0" w:line="240" w:lineRule="auto"/>
              <w:jc w:val="left"/>
            </w:pPr>
            <w:r>
              <w:t>S</w:t>
            </w:r>
            <w:r w:rsidR="00DE0D76" w:rsidRPr="004545C0">
              <w:t>erologick</w:t>
            </w:r>
            <w:r w:rsidR="00162D35">
              <w:t>á</w:t>
            </w:r>
            <w:r w:rsidR="00DE0D76" w:rsidRPr="004545C0">
              <w:t xml:space="preserve"> pipet</w:t>
            </w:r>
            <w:r w:rsidR="00162D35">
              <w:t>a</w:t>
            </w:r>
            <w:r w:rsidR="00DE0D76" w:rsidRPr="004545C0">
              <w:t xml:space="preserve"> 1 ml</w:t>
            </w:r>
          </w:p>
        </w:tc>
        <w:tc>
          <w:tcPr>
            <w:tcW w:w="5245" w:type="dxa"/>
          </w:tcPr>
          <w:p w14:paraId="768F77B5" w14:textId="46217230" w:rsidR="00DE0D76" w:rsidRPr="00D22614" w:rsidRDefault="00793CBC" w:rsidP="00DE0D76">
            <w:pPr>
              <w:spacing w:before="0" w:line="240" w:lineRule="auto"/>
              <w:jc w:val="left"/>
            </w:pPr>
            <w:r w:rsidRPr="00793CBC">
              <w:t>Serologická pipeta 1 ml</w:t>
            </w:r>
            <w:r>
              <w:t xml:space="preserve">, </w:t>
            </w:r>
            <w:r w:rsidR="00DE0D76" w:rsidRPr="004545C0">
              <w:t>sterilní, jednotlivě balen</w:t>
            </w:r>
            <w:r>
              <w:t>á</w:t>
            </w:r>
            <w:r w:rsidR="00DE0D76" w:rsidRPr="004545C0">
              <w:t>, bez pyrogenů</w:t>
            </w:r>
          </w:p>
        </w:tc>
        <w:tc>
          <w:tcPr>
            <w:tcW w:w="1417" w:type="dxa"/>
          </w:tcPr>
          <w:p w14:paraId="78F04EAA" w14:textId="499EC482" w:rsidR="00DE0D76" w:rsidRPr="00D22614" w:rsidRDefault="00DE0D76" w:rsidP="00DE0D76">
            <w:pPr>
              <w:spacing w:before="0" w:line="240" w:lineRule="auto"/>
              <w:jc w:val="center"/>
            </w:pPr>
            <w:r w:rsidRPr="004545C0">
              <w:t>800 ks</w:t>
            </w:r>
          </w:p>
        </w:tc>
        <w:tc>
          <w:tcPr>
            <w:tcW w:w="2659" w:type="dxa"/>
            <w:shd w:val="clear" w:color="auto" w:fill="auto"/>
          </w:tcPr>
          <w:p w14:paraId="53800E39" w14:textId="0C56A3E3" w:rsidR="00DE0D76" w:rsidRPr="00D22614" w:rsidRDefault="005A7C28" w:rsidP="00DE0D76">
            <w:pPr>
              <w:spacing w:before="0" w:line="240" w:lineRule="auto"/>
              <w:jc w:val="right"/>
            </w:pPr>
            <w:r>
              <w:t>2 431,00</w:t>
            </w:r>
          </w:p>
        </w:tc>
      </w:tr>
      <w:tr w:rsidR="00793CBC" w:rsidRPr="00D22614" w14:paraId="069C60BE" w14:textId="72AE821C" w:rsidTr="005A7C28">
        <w:trPr>
          <w:trHeight w:val="20"/>
        </w:trPr>
        <w:tc>
          <w:tcPr>
            <w:tcW w:w="704" w:type="dxa"/>
          </w:tcPr>
          <w:p w14:paraId="370BDEE6" w14:textId="2D49A619" w:rsidR="00793CBC" w:rsidRPr="00F131AB" w:rsidRDefault="00793CBC" w:rsidP="00793CBC">
            <w:pPr>
              <w:spacing w:before="0" w:line="240" w:lineRule="auto"/>
              <w:jc w:val="center"/>
            </w:pPr>
            <w:r>
              <w:t>8</w:t>
            </w:r>
          </w:p>
        </w:tc>
        <w:tc>
          <w:tcPr>
            <w:tcW w:w="3969" w:type="dxa"/>
          </w:tcPr>
          <w:p w14:paraId="3E64E21D" w14:textId="0714D305" w:rsidR="00793CBC" w:rsidRPr="00D22614" w:rsidRDefault="00793CBC" w:rsidP="00793CBC">
            <w:pPr>
              <w:spacing w:before="0" w:line="240" w:lineRule="auto"/>
              <w:jc w:val="left"/>
            </w:pPr>
            <w:r w:rsidRPr="00162D35">
              <w:t>Serologická pipeta</w:t>
            </w:r>
            <w:r w:rsidRPr="004545C0">
              <w:t xml:space="preserve"> 2 ml</w:t>
            </w:r>
          </w:p>
        </w:tc>
        <w:tc>
          <w:tcPr>
            <w:tcW w:w="5245" w:type="dxa"/>
          </w:tcPr>
          <w:p w14:paraId="3F4352E5" w14:textId="0C2667DE" w:rsidR="00793CBC" w:rsidRPr="00D22614" w:rsidRDefault="00793CBC" w:rsidP="00793CBC">
            <w:pPr>
              <w:spacing w:before="0" w:line="240" w:lineRule="auto"/>
              <w:jc w:val="left"/>
            </w:pPr>
            <w:r w:rsidRPr="00A32C80">
              <w:t xml:space="preserve">Serologická pipeta </w:t>
            </w:r>
            <w:r>
              <w:t>2</w:t>
            </w:r>
            <w:r w:rsidRPr="00A32C80">
              <w:t xml:space="preserve"> ml, sterilní, jednotlivě balená, bez pyrogenů</w:t>
            </w:r>
          </w:p>
        </w:tc>
        <w:tc>
          <w:tcPr>
            <w:tcW w:w="1417" w:type="dxa"/>
          </w:tcPr>
          <w:p w14:paraId="14CFE54C" w14:textId="056A5858" w:rsidR="00793CBC" w:rsidRPr="00D22614" w:rsidRDefault="00793CBC" w:rsidP="00793CBC">
            <w:pPr>
              <w:spacing w:before="0" w:line="240" w:lineRule="auto"/>
              <w:jc w:val="center"/>
            </w:pPr>
            <w:r w:rsidRPr="004545C0">
              <w:t>1</w:t>
            </w:r>
            <w:r>
              <w:t> </w:t>
            </w:r>
            <w:r w:rsidRPr="004545C0">
              <w:t>200 ks</w:t>
            </w:r>
          </w:p>
        </w:tc>
        <w:tc>
          <w:tcPr>
            <w:tcW w:w="2659" w:type="dxa"/>
            <w:shd w:val="clear" w:color="auto" w:fill="auto"/>
          </w:tcPr>
          <w:p w14:paraId="2BC27179" w14:textId="05AB9B7E" w:rsidR="00793CBC" w:rsidRPr="00D22614" w:rsidRDefault="005A7C28" w:rsidP="00793CBC">
            <w:pPr>
              <w:spacing w:before="0" w:line="240" w:lineRule="auto"/>
              <w:jc w:val="right"/>
            </w:pPr>
            <w:r>
              <w:t>3 496,00</w:t>
            </w:r>
          </w:p>
        </w:tc>
      </w:tr>
      <w:tr w:rsidR="00793CBC" w:rsidRPr="00D22614" w14:paraId="0960CB10" w14:textId="5D87E7D3" w:rsidTr="005A7C28">
        <w:trPr>
          <w:trHeight w:val="20"/>
        </w:trPr>
        <w:tc>
          <w:tcPr>
            <w:tcW w:w="704" w:type="dxa"/>
          </w:tcPr>
          <w:p w14:paraId="1A763E50" w14:textId="7D75C7BF" w:rsidR="00793CBC" w:rsidRPr="00F131AB" w:rsidRDefault="00793CBC" w:rsidP="00793CBC">
            <w:pPr>
              <w:spacing w:before="0" w:line="240" w:lineRule="auto"/>
              <w:jc w:val="center"/>
            </w:pPr>
            <w:r>
              <w:t>9</w:t>
            </w:r>
          </w:p>
        </w:tc>
        <w:tc>
          <w:tcPr>
            <w:tcW w:w="3969" w:type="dxa"/>
          </w:tcPr>
          <w:p w14:paraId="3837FB1E" w14:textId="2DB87F95" w:rsidR="00793CBC" w:rsidRPr="00D22614" w:rsidRDefault="00793CBC" w:rsidP="00793CBC">
            <w:pPr>
              <w:spacing w:before="0" w:line="240" w:lineRule="auto"/>
              <w:jc w:val="left"/>
            </w:pPr>
            <w:r w:rsidRPr="00162D35">
              <w:t>Serologická pipeta</w:t>
            </w:r>
            <w:r w:rsidRPr="004545C0">
              <w:t xml:space="preserve"> 5 ml</w:t>
            </w:r>
          </w:p>
        </w:tc>
        <w:tc>
          <w:tcPr>
            <w:tcW w:w="5245" w:type="dxa"/>
          </w:tcPr>
          <w:p w14:paraId="56A97A2D" w14:textId="386B6D9D" w:rsidR="00793CBC" w:rsidRPr="00D22614" w:rsidRDefault="00793CBC" w:rsidP="00793CBC">
            <w:pPr>
              <w:spacing w:before="0" w:line="240" w:lineRule="auto"/>
              <w:jc w:val="left"/>
            </w:pPr>
            <w:r w:rsidRPr="00A32C80">
              <w:t xml:space="preserve">Serologická pipeta </w:t>
            </w:r>
            <w:r>
              <w:t>5</w:t>
            </w:r>
            <w:r w:rsidRPr="00A32C80">
              <w:t xml:space="preserve"> ml, sterilní, jednotlivě balená, bez pyrogenů</w:t>
            </w:r>
          </w:p>
        </w:tc>
        <w:tc>
          <w:tcPr>
            <w:tcW w:w="1417" w:type="dxa"/>
          </w:tcPr>
          <w:p w14:paraId="3EC0E6BE" w14:textId="5BCBD197" w:rsidR="00793CBC" w:rsidRPr="00D22614" w:rsidRDefault="00793CBC" w:rsidP="00793CBC">
            <w:pPr>
              <w:spacing w:before="0" w:line="240" w:lineRule="auto"/>
              <w:jc w:val="center"/>
            </w:pPr>
            <w:r w:rsidRPr="004545C0">
              <w:t>1</w:t>
            </w:r>
            <w:r>
              <w:t> </w:t>
            </w:r>
            <w:r w:rsidRPr="004545C0">
              <w:t>200 ks</w:t>
            </w:r>
          </w:p>
        </w:tc>
        <w:tc>
          <w:tcPr>
            <w:tcW w:w="2659" w:type="dxa"/>
            <w:shd w:val="clear" w:color="auto" w:fill="auto"/>
          </w:tcPr>
          <w:p w14:paraId="41D584AF" w14:textId="42D5D0B4" w:rsidR="00793CBC" w:rsidRPr="00D22614" w:rsidRDefault="005A7C28" w:rsidP="00793CBC">
            <w:pPr>
              <w:spacing w:before="0" w:line="240" w:lineRule="auto"/>
              <w:jc w:val="right"/>
            </w:pPr>
            <w:r>
              <w:t>4 983,00</w:t>
            </w:r>
          </w:p>
        </w:tc>
      </w:tr>
      <w:tr w:rsidR="00793CBC" w:rsidRPr="00D22614" w14:paraId="7C2FFDD1" w14:textId="37501128" w:rsidTr="005A7C28">
        <w:trPr>
          <w:trHeight w:val="20"/>
        </w:trPr>
        <w:tc>
          <w:tcPr>
            <w:tcW w:w="704" w:type="dxa"/>
          </w:tcPr>
          <w:p w14:paraId="71BC3EF7" w14:textId="168B05CF" w:rsidR="00793CBC" w:rsidRPr="00F131AB" w:rsidRDefault="00793CBC" w:rsidP="00793CBC">
            <w:pPr>
              <w:spacing w:before="0" w:line="240" w:lineRule="auto"/>
              <w:jc w:val="center"/>
            </w:pPr>
            <w:r>
              <w:t>10</w:t>
            </w:r>
          </w:p>
        </w:tc>
        <w:tc>
          <w:tcPr>
            <w:tcW w:w="3969" w:type="dxa"/>
          </w:tcPr>
          <w:p w14:paraId="615AD597" w14:textId="1094DDD4" w:rsidR="00793CBC" w:rsidRPr="00D22614" w:rsidRDefault="00793CBC" w:rsidP="00793CBC">
            <w:pPr>
              <w:spacing w:before="0" w:line="240" w:lineRule="auto"/>
              <w:jc w:val="left"/>
            </w:pPr>
            <w:r w:rsidRPr="00162D35">
              <w:t>Serologická pipeta</w:t>
            </w:r>
            <w:r w:rsidRPr="004545C0">
              <w:t xml:space="preserve"> 10 ml</w:t>
            </w:r>
          </w:p>
        </w:tc>
        <w:tc>
          <w:tcPr>
            <w:tcW w:w="5245" w:type="dxa"/>
          </w:tcPr>
          <w:p w14:paraId="74C0E535" w14:textId="0C590232" w:rsidR="00793CBC" w:rsidRPr="00D22614" w:rsidRDefault="00793CBC" w:rsidP="00793CBC">
            <w:pPr>
              <w:spacing w:before="0" w:line="240" w:lineRule="auto"/>
              <w:jc w:val="left"/>
            </w:pPr>
            <w:r w:rsidRPr="00A32C80">
              <w:t xml:space="preserve">Serologická pipeta </w:t>
            </w:r>
            <w:r>
              <w:t>10</w:t>
            </w:r>
            <w:r w:rsidRPr="00A32C80">
              <w:t xml:space="preserve"> ml, sterilní, jednotlivě balená, bez pyrogenů</w:t>
            </w:r>
          </w:p>
        </w:tc>
        <w:tc>
          <w:tcPr>
            <w:tcW w:w="1417" w:type="dxa"/>
          </w:tcPr>
          <w:p w14:paraId="27261CEA" w14:textId="35347718" w:rsidR="00793CBC" w:rsidRPr="00D22614" w:rsidRDefault="00793CBC" w:rsidP="00793CBC">
            <w:pPr>
              <w:spacing w:before="0" w:line="240" w:lineRule="auto"/>
              <w:jc w:val="center"/>
            </w:pPr>
            <w:r w:rsidRPr="004545C0">
              <w:t>1</w:t>
            </w:r>
            <w:r>
              <w:t> </w:t>
            </w:r>
            <w:r w:rsidRPr="004545C0">
              <w:t>200 ks</w:t>
            </w:r>
          </w:p>
        </w:tc>
        <w:tc>
          <w:tcPr>
            <w:tcW w:w="2659" w:type="dxa"/>
            <w:shd w:val="clear" w:color="auto" w:fill="auto"/>
          </w:tcPr>
          <w:p w14:paraId="15AEEE5F" w14:textId="436DF5CB" w:rsidR="00793CBC" w:rsidRPr="00D22614" w:rsidRDefault="005A7C28" w:rsidP="00793CBC">
            <w:pPr>
              <w:spacing w:before="0" w:line="240" w:lineRule="auto"/>
              <w:jc w:val="right"/>
            </w:pPr>
            <w:r>
              <w:t>4 314,00</w:t>
            </w:r>
          </w:p>
        </w:tc>
      </w:tr>
      <w:tr w:rsidR="00793CBC" w:rsidRPr="00D22614" w14:paraId="568F479D" w14:textId="72FB66E2" w:rsidTr="005A7C28">
        <w:trPr>
          <w:trHeight w:val="20"/>
        </w:trPr>
        <w:tc>
          <w:tcPr>
            <w:tcW w:w="704" w:type="dxa"/>
          </w:tcPr>
          <w:p w14:paraId="711E4A78" w14:textId="082DA3A7" w:rsidR="00793CBC" w:rsidRPr="00F131AB" w:rsidRDefault="00793CBC" w:rsidP="00793CBC">
            <w:pPr>
              <w:spacing w:before="0" w:line="240" w:lineRule="auto"/>
              <w:jc w:val="center"/>
            </w:pPr>
            <w:r>
              <w:t>11</w:t>
            </w:r>
          </w:p>
        </w:tc>
        <w:tc>
          <w:tcPr>
            <w:tcW w:w="3969" w:type="dxa"/>
          </w:tcPr>
          <w:p w14:paraId="58293FB3" w14:textId="2EACFFFE" w:rsidR="00793CBC" w:rsidRPr="00D22614" w:rsidRDefault="00793CBC" w:rsidP="00793CBC">
            <w:pPr>
              <w:spacing w:before="0" w:line="240" w:lineRule="auto"/>
              <w:jc w:val="left"/>
            </w:pPr>
            <w:r w:rsidRPr="00162D35">
              <w:t>Serologická pipeta</w:t>
            </w:r>
            <w:r w:rsidRPr="004545C0">
              <w:t xml:space="preserve"> 25 ml</w:t>
            </w:r>
          </w:p>
        </w:tc>
        <w:tc>
          <w:tcPr>
            <w:tcW w:w="5245" w:type="dxa"/>
          </w:tcPr>
          <w:p w14:paraId="417D8AC5" w14:textId="4DB5E9B1" w:rsidR="00793CBC" w:rsidRPr="00D22614" w:rsidRDefault="00793CBC" w:rsidP="00793CBC">
            <w:pPr>
              <w:spacing w:before="0" w:line="240" w:lineRule="auto"/>
              <w:jc w:val="left"/>
            </w:pPr>
            <w:r w:rsidRPr="00A32C80">
              <w:t xml:space="preserve">Serologická pipeta </w:t>
            </w:r>
            <w:r>
              <w:t xml:space="preserve">25 </w:t>
            </w:r>
            <w:r w:rsidRPr="00A32C80">
              <w:t>ml, sterilní, jednotlivě balená, bez pyrogenů</w:t>
            </w:r>
          </w:p>
        </w:tc>
        <w:tc>
          <w:tcPr>
            <w:tcW w:w="1417" w:type="dxa"/>
          </w:tcPr>
          <w:p w14:paraId="0841921E" w14:textId="521233A2" w:rsidR="00793CBC" w:rsidRPr="00D22614" w:rsidRDefault="00793CBC" w:rsidP="00793CBC">
            <w:pPr>
              <w:spacing w:before="0" w:line="240" w:lineRule="auto"/>
              <w:jc w:val="center"/>
            </w:pPr>
            <w:r w:rsidRPr="004545C0">
              <w:t>400 ks</w:t>
            </w:r>
          </w:p>
        </w:tc>
        <w:tc>
          <w:tcPr>
            <w:tcW w:w="2659" w:type="dxa"/>
            <w:shd w:val="clear" w:color="auto" w:fill="auto"/>
          </w:tcPr>
          <w:p w14:paraId="31A6EB08" w14:textId="180AABD5" w:rsidR="00793CBC" w:rsidRPr="00D22614" w:rsidRDefault="005A7C28" w:rsidP="00793CBC">
            <w:pPr>
              <w:spacing w:before="0" w:line="240" w:lineRule="auto"/>
              <w:jc w:val="right"/>
            </w:pPr>
            <w:r>
              <w:t>2 978,00</w:t>
            </w:r>
          </w:p>
        </w:tc>
      </w:tr>
      <w:tr w:rsidR="00793CBC" w:rsidRPr="00D22614" w14:paraId="0ACD6A6D" w14:textId="6B93605B" w:rsidTr="005A7C28">
        <w:trPr>
          <w:trHeight w:val="20"/>
        </w:trPr>
        <w:tc>
          <w:tcPr>
            <w:tcW w:w="704" w:type="dxa"/>
          </w:tcPr>
          <w:p w14:paraId="6EFC70C0" w14:textId="4C1EA3A6" w:rsidR="00793CBC" w:rsidRPr="001172DB" w:rsidRDefault="00793CBC" w:rsidP="00793CBC">
            <w:pPr>
              <w:spacing w:before="0" w:line="240" w:lineRule="auto"/>
              <w:jc w:val="center"/>
            </w:pPr>
            <w:r>
              <w:t>12</w:t>
            </w:r>
          </w:p>
        </w:tc>
        <w:tc>
          <w:tcPr>
            <w:tcW w:w="3969" w:type="dxa"/>
          </w:tcPr>
          <w:p w14:paraId="51BB2D26" w14:textId="2714F0C2" w:rsidR="00793CBC" w:rsidRPr="00D22614" w:rsidRDefault="00793CBC" w:rsidP="00793CBC">
            <w:pPr>
              <w:spacing w:before="0" w:line="240" w:lineRule="auto"/>
              <w:jc w:val="left"/>
            </w:pPr>
            <w:r w:rsidRPr="00162D35">
              <w:t>Serologická pipeta</w:t>
            </w:r>
            <w:r w:rsidRPr="004545C0">
              <w:t xml:space="preserve"> 50 ml</w:t>
            </w:r>
          </w:p>
        </w:tc>
        <w:tc>
          <w:tcPr>
            <w:tcW w:w="5245" w:type="dxa"/>
          </w:tcPr>
          <w:p w14:paraId="14BFDFDA" w14:textId="25FBC0D5" w:rsidR="00793CBC" w:rsidRPr="00D22614" w:rsidRDefault="00793CBC" w:rsidP="00793CBC">
            <w:pPr>
              <w:spacing w:before="0" w:line="240" w:lineRule="auto"/>
              <w:jc w:val="left"/>
            </w:pPr>
            <w:r w:rsidRPr="00A32C80">
              <w:t xml:space="preserve">Serologická pipeta </w:t>
            </w:r>
            <w:r>
              <w:t>50</w:t>
            </w:r>
            <w:r w:rsidRPr="00A32C80">
              <w:t xml:space="preserve"> ml, sterilní, jednotlivě balená, bez pyrogenů</w:t>
            </w:r>
          </w:p>
        </w:tc>
        <w:tc>
          <w:tcPr>
            <w:tcW w:w="1417" w:type="dxa"/>
          </w:tcPr>
          <w:p w14:paraId="1FFB67E4" w14:textId="4ABD39E3" w:rsidR="00793CBC" w:rsidRPr="00D22614" w:rsidRDefault="00793CBC" w:rsidP="00793CBC">
            <w:pPr>
              <w:spacing w:before="0" w:line="240" w:lineRule="auto"/>
              <w:jc w:val="center"/>
            </w:pPr>
            <w:r w:rsidRPr="004545C0">
              <w:t>320 ks</w:t>
            </w:r>
          </w:p>
        </w:tc>
        <w:tc>
          <w:tcPr>
            <w:tcW w:w="2659" w:type="dxa"/>
            <w:shd w:val="clear" w:color="auto" w:fill="auto"/>
          </w:tcPr>
          <w:p w14:paraId="0FE463B8" w14:textId="23A12BBD" w:rsidR="00793CBC" w:rsidRPr="00D22614" w:rsidRDefault="005A7C28" w:rsidP="00793CBC">
            <w:pPr>
              <w:spacing w:before="0" w:line="240" w:lineRule="auto"/>
              <w:jc w:val="right"/>
            </w:pPr>
            <w:r>
              <w:t>6 620,00</w:t>
            </w:r>
          </w:p>
        </w:tc>
      </w:tr>
      <w:tr w:rsidR="00DE0D76" w:rsidRPr="00D22614" w14:paraId="1CDF62A0" w14:textId="47D2499C" w:rsidTr="00132EDE">
        <w:trPr>
          <w:trHeight w:val="20"/>
        </w:trPr>
        <w:tc>
          <w:tcPr>
            <w:tcW w:w="704" w:type="dxa"/>
          </w:tcPr>
          <w:p w14:paraId="401DFC5A" w14:textId="0E948377" w:rsidR="00DE0D76" w:rsidRPr="001172DB" w:rsidRDefault="00DE0D76" w:rsidP="00DE0D76">
            <w:pPr>
              <w:spacing w:before="0" w:line="240" w:lineRule="auto"/>
              <w:jc w:val="center"/>
            </w:pPr>
            <w:r>
              <w:lastRenderedPageBreak/>
              <w:t>13</w:t>
            </w:r>
          </w:p>
        </w:tc>
        <w:tc>
          <w:tcPr>
            <w:tcW w:w="3969" w:type="dxa"/>
          </w:tcPr>
          <w:p w14:paraId="05788DDA" w14:textId="37B9853F" w:rsidR="00DE0D76" w:rsidRPr="00D22614" w:rsidRDefault="00162D35" w:rsidP="00DE0D76">
            <w:pPr>
              <w:spacing w:before="0" w:line="240" w:lineRule="auto"/>
              <w:jc w:val="left"/>
            </w:pPr>
            <w:r>
              <w:t>B</w:t>
            </w:r>
            <w:r w:rsidR="00DE0D76" w:rsidRPr="004545C0">
              <w:t>uněčn</w:t>
            </w:r>
            <w:r>
              <w:t>á</w:t>
            </w:r>
            <w:r w:rsidR="00DE0D76" w:rsidRPr="004545C0">
              <w:t xml:space="preserve"> škrabk</w:t>
            </w:r>
            <w:r>
              <w:t>a</w:t>
            </w:r>
          </w:p>
        </w:tc>
        <w:tc>
          <w:tcPr>
            <w:tcW w:w="5245" w:type="dxa"/>
          </w:tcPr>
          <w:p w14:paraId="7CE684C9" w14:textId="4D006239" w:rsidR="00DE0D76" w:rsidRPr="00D22614" w:rsidRDefault="00F71011" w:rsidP="00DE0D76">
            <w:pPr>
              <w:spacing w:before="0" w:line="240" w:lineRule="auto"/>
              <w:jc w:val="left"/>
            </w:pPr>
            <w:r w:rsidRPr="00F71011">
              <w:t>Buněčná škrabka</w:t>
            </w:r>
            <w:r>
              <w:t xml:space="preserve">, </w:t>
            </w:r>
            <w:r w:rsidR="00DE0D76" w:rsidRPr="004545C0">
              <w:t>velikost M, délka 30 cm, pro láhve T75/150, sterilní, jednotlivě balen</w:t>
            </w:r>
            <w:r w:rsidR="006C36B4">
              <w:t>á</w:t>
            </w:r>
          </w:p>
        </w:tc>
        <w:tc>
          <w:tcPr>
            <w:tcW w:w="1417" w:type="dxa"/>
          </w:tcPr>
          <w:p w14:paraId="328113BF" w14:textId="35B5CC3C" w:rsidR="00DE0D76" w:rsidRPr="00D22614" w:rsidRDefault="00DE0D76" w:rsidP="00DE0D76">
            <w:pPr>
              <w:spacing w:before="0" w:line="240" w:lineRule="auto"/>
              <w:jc w:val="center"/>
            </w:pPr>
            <w:r w:rsidRPr="004545C0">
              <w:t>150 ks</w:t>
            </w:r>
          </w:p>
        </w:tc>
        <w:tc>
          <w:tcPr>
            <w:tcW w:w="2659" w:type="dxa"/>
            <w:shd w:val="clear" w:color="auto" w:fill="auto"/>
          </w:tcPr>
          <w:p w14:paraId="695EAF40" w14:textId="3A474F07" w:rsidR="00DE0D76" w:rsidRPr="00D22614" w:rsidRDefault="00033F6A" w:rsidP="00DE0D76">
            <w:pPr>
              <w:spacing w:before="0" w:line="240" w:lineRule="auto"/>
              <w:jc w:val="right"/>
            </w:pPr>
            <w:r>
              <w:t>4 518,00</w:t>
            </w:r>
          </w:p>
        </w:tc>
      </w:tr>
      <w:tr w:rsidR="00DE0D76" w:rsidRPr="00D22614" w14:paraId="7AC41FDB" w14:textId="70761253" w:rsidTr="00132EDE">
        <w:trPr>
          <w:trHeight w:val="20"/>
        </w:trPr>
        <w:tc>
          <w:tcPr>
            <w:tcW w:w="704" w:type="dxa"/>
          </w:tcPr>
          <w:p w14:paraId="57DA384C" w14:textId="52007194" w:rsidR="00DE0D76" w:rsidRPr="001172DB" w:rsidRDefault="00DE0D76" w:rsidP="00DE0D76">
            <w:pPr>
              <w:spacing w:before="0" w:line="240" w:lineRule="auto"/>
              <w:jc w:val="center"/>
            </w:pPr>
            <w:r>
              <w:t>14</w:t>
            </w:r>
          </w:p>
        </w:tc>
        <w:tc>
          <w:tcPr>
            <w:tcW w:w="3969" w:type="dxa"/>
          </w:tcPr>
          <w:p w14:paraId="40D75E9B" w14:textId="10B5305E" w:rsidR="00DE0D76" w:rsidRPr="00D22614" w:rsidRDefault="0078494E" w:rsidP="00DE0D76">
            <w:pPr>
              <w:spacing w:before="0" w:line="240" w:lineRule="auto"/>
              <w:jc w:val="left"/>
            </w:pPr>
            <w:r>
              <w:t>V</w:t>
            </w:r>
            <w:r w:rsidR="00DE0D76" w:rsidRPr="004545C0">
              <w:t>anička k multikanálové pipetě, 25 ml</w:t>
            </w:r>
          </w:p>
        </w:tc>
        <w:tc>
          <w:tcPr>
            <w:tcW w:w="5245" w:type="dxa"/>
          </w:tcPr>
          <w:p w14:paraId="215528EB" w14:textId="6DEA3D1F" w:rsidR="00DE0D76" w:rsidRPr="00D22614" w:rsidRDefault="00024FCE" w:rsidP="00DE0D76">
            <w:pPr>
              <w:spacing w:before="0" w:line="240" w:lineRule="auto"/>
              <w:jc w:val="left"/>
            </w:pPr>
            <w:r w:rsidRPr="00024FCE">
              <w:t>Vanička k multikanálové pipetě</w:t>
            </w:r>
            <w:r>
              <w:t xml:space="preserve">, </w:t>
            </w:r>
            <w:r w:rsidR="00DE0D76" w:rsidRPr="004545C0">
              <w:t>opakovaně použitelná, plastová, objem 25 ml až 75 ml, orientační graduace</w:t>
            </w:r>
          </w:p>
        </w:tc>
        <w:tc>
          <w:tcPr>
            <w:tcW w:w="1417" w:type="dxa"/>
          </w:tcPr>
          <w:p w14:paraId="5B0F7338" w14:textId="061B875A" w:rsidR="00DE0D76" w:rsidRPr="00D22614" w:rsidRDefault="00DE0D76" w:rsidP="00DE0D76">
            <w:pPr>
              <w:spacing w:before="0" w:line="240" w:lineRule="auto"/>
              <w:jc w:val="center"/>
            </w:pPr>
            <w:r w:rsidRPr="004545C0">
              <w:t>20 ks</w:t>
            </w:r>
          </w:p>
        </w:tc>
        <w:tc>
          <w:tcPr>
            <w:tcW w:w="2659" w:type="dxa"/>
            <w:shd w:val="clear" w:color="auto" w:fill="auto"/>
          </w:tcPr>
          <w:p w14:paraId="7CA9DF74" w14:textId="5A8A15FD" w:rsidR="00DE0D76" w:rsidRPr="00D22614" w:rsidRDefault="00033F6A" w:rsidP="00DE0D76">
            <w:pPr>
              <w:spacing w:before="0" w:line="240" w:lineRule="auto"/>
              <w:jc w:val="right"/>
            </w:pPr>
            <w:r>
              <w:t>884,00</w:t>
            </w:r>
          </w:p>
        </w:tc>
      </w:tr>
      <w:tr w:rsidR="00DE0D76" w:rsidRPr="00D22614" w14:paraId="720AC636" w14:textId="1BEE5529" w:rsidTr="00132EDE">
        <w:trPr>
          <w:trHeight w:val="20"/>
        </w:trPr>
        <w:tc>
          <w:tcPr>
            <w:tcW w:w="704" w:type="dxa"/>
          </w:tcPr>
          <w:p w14:paraId="6D20667C" w14:textId="32452699" w:rsidR="00DE0D76" w:rsidRPr="001172DB" w:rsidRDefault="00DE0D76" w:rsidP="00DE0D76">
            <w:pPr>
              <w:spacing w:before="0" w:line="240" w:lineRule="auto"/>
              <w:jc w:val="center"/>
            </w:pPr>
            <w:r>
              <w:t>15</w:t>
            </w:r>
          </w:p>
        </w:tc>
        <w:tc>
          <w:tcPr>
            <w:tcW w:w="3969" w:type="dxa"/>
          </w:tcPr>
          <w:p w14:paraId="5106FFB5" w14:textId="1F269AC9" w:rsidR="00DE0D76" w:rsidRPr="00D22614" w:rsidRDefault="0078494E" w:rsidP="00DE0D76">
            <w:pPr>
              <w:spacing w:before="0" w:line="240" w:lineRule="auto"/>
              <w:jc w:val="left"/>
            </w:pPr>
            <w:r>
              <w:t>V</w:t>
            </w:r>
            <w:r w:rsidR="00DE0D76" w:rsidRPr="004545C0">
              <w:t>anička k multikanálové pipetě, 75 ml</w:t>
            </w:r>
          </w:p>
        </w:tc>
        <w:tc>
          <w:tcPr>
            <w:tcW w:w="5245" w:type="dxa"/>
          </w:tcPr>
          <w:p w14:paraId="148C9301" w14:textId="3026012F" w:rsidR="00DE0D76" w:rsidRPr="00D22614" w:rsidRDefault="00024FCE" w:rsidP="00DE0D76">
            <w:pPr>
              <w:spacing w:before="0" w:line="240" w:lineRule="auto"/>
              <w:jc w:val="left"/>
            </w:pPr>
            <w:r w:rsidRPr="00024FCE">
              <w:t>Vanička k multikanálové pipetě</w:t>
            </w:r>
            <w:r>
              <w:t xml:space="preserve">, </w:t>
            </w:r>
            <w:r w:rsidR="00DE0D76" w:rsidRPr="004545C0">
              <w:t>opakovaně použitelná, objem 75 až 150 ml, s víčkem, orientační graduace</w:t>
            </w:r>
          </w:p>
        </w:tc>
        <w:tc>
          <w:tcPr>
            <w:tcW w:w="1417" w:type="dxa"/>
          </w:tcPr>
          <w:p w14:paraId="6FF05571" w14:textId="05C0ABDE" w:rsidR="00DE0D76" w:rsidRPr="00D22614" w:rsidRDefault="00DE0D76" w:rsidP="00DE0D76">
            <w:pPr>
              <w:spacing w:before="0" w:line="240" w:lineRule="auto"/>
              <w:jc w:val="center"/>
            </w:pPr>
            <w:r w:rsidRPr="004545C0">
              <w:t>20 ks</w:t>
            </w:r>
          </w:p>
        </w:tc>
        <w:tc>
          <w:tcPr>
            <w:tcW w:w="2659" w:type="dxa"/>
            <w:shd w:val="clear" w:color="auto" w:fill="auto"/>
          </w:tcPr>
          <w:p w14:paraId="2145CEA7" w14:textId="78727850" w:rsidR="00DE0D76" w:rsidRPr="00D22614" w:rsidRDefault="00033F6A" w:rsidP="00DE0D76">
            <w:pPr>
              <w:spacing w:before="0" w:line="240" w:lineRule="auto"/>
              <w:jc w:val="right"/>
            </w:pPr>
            <w:r>
              <w:t>1 800,00</w:t>
            </w:r>
          </w:p>
        </w:tc>
      </w:tr>
      <w:tr w:rsidR="00DE0D76" w:rsidRPr="00D22614" w14:paraId="4EF47969" w14:textId="0E159E75" w:rsidTr="00132EDE">
        <w:trPr>
          <w:trHeight w:val="20"/>
        </w:trPr>
        <w:tc>
          <w:tcPr>
            <w:tcW w:w="704" w:type="dxa"/>
          </w:tcPr>
          <w:p w14:paraId="583DCDA6" w14:textId="23CBBB42" w:rsidR="00DE0D76" w:rsidRPr="001172DB" w:rsidRDefault="00DE0D76" w:rsidP="00DE0D76">
            <w:pPr>
              <w:spacing w:before="0" w:line="240" w:lineRule="auto"/>
              <w:jc w:val="center"/>
            </w:pPr>
            <w:r>
              <w:t>16</w:t>
            </w:r>
          </w:p>
        </w:tc>
        <w:tc>
          <w:tcPr>
            <w:tcW w:w="3969" w:type="dxa"/>
          </w:tcPr>
          <w:p w14:paraId="2262F0B1" w14:textId="615FABBF" w:rsidR="00DE0D76" w:rsidRPr="00D22614" w:rsidRDefault="0078494E" w:rsidP="00DE0D76">
            <w:pPr>
              <w:spacing w:before="0" w:line="240" w:lineRule="auto"/>
              <w:jc w:val="left"/>
            </w:pPr>
            <w:r>
              <w:t>St</w:t>
            </w:r>
            <w:r w:rsidR="00DE0D76" w:rsidRPr="004545C0">
              <w:t>ojánek na zkumavky 15 a 50 ml, větší</w:t>
            </w:r>
          </w:p>
        </w:tc>
        <w:tc>
          <w:tcPr>
            <w:tcW w:w="5245" w:type="dxa"/>
          </w:tcPr>
          <w:p w14:paraId="48B87F81" w14:textId="3B8AE0A9" w:rsidR="00DE0D76" w:rsidRPr="00D22614" w:rsidRDefault="002B44FF" w:rsidP="00DE0D76">
            <w:pPr>
              <w:spacing w:before="0" w:line="240" w:lineRule="auto"/>
              <w:jc w:val="left"/>
            </w:pPr>
            <w:r>
              <w:t>S</w:t>
            </w:r>
            <w:r w:rsidR="00DE0D76" w:rsidRPr="004545C0">
              <w:t xml:space="preserve">tojánek na </w:t>
            </w:r>
            <w:proofErr w:type="spellStart"/>
            <w:r w:rsidR="00DE0D76" w:rsidRPr="004545C0">
              <w:t>centrifugační</w:t>
            </w:r>
            <w:proofErr w:type="spellEnd"/>
            <w:r w:rsidR="00DE0D76" w:rsidRPr="004545C0">
              <w:t xml:space="preserve"> zkumavky, materiál polypropylen, kapacita na 20 zkumavek o objemu 50 ml a zároveň 30 zkumavek o objemu 15 ml</w:t>
            </w:r>
          </w:p>
        </w:tc>
        <w:tc>
          <w:tcPr>
            <w:tcW w:w="1417" w:type="dxa"/>
          </w:tcPr>
          <w:p w14:paraId="69006375" w14:textId="36FF7339" w:rsidR="00DE0D76" w:rsidRPr="00D22614" w:rsidRDefault="00DE0D76" w:rsidP="00DE0D76">
            <w:pPr>
              <w:spacing w:before="0" w:line="240" w:lineRule="auto"/>
              <w:jc w:val="center"/>
            </w:pPr>
            <w:r w:rsidRPr="004545C0">
              <w:t>30 ks</w:t>
            </w:r>
          </w:p>
        </w:tc>
        <w:tc>
          <w:tcPr>
            <w:tcW w:w="2659" w:type="dxa"/>
            <w:shd w:val="clear" w:color="auto" w:fill="auto"/>
          </w:tcPr>
          <w:p w14:paraId="6E6CB469" w14:textId="6C176648" w:rsidR="00DE0D76" w:rsidRPr="00D22614" w:rsidRDefault="00033F6A" w:rsidP="00DE0D76">
            <w:pPr>
              <w:spacing w:before="0" w:line="240" w:lineRule="auto"/>
              <w:jc w:val="right"/>
            </w:pPr>
            <w:r>
              <w:t>2 500,00</w:t>
            </w:r>
          </w:p>
        </w:tc>
      </w:tr>
      <w:tr w:rsidR="00DE0D76" w:rsidRPr="00D22614" w14:paraId="5337CD9F" w14:textId="77777777" w:rsidTr="00132EDE">
        <w:trPr>
          <w:trHeight w:val="20"/>
        </w:trPr>
        <w:tc>
          <w:tcPr>
            <w:tcW w:w="704" w:type="dxa"/>
          </w:tcPr>
          <w:p w14:paraId="2AAFE00E" w14:textId="648A3C69" w:rsidR="00DE0D76" w:rsidRDefault="00DE0D76" w:rsidP="00DE0D76">
            <w:pPr>
              <w:spacing w:before="0" w:line="240" w:lineRule="auto"/>
              <w:jc w:val="center"/>
            </w:pPr>
            <w:r>
              <w:t>17</w:t>
            </w:r>
          </w:p>
        </w:tc>
        <w:tc>
          <w:tcPr>
            <w:tcW w:w="3969" w:type="dxa"/>
          </w:tcPr>
          <w:p w14:paraId="3833393A" w14:textId="191CDDD0" w:rsidR="00DE0D76" w:rsidRPr="00D22614" w:rsidRDefault="00DE0D76" w:rsidP="00DE0D76">
            <w:pPr>
              <w:spacing w:before="0" w:line="240" w:lineRule="auto"/>
              <w:jc w:val="left"/>
            </w:pPr>
            <w:proofErr w:type="spellStart"/>
            <w:r w:rsidRPr="004545C0">
              <w:t>Pipetovací</w:t>
            </w:r>
            <w:proofErr w:type="spellEnd"/>
            <w:r w:rsidRPr="004545C0">
              <w:t xml:space="preserve"> špičky pro pipetu </w:t>
            </w:r>
            <w:proofErr w:type="spellStart"/>
            <w:r w:rsidRPr="004545C0">
              <w:t>Rainin</w:t>
            </w:r>
            <w:proofErr w:type="spellEnd"/>
            <w:r w:rsidRPr="004545C0">
              <w:t xml:space="preserve"> LTS, o objemu 300 </w:t>
            </w:r>
            <w:r w:rsidR="005F782C">
              <w:t>µ</w:t>
            </w:r>
            <w:r w:rsidRPr="004545C0">
              <w:t>l</w:t>
            </w:r>
          </w:p>
        </w:tc>
        <w:tc>
          <w:tcPr>
            <w:tcW w:w="5245" w:type="dxa"/>
          </w:tcPr>
          <w:p w14:paraId="20272C21" w14:textId="79A12A89" w:rsidR="00DE0D76" w:rsidRPr="00D22614" w:rsidRDefault="005F782C" w:rsidP="00DE0D76">
            <w:pPr>
              <w:spacing w:before="0" w:line="240" w:lineRule="auto"/>
              <w:jc w:val="left"/>
            </w:pPr>
            <w:proofErr w:type="spellStart"/>
            <w:r w:rsidRPr="005F782C">
              <w:t>Pipetovací</w:t>
            </w:r>
            <w:proofErr w:type="spellEnd"/>
            <w:r w:rsidRPr="005F782C">
              <w:t xml:space="preserve"> špičky pro pipetu </w:t>
            </w:r>
            <w:proofErr w:type="spellStart"/>
            <w:r w:rsidRPr="005F782C">
              <w:t>Rainin</w:t>
            </w:r>
            <w:proofErr w:type="spellEnd"/>
            <w:r w:rsidRPr="005F782C">
              <w:t xml:space="preserve"> LTS, o objemu 300 µl</w:t>
            </w:r>
            <w:r>
              <w:t xml:space="preserve">, </w:t>
            </w:r>
            <w:r w:rsidR="00DE0D76" w:rsidRPr="004545C0">
              <w:t xml:space="preserve">kompatibilní s pipetou </w:t>
            </w:r>
            <w:proofErr w:type="spellStart"/>
            <w:r w:rsidR="00DE0D76" w:rsidRPr="004545C0">
              <w:t>Rainin</w:t>
            </w:r>
            <w:proofErr w:type="spellEnd"/>
            <w:r w:rsidR="00DE0D76" w:rsidRPr="004545C0">
              <w:t xml:space="preserve"> 20-300 </w:t>
            </w:r>
            <w:r>
              <w:t>µ</w:t>
            </w:r>
            <w:r w:rsidR="00DE0D76" w:rsidRPr="004545C0">
              <w:t xml:space="preserve">l disponující systémem uchycení špiček lite </w:t>
            </w:r>
            <w:proofErr w:type="spellStart"/>
            <w:r w:rsidR="00DE0D76" w:rsidRPr="004545C0">
              <w:t>touch</w:t>
            </w:r>
            <w:proofErr w:type="spellEnd"/>
            <w:r w:rsidR="00DE0D76" w:rsidRPr="004545C0">
              <w:t xml:space="preserve">; sypané v sáčku; 100% bez DNA, </w:t>
            </w:r>
            <w:proofErr w:type="spellStart"/>
            <w:r w:rsidR="00DE0D76" w:rsidRPr="004545C0">
              <w:t>DNAse</w:t>
            </w:r>
            <w:proofErr w:type="spellEnd"/>
            <w:r w:rsidR="00DE0D76" w:rsidRPr="004545C0">
              <w:t xml:space="preserve">, </w:t>
            </w:r>
            <w:proofErr w:type="spellStart"/>
            <w:r w:rsidR="00DE0D76" w:rsidRPr="004545C0">
              <w:t>RNAse</w:t>
            </w:r>
            <w:proofErr w:type="spellEnd"/>
            <w:r w:rsidR="00DE0D76" w:rsidRPr="004545C0">
              <w:t>, ATP, pyrogenních látek, inhibitorů PCR, aditiv a bioaktivních znečišťujících látek</w:t>
            </w:r>
          </w:p>
        </w:tc>
        <w:tc>
          <w:tcPr>
            <w:tcW w:w="1417" w:type="dxa"/>
          </w:tcPr>
          <w:p w14:paraId="19D4C176" w14:textId="28044043" w:rsidR="00DE0D76" w:rsidRPr="00D22614" w:rsidRDefault="00DE0D76" w:rsidP="00DE0D76">
            <w:pPr>
              <w:spacing w:before="0" w:line="240" w:lineRule="auto"/>
              <w:jc w:val="center"/>
            </w:pPr>
            <w:r w:rsidRPr="004545C0">
              <w:t>10</w:t>
            </w:r>
            <w:r w:rsidR="00576981">
              <w:t> </w:t>
            </w:r>
            <w:r w:rsidRPr="004545C0">
              <w:t>000 ks</w:t>
            </w:r>
          </w:p>
        </w:tc>
        <w:tc>
          <w:tcPr>
            <w:tcW w:w="2659" w:type="dxa"/>
            <w:shd w:val="clear" w:color="auto" w:fill="auto"/>
          </w:tcPr>
          <w:p w14:paraId="120E8CAF" w14:textId="03561303" w:rsidR="00DE0D76" w:rsidRPr="00D22614" w:rsidRDefault="00033F6A" w:rsidP="00DE0D76">
            <w:pPr>
              <w:spacing w:before="0" w:line="240" w:lineRule="auto"/>
              <w:jc w:val="right"/>
            </w:pPr>
            <w:r>
              <w:t>14 970,00</w:t>
            </w:r>
          </w:p>
        </w:tc>
      </w:tr>
      <w:tr w:rsidR="00DE0D76" w:rsidRPr="00D22614" w14:paraId="269259B1" w14:textId="77777777" w:rsidTr="00132EDE">
        <w:trPr>
          <w:trHeight w:val="20"/>
        </w:trPr>
        <w:tc>
          <w:tcPr>
            <w:tcW w:w="704" w:type="dxa"/>
          </w:tcPr>
          <w:p w14:paraId="5A976851" w14:textId="7736FED1" w:rsidR="00DE0D76" w:rsidRDefault="00DE0D76" w:rsidP="00DE0D76">
            <w:pPr>
              <w:spacing w:before="0" w:line="240" w:lineRule="auto"/>
              <w:jc w:val="center"/>
            </w:pPr>
            <w:r>
              <w:t>18</w:t>
            </w:r>
          </w:p>
        </w:tc>
        <w:tc>
          <w:tcPr>
            <w:tcW w:w="3969" w:type="dxa"/>
          </w:tcPr>
          <w:p w14:paraId="7D89BF7E" w14:textId="6891664B" w:rsidR="00DE0D76" w:rsidRPr="00D22614" w:rsidRDefault="00DE0D76" w:rsidP="00DE0D76">
            <w:pPr>
              <w:spacing w:before="0" w:line="240" w:lineRule="auto"/>
              <w:jc w:val="left"/>
            </w:pPr>
            <w:proofErr w:type="spellStart"/>
            <w:r w:rsidRPr="004545C0">
              <w:t>Pipetovací</w:t>
            </w:r>
            <w:proofErr w:type="spellEnd"/>
            <w:r w:rsidRPr="004545C0">
              <w:t xml:space="preserve"> špičky pro pipetu </w:t>
            </w:r>
            <w:proofErr w:type="spellStart"/>
            <w:r w:rsidRPr="004545C0">
              <w:t>Rainin</w:t>
            </w:r>
            <w:proofErr w:type="spellEnd"/>
            <w:r w:rsidRPr="004545C0">
              <w:t xml:space="preserve"> LTS, o objemu 250 </w:t>
            </w:r>
            <w:r w:rsidR="005F782C">
              <w:t>µ</w:t>
            </w:r>
            <w:r w:rsidRPr="004545C0">
              <w:t>l</w:t>
            </w:r>
          </w:p>
        </w:tc>
        <w:tc>
          <w:tcPr>
            <w:tcW w:w="5245" w:type="dxa"/>
          </w:tcPr>
          <w:p w14:paraId="28843D56" w14:textId="4C33C476" w:rsidR="00DE0D76" w:rsidRPr="00D22614" w:rsidRDefault="005F782C" w:rsidP="00DE0D76">
            <w:pPr>
              <w:spacing w:before="0" w:line="240" w:lineRule="auto"/>
              <w:jc w:val="left"/>
            </w:pPr>
            <w:proofErr w:type="spellStart"/>
            <w:r w:rsidRPr="005F782C">
              <w:t>Pipetovací</w:t>
            </w:r>
            <w:proofErr w:type="spellEnd"/>
            <w:r w:rsidRPr="005F782C">
              <w:t xml:space="preserve"> špičky pro pipetu </w:t>
            </w:r>
            <w:proofErr w:type="spellStart"/>
            <w:r w:rsidRPr="005F782C">
              <w:t>Rainin</w:t>
            </w:r>
            <w:proofErr w:type="spellEnd"/>
            <w:r w:rsidRPr="005F782C">
              <w:t xml:space="preserve"> LTS, o objemu 250 µl</w:t>
            </w:r>
            <w:r>
              <w:t xml:space="preserve">, </w:t>
            </w:r>
            <w:r w:rsidR="00DE0D76" w:rsidRPr="004545C0">
              <w:t xml:space="preserve">kompatibilní s pipetou </w:t>
            </w:r>
            <w:proofErr w:type="spellStart"/>
            <w:r w:rsidR="00DE0D76" w:rsidRPr="004545C0">
              <w:t>Rainin</w:t>
            </w:r>
            <w:proofErr w:type="spellEnd"/>
            <w:r w:rsidR="00DE0D76" w:rsidRPr="004545C0">
              <w:t xml:space="preserve"> 5-50 </w:t>
            </w:r>
            <w:r>
              <w:t>µ</w:t>
            </w:r>
            <w:r w:rsidR="00DE0D76" w:rsidRPr="004545C0">
              <w:t>l disponující systémem uch</w:t>
            </w:r>
            <w:r w:rsidR="0067651B">
              <w:t>y</w:t>
            </w:r>
            <w:r w:rsidR="00DE0D76" w:rsidRPr="004545C0">
              <w:t xml:space="preserve">cení špiček lite </w:t>
            </w:r>
            <w:proofErr w:type="spellStart"/>
            <w:r w:rsidR="00DE0D76" w:rsidRPr="004545C0">
              <w:t>touch</w:t>
            </w:r>
            <w:proofErr w:type="spellEnd"/>
            <w:r w:rsidR="00DE0D76" w:rsidRPr="004545C0">
              <w:t xml:space="preserve">; sypané v sáčku; 100% bez DNA, </w:t>
            </w:r>
            <w:proofErr w:type="spellStart"/>
            <w:r w:rsidR="00DE0D76" w:rsidRPr="004545C0">
              <w:t>DNAse</w:t>
            </w:r>
            <w:proofErr w:type="spellEnd"/>
            <w:r w:rsidR="00DE0D76" w:rsidRPr="004545C0">
              <w:t xml:space="preserve">, </w:t>
            </w:r>
            <w:proofErr w:type="spellStart"/>
            <w:r w:rsidR="00DE0D76" w:rsidRPr="004545C0">
              <w:t>RNAse</w:t>
            </w:r>
            <w:proofErr w:type="spellEnd"/>
            <w:r w:rsidR="00DE0D76" w:rsidRPr="004545C0">
              <w:t>, ATP, pyrogenních látek, inhibitorů PCR, aditiv a bioaktivních znečišťujících látek</w:t>
            </w:r>
          </w:p>
        </w:tc>
        <w:tc>
          <w:tcPr>
            <w:tcW w:w="1417" w:type="dxa"/>
          </w:tcPr>
          <w:p w14:paraId="7431C9C1" w14:textId="46220529" w:rsidR="00DE0D76" w:rsidRPr="00D22614" w:rsidRDefault="00DE0D76" w:rsidP="00DE0D76">
            <w:pPr>
              <w:spacing w:before="0" w:line="240" w:lineRule="auto"/>
              <w:jc w:val="center"/>
            </w:pPr>
            <w:r w:rsidRPr="004545C0">
              <w:t>10</w:t>
            </w:r>
            <w:r w:rsidR="00576981">
              <w:t> </w:t>
            </w:r>
            <w:r w:rsidRPr="004545C0">
              <w:t>000 ks</w:t>
            </w:r>
          </w:p>
        </w:tc>
        <w:tc>
          <w:tcPr>
            <w:tcW w:w="2659" w:type="dxa"/>
            <w:shd w:val="clear" w:color="auto" w:fill="auto"/>
          </w:tcPr>
          <w:p w14:paraId="3515F630" w14:textId="3D5486A9" w:rsidR="00DE0D76" w:rsidRPr="00D22614" w:rsidRDefault="00033F6A" w:rsidP="00DE0D76">
            <w:pPr>
              <w:spacing w:before="0" w:line="240" w:lineRule="auto"/>
              <w:jc w:val="right"/>
            </w:pPr>
            <w:r>
              <w:t>13 670,00</w:t>
            </w:r>
          </w:p>
        </w:tc>
      </w:tr>
      <w:tr w:rsidR="00DE0D76" w:rsidRPr="00D22614" w14:paraId="2B670D3E" w14:textId="77777777" w:rsidTr="00132EDE">
        <w:trPr>
          <w:trHeight w:val="20"/>
        </w:trPr>
        <w:tc>
          <w:tcPr>
            <w:tcW w:w="704" w:type="dxa"/>
          </w:tcPr>
          <w:p w14:paraId="61010987" w14:textId="43530403" w:rsidR="00DE0D76" w:rsidRDefault="00DE0D76" w:rsidP="00DE0D76">
            <w:pPr>
              <w:spacing w:before="0" w:line="240" w:lineRule="auto"/>
              <w:jc w:val="center"/>
            </w:pPr>
            <w:r>
              <w:t>19</w:t>
            </w:r>
          </w:p>
        </w:tc>
        <w:tc>
          <w:tcPr>
            <w:tcW w:w="3969" w:type="dxa"/>
          </w:tcPr>
          <w:p w14:paraId="7FD777C7" w14:textId="5BCD19EF" w:rsidR="00DE0D76" w:rsidRPr="00D22614" w:rsidRDefault="009A10FB" w:rsidP="00DE0D76">
            <w:pPr>
              <w:spacing w:before="0" w:line="240" w:lineRule="auto"/>
              <w:jc w:val="left"/>
            </w:pPr>
            <w:r>
              <w:t>P</w:t>
            </w:r>
            <w:r w:rsidR="00DE0D76" w:rsidRPr="004545C0">
              <w:t xml:space="preserve">lastová kolona pro izolaci extracelulárních váčků o velikosti od 35 </w:t>
            </w:r>
            <w:proofErr w:type="spellStart"/>
            <w:r w:rsidR="00DE0D76" w:rsidRPr="004545C0">
              <w:t>nm</w:t>
            </w:r>
            <w:proofErr w:type="spellEnd"/>
            <w:r w:rsidR="00DE0D76" w:rsidRPr="004545C0">
              <w:t xml:space="preserve"> do 350 </w:t>
            </w:r>
            <w:proofErr w:type="spellStart"/>
            <w:r w:rsidR="00DE0D76" w:rsidRPr="004545C0">
              <w:t>nm</w:t>
            </w:r>
            <w:proofErr w:type="spellEnd"/>
            <w:r w:rsidR="00DE0D76" w:rsidRPr="004545C0">
              <w:t xml:space="preserve"> na principu gelové filtrace, pro objem vzorku (sérum, plazma) 1 ml</w:t>
            </w:r>
          </w:p>
        </w:tc>
        <w:tc>
          <w:tcPr>
            <w:tcW w:w="5245" w:type="dxa"/>
          </w:tcPr>
          <w:p w14:paraId="081AFCA4" w14:textId="4B26BF1B" w:rsidR="00DE0D76" w:rsidRPr="00D22614" w:rsidRDefault="00326025" w:rsidP="00DE0D76">
            <w:pPr>
              <w:spacing w:before="0" w:line="240" w:lineRule="auto"/>
              <w:jc w:val="left"/>
            </w:pPr>
            <w:r w:rsidRPr="00326025">
              <w:t xml:space="preserve">Plastová kolona pro izolaci extracelulárních váčků o velikosti od 35 </w:t>
            </w:r>
            <w:proofErr w:type="spellStart"/>
            <w:r w:rsidRPr="00326025">
              <w:t>nm</w:t>
            </w:r>
            <w:proofErr w:type="spellEnd"/>
            <w:r w:rsidRPr="00326025">
              <w:t xml:space="preserve"> do 350 </w:t>
            </w:r>
            <w:proofErr w:type="spellStart"/>
            <w:r w:rsidRPr="00326025">
              <w:t>nm</w:t>
            </w:r>
            <w:proofErr w:type="spellEnd"/>
            <w:r w:rsidRPr="00326025">
              <w:t xml:space="preserve"> na principu gelové filtrace, pro objem vzorku (sérum, plazma) 1 ml</w:t>
            </w:r>
            <w:r>
              <w:t xml:space="preserve">, </w:t>
            </w:r>
            <w:r w:rsidR="00DE0D76" w:rsidRPr="004545C0">
              <w:t>opakovaně použitelná (až 5krát), pro gelovou filtraci (</w:t>
            </w:r>
            <w:proofErr w:type="spellStart"/>
            <w:r w:rsidR="00DE0D76" w:rsidRPr="004545C0">
              <w:t>size</w:t>
            </w:r>
            <w:proofErr w:type="spellEnd"/>
            <w:r w:rsidR="00DE0D76" w:rsidRPr="004545C0">
              <w:t xml:space="preserve"> </w:t>
            </w:r>
            <w:proofErr w:type="spellStart"/>
            <w:r w:rsidR="00DE0D76" w:rsidRPr="004545C0">
              <w:t>exclusion</w:t>
            </w:r>
            <w:proofErr w:type="spellEnd"/>
            <w:r w:rsidR="00DE0D76" w:rsidRPr="004545C0">
              <w:t xml:space="preserve"> </w:t>
            </w:r>
            <w:proofErr w:type="spellStart"/>
            <w:r w:rsidR="00DE0D76" w:rsidRPr="004545C0">
              <w:lastRenderedPageBreak/>
              <w:t>chromatography</w:t>
            </w:r>
            <w:proofErr w:type="spellEnd"/>
            <w:r w:rsidR="00DE0D76" w:rsidRPr="004545C0">
              <w:t xml:space="preserve">) za využití </w:t>
            </w:r>
            <w:proofErr w:type="spellStart"/>
            <w:r w:rsidR="00DE0D76" w:rsidRPr="004545C0">
              <w:t>agarózy</w:t>
            </w:r>
            <w:proofErr w:type="spellEnd"/>
            <w:r w:rsidR="00DE0D76" w:rsidRPr="004545C0">
              <w:t>, k odstranění větších váčků a proteinů</w:t>
            </w:r>
          </w:p>
        </w:tc>
        <w:tc>
          <w:tcPr>
            <w:tcW w:w="1417" w:type="dxa"/>
          </w:tcPr>
          <w:p w14:paraId="0E5AD00F" w14:textId="07E6BF29" w:rsidR="00DE0D76" w:rsidRPr="00D22614" w:rsidRDefault="00DE0D76" w:rsidP="00DE0D76">
            <w:pPr>
              <w:spacing w:before="0" w:line="240" w:lineRule="auto"/>
              <w:jc w:val="center"/>
            </w:pPr>
            <w:r w:rsidRPr="004545C0">
              <w:lastRenderedPageBreak/>
              <w:t>5 kolon</w:t>
            </w:r>
          </w:p>
        </w:tc>
        <w:tc>
          <w:tcPr>
            <w:tcW w:w="2659" w:type="dxa"/>
            <w:shd w:val="clear" w:color="auto" w:fill="auto"/>
          </w:tcPr>
          <w:p w14:paraId="4CEC96EE" w14:textId="566D9FBF" w:rsidR="00DE0D76" w:rsidRPr="00D22614" w:rsidRDefault="00033F6A" w:rsidP="00DE0D76">
            <w:pPr>
              <w:spacing w:before="0" w:line="240" w:lineRule="auto"/>
              <w:jc w:val="right"/>
            </w:pPr>
            <w:r>
              <w:t>9 360,00</w:t>
            </w:r>
          </w:p>
        </w:tc>
      </w:tr>
      <w:tr w:rsidR="00DE0D76" w:rsidRPr="00D22614" w14:paraId="33089B47" w14:textId="77777777" w:rsidTr="0084573F">
        <w:trPr>
          <w:trHeight w:val="20"/>
        </w:trPr>
        <w:tc>
          <w:tcPr>
            <w:tcW w:w="704" w:type="dxa"/>
          </w:tcPr>
          <w:p w14:paraId="6CCEBFE7" w14:textId="0AB15929" w:rsidR="00DE0D76" w:rsidRDefault="00DE0D76" w:rsidP="00DE0D76">
            <w:pPr>
              <w:spacing w:before="0" w:line="240" w:lineRule="auto"/>
              <w:jc w:val="center"/>
            </w:pPr>
            <w:r>
              <w:lastRenderedPageBreak/>
              <w:t>20</w:t>
            </w:r>
          </w:p>
        </w:tc>
        <w:tc>
          <w:tcPr>
            <w:tcW w:w="3969" w:type="dxa"/>
          </w:tcPr>
          <w:p w14:paraId="52A4E758" w14:textId="3C845F1D" w:rsidR="00DE0D76" w:rsidRPr="00D22614" w:rsidRDefault="00FD38CC" w:rsidP="00DE0D76">
            <w:pPr>
              <w:spacing w:before="0" w:line="240" w:lineRule="auto"/>
              <w:jc w:val="left"/>
            </w:pPr>
            <w:r>
              <w:t>R</w:t>
            </w:r>
            <w:r w:rsidR="00DE0D76" w:rsidRPr="004545C0">
              <w:t xml:space="preserve">ukavice nitrilové vyšetřovací, jednorázové, </w:t>
            </w:r>
            <w:r w:rsidR="00990567">
              <w:t xml:space="preserve">velikost </w:t>
            </w:r>
            <w:r w:rsidR="00DE0D76" w:rsidRPr="004545C0">
              <w:t>S</w:t>
            </w:r>
          </w:p>
        </w:tc>
        <w:tc>
          <w:tcPr>
            <w:tcW w:w="5245" w:type="dxa"/>
          </w:tcPr>
          <w:p w14:paraId="1B4C0080" w14:textId="3D4577B3" w:rsidR="00DE0D76" w:rsidRPr="00D22614" w:rsidRDefault="00627E1B" w:rsidP="00DE0D76">
            <w:pPr>
              <w:spacing w:before="0" w:line="240" w:lineRule="auto"/>
              <w:jc w:val="left"/>
            </w:pPr>
            <w:r w:rsidRPr="00627E1B">
              <w:t>Rukavice nitrilové vyšetřovací, jednorázové</w:t>
            </w:r>
            <w:r>
              <w:t xml:space="preserve">, </w:t>
            </w:r>
            <w:r w:rsidR="00DE0D76" w:rsidRPr="004545C0">
              <w:t>pravolevé, bezprašné, se zdrsnělými prsty či celým povrchem, AQL 1,5 (či nižší), balení po 100 ks, velikost S</w:t>
            </w:r>
          </w:p>
        </w:tc>
        <w:tc>
          <w:tcPr>
            <w:tcW w:w="1417" w:type="dxa"/>
          </w:tcPr>
          <w:p w14:paraId="4DBBE6B2" w14:textId="3D41B8F9" w:rsidR="00DE0D76" w:rsidRPr="00D22614" w:rsidRDefault="00DE0D76" w:rsidP="00DE0D76">
            <w:pPr>
              <w:spacing w:before="0" w:line="240" w:lineRule="auto"/>
              <w:jc w:val="center"/>
            </w:pPr>
            <w:r w:rsidRPr="004545C0">
              <w:t>3</w:t>
            </w:r>
            <w:r w:rsidR="00990567">
              <w:t> </w:t>
            </w:r>
            <w:r w:rsidRPr="004545C0">
              <w:t>000 ks</w:t>
            </w:r>
          </w:p>
        </w:tc>
        <w:tc>
          <w:tcPr>
            <w:tcW w:w="2659" w:type="dxa"/>
            <w:shd w:val="clear" w:color="auto" w:fill="auto"/>
          </w:tcPr>
          <w:p w14:paraId="3C8E1D58" w14:textId="6718849E" w:rsidR="00DE0D76" w:rsidRPr="00D22614" w:rsidRDefault="009E769C" w:rsidP="00DE0D76">
            <w:pPr>
              <w:spacing w:before="0" w:line="240" w:lineRule="auto"/>
              <w:jc w:val="right"/>
            </w:pPr>
            <w:r>
              <w:t>7 326,00</w:t>
            </w:r>
          </w:p>
        </w:tc>
      </w:tr>
      <w:tr w:rsidR="00DE0D76" w:rsidRPr="00D22614" w14:paraId="3CE658B6" w14:textId="77777777" w:rsidTr="0084573F">
        <w:trPr>
          <w:trHeight w:val="20"/>
        </w:trPr>
        <w:tc>
          <w:tcPr>
            <w:tcW w:w="704" w:type="dxa"/>
          </w:tcPr>
          <w:p w14:paraId="5C84CBF8" w14:textId="7AF124E9" w:rsidR="00DE0D76" w:rsidRDefault="00DE0D76" w:rsidP="00DE0D76">
            <w:pPr>
              <w:spacing w:before="0" w:line="240" w:lineRule="auto"/>
              <w:jc w:val="center"/>
            </w:pPr>
            <w:r>
              <w:t>21</w:t>
            </w:r>
          </w:p>
        </w:tc>
        <w:tc>
          <w:tcPr>
            <w:tcW w:w="3969" w:type="dxa"/>
          </w:tcPr>
          <w:p w14:paraId="6D91D0F1" w14:textId="6892E457" w:rsidR="00DE0D76" w:rsidRPr="00D22614" w:rsidRDefault="00FD38CC" w:rsidP="00DE0D76">
            <w:pPr>
              <w:spacing w:before="0" w:line="240" w:lineRule="auto"/>
              <w:jc w:val="left"/>
            </w:pPr>
            <w:r>
              <w:t>R</w:t>
            </w:r>
            <w:r w:rsidR="00DE0D76" w:rsidRPr="004545C0">
              <w:t xml:space="preserve">ukavice nitrilové vyšetřovací, jednorázové, </w:t>
            </w:r>
            <w:r w:rsidR="00627E1B">
              <w:t xml:space="preserve">velikost </w:t>
            </w:r>
            <w:r w:rsidR="00DE0D76" w:rsidRPr="004545C0">
              <w:t>M</w:t>
            </w:r>
          </w:p>
        </w:tc>
        <w:tc>
          <w:tcPr>
            <w:tcW w:w="5245" w:type="dxa"/>
          </w:tcPr>
          <w:p w14:paraId="0E09A451" w14:textId="6765767D" w:rsidR="00DE0D76" w:rsidRPr="00D22614" w:rsidRDefault="00627E1B" w:rsidP="00DE0D76">
            <w:pPr>
              <w:spacing w:before="0" w:line="240" w:lineRule="auto"/>
              <w:jc w:val="left"/>
            </w:pPr>
            <w:r w:rsidRPr="00627E1B">
              <w:t>Rukavice nitrilové vyšetřovací, jednorázové</w:t>
            </w:r>
            <w:r>
              <w:t xml:space="preserve">, </w:t>
            </w:r>
            <w:r w:rsidR="00DE0D76" w:rsidRPr="004545C0">
              <w:t>pravolevé, bezprašné, se zdrsnělými prsty či celým povrchem, AQL 1,5 (či nižší), balení po 100 ks, velikost M</w:t>
            </w:r>
          </w:p>
        </w:tc>
        <w:tc>
          <w:tcPr>
            <w:tcW w:w="1417" w:type="dxa"/>
          </w:tcPr>
          <w:p w14:paraId="22F16728" w14:textId="1D61EF57" w:rsidR="00DE0D76" w:rsidRPr="00D22614" w:rsidRDefault="00DE0D76" w:rsidP="00DE0D76">
            <w:pPr>
              <w:spacing w:before="0" w:line="240" w:lineRule="auto"/>
              <w:jc w:val="center"/>
            </w:pPr>
            <w:r w:rsidRPr="004545C0">
              <w:t>2</w:t>
            </w:r>
            <w:r w:rsidR="00990567">
              <w:t> </w:t>
            </w:r>
            <w:r w:rsidRPr="004545C0">
              <w:t>000 ks</w:t>
            </w:r>
          </w:p>
        </w:tc>
        <w:tc>
          <w:tcPr>
            <w:tcW w:w="2659" w:type="dxa"/>
            <w:shd w:val="clear" w:color="auto" w:fill="auto"/>
          </w:tcPr>
          <w:p w14:paraId="220F380F" w14:textId="34ADA524" w:rsidR="00DE0D76" w:rsidRPr="00D22614" w:rsidRDefault="009E769C" w:rsidP="00DE0D76">
            <w:pPr>
              <w:spacing w:before="0" w:line="240" w:lineRule="auto"/>
              <w:jc w:val="right"/>
            </w:pPr>
            <w:r>
              <w:t>2 482,00</w:t>
            </w:r>
          </w:p>
        </w:tc>
      </w:tr>
      <w:tr w:rsidR="00DE0D76" w:rsidRPr="00D22614" w14:paraId="54690CE6" w14:textId="77777777" w:rsidTr="0084573F">
        <w:trPr>
          <w:trHeight w:val="20"/>
        </w:trPr>
        <w:tc>
          <w:tcPr>
            <w:tcW w:w="704" w:type="dxa"/>
          </w:tcPr>
          <w:p w14:paraId="599E1BAA" w14:textId="498C0EA8" w:rsidR="00DE0D76" w:rsidRDefault="00DE0D76" w:rsidP="00DE0D76">
            <w:pPr>
              <w:spacing w:before="0" w:line="240" w:lineRule="auto"/>
              <w:jc w:val="center"/>
            </w:pPr>
            <w:r>
              <w:t>22</w:t>
            </w:r>
          </w:p>
        </w:tc>
        <w:tc>
          <w:tcPr>
            <w:tcW w:w="3969" w:type="dxa"/>
          </w:tcPr>
          <w:p w14:paraId="21982D04" w14:textId="1DD186C8" w:rsidR="00DE0D76" w:rsidRPr="00D22614" w:rsidRDefault="00FD38CC" w:rsidP="00DE0D76">
            <w:pPr>
              <w:spacing w:before="0" w:line="240" w:lineRule="auto"/>
              <w:jc w:val="left"/>
            </w:pPr>
            <w:r>
              <w:t>R</w:t>
            </w:r>
            <w:r w:rsidR="00DE0D76" w:rsidRPr="004545C0">
              <w:t xml:space="preserve">ukavice nitrilové vyšetřovací, jednorázové, </w:t>
            </w:r>
            <w:r w:rsidR="00627E1B">
              <w:t xml:space="preserve">velikost </w:t>
            </w:r>
            <w:r w:rsidR="00DE0D76" w:rsidRPr="004545C0">
              <w:t>L</w:t>
            </w:r>
          </w:p>
        </w:tc>
        <w:tc>
          <w:tcPr>
            <w:tcW w:w="5245" w:type="dxa"/>
          </w:tcPr>
          <w:p w14:paraId="6603A747" w14:textId="79948935" w:rsidR="00DE0D76" w:rsidRPr="00D22614" w:rsidRDefault="00627E1B" w:rsidP="00DE0D76">
            <w:pPr>
              <w:spacing w:before="0" w:line="240" w:lineRule="auto"/>
              <w:jc w:val="left"/>
            </w:pPr>
            <w:r w:rsidRPr="00627E1B">
              <w:t>Rukavice nitrilové vyšetřovací, jednorázové</w:t>
            </w:r>
            <w:r>
              <w:t xml:space="preserve">, </w:t>
            </w:r>
            <w:r w:rsidR="00DE0D76" w:rsidRPr="004545C0">
              <w:t>pravolevé, bezprašné, se zdrsnělými prsty či celým povrchem, AQL 1,5 (či nižší), balení po 100 ks, velikost L</w:t>
            </w:r>
          </w:p>
        </w:tc>
        <w:tc>
          <w:tcPr>
            <w:tcW w:w="1417" w:type="dxa"/>
          </w:tcPr>
          <w:p w14:paraId="35352ACE" w14:textId="5127B000" w:rsidR="00DE0D76" w:rsidRPr="00D22614" w:rsidRDefault="00DE0D76" w:rsidP="00DE0D76">
            <w:pPr>
              <w:spacing w:before="0" w:line="240" w:lineRule="auto"/>
              <w:jc w:val="center"/>
            </w:pPr>
            <w:r w:rsidRPr="004545C0">
              <w:t>2</w:t>
            </w:r>
            <w:r w:rsidR="00990567">
              <w:t> </w:t>
            </w:r>
            <w:r w:rsidRPr="004545C0">
              <w:t>000 ks</w:t>
            </w:r>
          </w:p>
        </w:tc>
        <w:tc>
          <w:tcPr>
            <w:tcW w:w="2659" w:type="dxa"/>
            <w:shd w:val="clear" w:color="auto" w:fill="auto"/>
          </w:tcPr>
          <w:p w14:paraId="53B7FCC6" w14:textId="45F3FA4F" w:rsidR="00DE0D76" w:rsidRPr="00D22614" w:rsidRDefault="009E769C" w:rsidP="00DE0D76">
            <w:pPr>
              <w:spacing w:before="0" w:line="240" w:lineRule="auto"/>
              <w:jc w:val="right"/>
            </w:pPr>
            <w:r>
              <w:t>2 482,00</w:t>
            </w:r>
          </w:p>
        </w:tc>
      </w:tr>
      <w:tr w:rsidR="00DE0D76" w:rsidRPr="00D22614" w14:paraId="60863176" w14:textId="77777777" w:rsidTr="0084573F">
        <w:trPr>
          <w:trHeight w:val="20"/>
        </w:trPr>
        <w:tc>
          <w:tcPr>
            <w:tcW w:w="704" w:type="dxa"/>
          </w:tcPr>
          <w:p w14:paraId="773C9DC8" w14:textId="348B648C" w:rsidR="00DE0D76" w:rsidRDefault="00DE0D76" w:rsidP="00DE0D76">
            <w:pPr>
              <w:spacing w:before="0" w:line="240" w:lineRule="auto"/>
              <w:jc w:val="center"/>
            </w:pPr>
            <w:r>
              <w:t>23</w:t>
            </w:r>
          </w:p>
        </w:tc>
        <w:tc>
          <w:tcPr>
            <w:tcW w:w="3969" w:type="dxa"/>
          </w:tcPr>
          <w:p w14:paraId="6B7DF678" w14:textId="5BCE8CF9" w:rsidR="00DE0D76" w:rsidRPr="00D22614" w:rsidRDefault="00252136" w:rsidP="00DE0D76">
            <w:pPr>
              <w:spacing w:before="0" w:line="240" w:lineRule="auto"/>
              <w:jc w:val="left"/>
            </w:pPr>
            <w:proofErr w:type="spellStart"/>
            <w:r w:rsidRPr="00252136">
              <w:t>Pipetovací</w:t>
            </w:r>
            <w:proofErr w:type="spellEnd"/>
            <w:r w:rsidRPr="00252136">
              <w:t xml:space="preserve"> nástavec (</w:t>
            </w:r>
            <w:proofErr w:type="spellStart"/>
            <w:r w:rsidRPr="00252136">
              <w:t>syringe</w:t>
            </w:r>
            <w:proofErr w:type="spellEnd"/>
            <w:r w:rsidRPr="00252136">
              <w:t xml:space="preserve">) k pipetě </w:t>
            </w:r>
            <w:proofErr w:type="spellStart"/>
            <w:r w:rsidRPr="00252136">
              <w:t>Gilson</w:t>
            </w:r>
            <w:proofErr w:type="spellEnd"/>
            <w:r w:rsidRPr="00252136">
              <w:t xml:space="preserve"> </w:t>
            </w:r>
            <w:proofErr w:type="spellStart"/>
            <w:r w:rsidRPr="00252136">
              <w:t>Repetman</w:t>
            </w:r>
            <w:proofErr w:type="spellEnd"/>
            <w:r w:rsidRPr="00252136">
              <w:t xml:space="preserve">, objem </w:t>
            </w:r>
            <w:r w:rsidR="00C83A56" w:rsidRPr="00C83A56">
              <w:t>1,25 ml</w:t>
            </w:r>
          </w:p>
        </w:tc>
        <w:tc>
          <w:tcPr>
            <w:tcW w:w="5245" w:type="dxa"/>
          </w:tcPr>
          <w:p w14:paraId="5A653A53" w14:textId="6BC677EE" w:rsidR="00DE0D76" w:rsidRPr="00D22614" w:rsidRDefault="00C83A56" w:rsidP="00DE0D76">
            <w:pPr>
              <w:spacing w:before="0" w:line="240" w:lineRule="auto"/>
              <w:jc w:val="left"/>
            </w:pPr>
            <w:proofErr w:type="spellStart"/>
            <w:r w:rsidRPr="00C83A56">
              <w:t>Pipetovací</w:t>
            </w:r>
            <w:proofErr w:type="spellEnd"/>
            <w:r w:rsidRPr="00C83A56">
              <w:t xml:space="preserve"> nástavec (</w:t>
            </w:r>
            <w:proofErr w:type="spellStart"/>
            <w:r w:rsidRPr="00C83A56">
              <w:t>syringe</w:t>
            </w:r>
            <w:proofErr w:type="spellEnd"/>
            <w:r w:rsidRPr="00C83A56">
              <w:t xml:space="preserve">) k pipetě </w:t>
            </w:r>
            <w:proofErr w:type="spellStart"/>
            <w:r w:rsidRPr="00C83A56">
              <w:t>Gilson</w:t>
            </w:r>
            <w:proofErr w:type="spellEnd"/>
            <w:r w:rsidRPr="00C83A56">
              <w:t xml:space="preserve"> </w:t>
            </w:r>
            <w:proofErr w:type="spellStart"/>
            <w:r w:rsidRPr="00C83A56">
              <w:t>Repetman</w:t>
            </w:r>
            <w:proofErr w:type="spellEnd"/>
            <w:r w:rsidRPr="00C83A56">
              <w:t>, objem 1,25 ml</w:t>
            </w:r>
            <w:r>
              <w:t xml:space="preserve">, </w:t>
            </w:r>
            <w:r w:rsidR="00DE0D76" w:rsidRPr="004545C0">
              <w:t>nesterilní, polypropylen, typu REPET-TIPS</w:t>
            </w:r>
          </w:p>
        </w:tc>
        <w:tc>
          <w:tcPr>
            <w:tcW w:w="1417" w:type="dxa"/>
          </w:tcPr>
          <w:p w14:paraId="787B6F2B" w14:textId="1A7EEFC6" w:rsidR="00DE0D76" w:rsidRPr="00D22614" w:rsidRDefault="00DE0D76" w:rsidP="00DE0D76">
            <w:pPr>
              <w:spacing w:before="0" w:line="240" w:lineRule="auto"/>
              <w:jc w:val="center"/>
            </w:pPr>
            <w:r w:rsidRPr="004545C0">
              <w:t>200 ks</w:t>
            </w:r>
          </w:p>
        </w:tc>
        <w:tc>
          <w:tcPr>
            <w:tcW w:w="2659" w:type="dxa"/>
            <w:shd w:val="clear" w:color="auto" w:fill="auto"/>
          </w:tcPr>
          <w:p w14:paraId="3264CFD7" w14:textId="187963D5" w:rsidR="00DE0D76" w:rsidRPr="00D22614" w:rsidRDefault="009E769C" w:rsidP="00DE0D76">
            <w:pPr>
              <w:spacing w:before="0" w:line="240" w:lineRule="auto"/>
              <w:jc w:val="right"/>
            </w:pPr>
            <w:r>
              <w:t>5 218,00</w:t>
            </w:r>
          </w:p>
        </w:tc>
      </w:tr>
      <w:tr w:rsidR="00DE0D76" w:rsidRPr="00D22614" w14:paraId="11ABB97A" w14:textId="5B520C0A" w:rsidTr="0084573F">
        <w:trPr>
          <w:trHeight w:val="20"/>
        </w:trPr>
        <w:tc>
          <w:tcPr>
            <w:tcW w:w="704" w:type="dxa"/>
          </w:tcPr>
          <w:p w14:paraId="70E25A57" w14:textId="3F9A0A72" w:rsidR="00DE0D76" w:rsidRPr="00F131AB" w:rsidRDefault="00DE0D76" w:rsidP="00DE0D76">
            <w:pPr>
              <w:spacing w:before="0" w:line="240" w:lineRule="auto"/>
              <w:jc w:val="center"/>
            </w:pPr>
            <w:r>
              <w:t>24</w:t>
            </w:r>
          </w:p>
        </w:tc>
        <w:tc>
          <w:tcPr>
            <w:tcW w:w="3969" w:type="dxa"/>
          </w:tcPr>
          <w:p w14:paraId="13E29F4B" w14:textId="3D0A5E6E" w:rsidR="00DE0D76" w:rsidRPr="00D22614" w:rsidRDefault="00252136" w:rsidP="00DE0D76">
            <w:pPr>
              <w:spacing w:before="0" w:line="240" w:lineRule="auto"/>
              <w:jc w:val="left"/>
            </w:pPr>
            <w:proofErr w:type="spellStart"/>
            <w:r>
              <w:t>P</w:t>
            </w:r>
            <w:r w:rsidR="00DE0D76" w:rsidRPr="004545C0">
              <w:t>ipetovací</w:t>
            </w:r>
            <w:proofErr w:type="spellEnd"/>
            <w:r w:rsidR="00DE0D76" w:rsidRPr="004545C0">
              <w:t xml:space="preserve"> nástav</w:t>
            </w:r>
            <w:r>
              <w:t>e</w:t>
            </w:r>
            <w:r w:rsidR="00DE0D76" w:rsidRPr="004545C0">
              <w:t>c (</w:t>
            </w:r>
            <w:proofErr w:type="spellStart"/>
            <w:r w:rsidR="00DE0D76" w:rsidRPr="004545C0">
              <w:t>syringe</w:t>
            </w:r>
            <w:proofErr w:type="spellEnd"/>
            <w:r w:rsidR="00DE0D76" w:rsidRPr="004545C0">
              <w:t xml:space="preserve">) k pipetě </w:t>
            </w:r>
            <w:proofErr w:type="spellStart"/>
            <w:r w:rsidR="00DE0D76" w:rsidRPr="004545C0">
              <w:t>Gilson</w:t>
            </w:r>
            <w:proofErr w:type="spellEnd"/>
            <w:r w:rsidR="00DE0D76" w:rsidRPr="004545C0">
              <w:t xml:space="preserve"> </w:t>
            </w:r>
            <w:proofErr w:type="spellStart"/>
            <w:r w:rsidR="00DE0D76" w:rsidRPr="004545C0">
              <w:t>Repetman</w:t>
            </w:r>
            <w:proofErr w:type="spellEnd"/>
            <w:r w:rsidR="00DE0D76" w:rsidRPr="004545C0">
              <w:t>, objem 2,5 ml</w:t>
            </w:r>
          </w:p>
        </w:tc>
        <w:tc>
          <w:tcPr>
            <w:tcW w:w="5245" w:type="dxa"/>
          </w:tcPr>
          <w:p w14:paraId="7805B42B" w14:textId="6867242C" w:rsidR="00DE0D76" w:rsidRPr="00D22614" w:rsidRDefault="00C83A56" w:rsidP="00DE0D76">
            <w:pPr>
              <w:spacing w:before="0" w:line="240" w:lineRule="auto"/>
              <w:jc w:val="left"/>
            </w:pPr>
            <w:proofErr w:type="spellStart"/>
            <w:r w:rsidRPr="00C83A56">
              <w:t>Pipetovací</w:t>
            </w:r>
            <w:proofErr w:type="spellEnd"/>
            <w:r w:rsidRPr="00C83A56">
              <w:t xml:space="preserve"> nástavec (</w:t>
            </w:r>
            <w:proofErr w:type="spellStart"/>
            <w:r w:rsidRPr="00C83A56">
              <w:t>syringe</w:t>
            </w:r>
            <w:proofErr w:type="spellEnd"/>
            <w:r w:rsidRPr="00C83A56">
              <w:t xml:space="preserve">) k pipetě </w:t>
            </w:r>
            <w:proofErr w:type="spellStart"/>
            <w:r w:rsidRPr="00C83A56">
              <w:t>Gilson</w:t>
            </w:r>
            <w:proofErr w:type="spellEnd"/>
            <w:r w:rsidRPr="00C83A56">
              <w:t xml:space="preserve"> </w:t>
            </w:r>
            <w:proofErr w:type="spellStart"/>
            <w:r w:rsidRPr="00C83A56">
              <w:t>Repetman</w:t>
            </w:r>
            <w:proofErr w:type="spellEnd"/>
            <w:r w:rsidRPr="00C83A56">
              <w:t>, objem 2,5 ml</w:t>
            </w:r>
            <w:r>
              <w:t xml:space="preserve">, </w:t>
            </w:r>
            <w:r w:rsidR="00DE0D76" w:rsidRPr="004545C0">
              <w:t>nesterilní, polypropylen, typu REPET-TIPS</w:t>
            </w:r>
          </w:p>
        </w:tc>
        <w:tc>
          <w:tcPr>
            <w:tcW w:w="1417" w:type="dxa"/>
          </w:tcPr>
          <w:p w14:paraId="0DDDD11B" w14:textId="2A06F1D8" w:rsidR="00DE0D76" w:rsidRPr="00D22614" w:rsidRDefault="00DE0D76" w:rsidP="00DE0D76">
            <w:pPr>
              <w:spacing w:before="0" w:line="240" w:lineRule="auto"/>
              <w:jc w:val="center"/>
            </w:pPr>
            <w:r w:rsidRPr="004545C0">
              <w:t>400 ks</w:t>
            </w:r>
          </w:p>
        </w:tc>
        <w:tc>
          <w:tcPr>
            <w:tcW w:w="2659" w:type="dxa"/>
            <w:shd w:val="clear" w:color="auto" w:fill="auto"/>
          </w:tcPr>
          <w:p w14:paraId="75A4CB0C" w14:textId="0B1A6528" w:rsidR="00DE0D76" w:rsidRPr="00D22614" w:rsidRDefault="009E769C" w:rsidP="00DE0D76">
            <w:pPr>
              <w:spacing w:before="0" w:line="240" w:lineRule="auto"/>
              <w:jc w:val="right"/>
            </w:pPr>
            <w:r>
              <w:t>10 436,00</w:t>
            </w:r>
          </w:p>
        </w:tc>
      </w:tr>
      <w:tr w:rsidR="00F2353F" w:rsidRPr="00081A96" w14:paraId="40CF2BEF" w14:textId="6740E5E6" w:rsidTr="0084573F">
        <w:trPr>
          <w:trHeight w:val="20"/>
        </w:trPr>
        <w:tc>
          <w:tcPr>
            <w:tcW w:w="704" w:type="dxa"/>
          </w:tcPr>
          <w:p w14:paraId="310E54D1" w14:textId="10E94D3D" w:rsidR="00F2353F" w:rsidRPr="00081A96" w:rsidRDefault="00F2353F" w:rsidP="00F2353F">
            <w:pPr>
              <w:spacing w:before="0" w:line="240" w:lineRule="auto"/>
              <w:jc w:val="center"/>
              <w:rPr>
                <w:b/>
                <w:bCs/>
              </w:rPr>
            </w:pPr>
            <w:r>
              <w:rPr>
                <w:b/>
                <w:bCs/>
              </w:rPr>
              <w:t>-</w:t>
            </w:r>
          </w:p>
        </w:tc>
        <w:tc>
          <w:tcPr>
            <w:tcW w:w="10631" w:type="dxa"/>
            <w:gridSpan w:val="3"/>
          </w:tcPr>
          <w:p w14:paraId="7305CE7B" w14:textId="1AC5CB7D" w:rsidR="00F2353F" w:rsidRPr="00081A96" w:rsidRDefault="00F2353F" w:rsidP="00081A96">
            <w:pPr>
              <w:spacing w:before="0" w:line="240" w:lineRule="auto"/>
              <w:jc w:val="left"/>
              <w:rPr>
                <w:b/>
                <w:bCs/>
              </w:rPr>
            </w:pPr>
            <w:r w:rsidRPr="00081A96">
              <w:rPr>
                <w:b/>
                <w:bCs/>
              </w:rPr>
              <w:t>CENA CELKEM v Kč bez DPH</w:t>
            </w:r>
          </w:p>
        </w:tc>
        <w:tc>
          <w:tcPr>
            <w:tcW w:w="2659" w:type="dxa"/>
            <w:shd w:val="clear" w:color="auto" w:fill="auto"/>
          </w:tcPr>
          <w:p w14:paraId="3FC08731" w14:textId="718E5B52" w:rsidR="00F2353F" w:rsidRPr="00081A96" w:rsidRDefault="009E769C" w:rsidP="00081A96">
            <w:pPr>
              <w:spacing w:before="0" w:line="240" w:lineRule="auto"/>
              <w:jc w:val="right"/>
              <w:rPr>
                <w:b/>
                <w:bCs/>
              </w:rPr>
            </w:pPr>
            <w:r>
              <w:rPr>
                <w:b/>
                <w:bCs/>
              </w:rPr>
              <w:t>127 889,00</w:t>
            </w:r>
          </w:p>
        </w:tc>
      </w:tr>
    </w:tbl>
    <w:p w14:paraId="6C5346B0" w14:textId="311C3920" w:rsidR="00B003DA" w:rsidRPr="00C82A31" w:rsidRDefault="00B003DA" w:rsidP="00C82A31"/>
    <w:sectPr w:rsidR="00B003DA" w:rsidRPr="00C82A31"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8D89A" w14:textId="77777777" w:rsidR="00A90C72" w:rsidRDefault="00A90C72" w:rsidP="007A31E9">
      <w:pPr>
        <w:spacing w:before="0" w:line="240" w:lineRule="auto"/>
      </w:pPr>
      <w:r>
        <w:separator/>
      </w:r>
    </w:p>
  </w:endnote>
  <w:endnote w:type="continuationSeparator" w:id="0">
    <w:p w14:paraId="44545E46" w14:textId="77777777" w:rsidR="00A90C72" w:rsidRDefault="00A90C72"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3E220F" w:rsidRDefault="003E220F"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34082" w14:textId="77777777" w:rsidR="00A90C72" w:rsidRDefault="00A90C72" w:rsidP="007A31E9">
      <w:pPr>
        <w:spacing w:before="0" w:line="240" w:lineRule="auto"/>
      </w:pPr>
      <w:r>
        <w:separator/>
      </w:r>
    </w:p>
  </w:footnote>
  <w:footnote w:type="continuationSeparator" w:id="0">
    <w:p w14:paraId="29C0CA6F" w14:textId="77777777" w:rsidR="00A90C72" w:rsidRDefault="00A90C72"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156D"/>
    <w:rsid w:val="00005721"/>
    <w:rsid w:val="000126E8"/>
    <w:rsid w:val="00012A50"/>
    <w:rsid w:val="00013F4B"/>
    <w:rsid w:val="00015139"/>
    <w:rsid w:val="000162DC"/>
    <w:rsid w:val="0001732E"/>
    <w:rsid w:val="000210A6"/>
    <w:rsid w:val="00022779"/>
    <w:rsid w:val="00024002"/>
    <w:rsid w:val="00024FCE"/>
    <w:rsid w:val="00025C68"/>
    <w:rsid w:val="00027E98"/>
    <w:rsid w:val="0003153B"/>
    <w:rsid w:val="00031809"/>
    <w:rsid w:val="00033F6A"/>
    <w:rsid w:val="00035C31"/>
    <w:rsid w:val="00037620"/>
    <w:rsid w:val="000376E9"/>
    <w:rsid w:val="00040B39"/>
    <w:rsid w:val="0004165A"/>
    <w:rsid w:val="00041F84"/>
    <w:rsid w:val="000428CB"/>
    <w:rsid w:val="0004384F"/>
    <w:rsid w:val="00044C2E"/>
    <w:rsid w:val="00050608"/>
    <w:rsid w:val="000510D3"/>
    <w:rsid w:val="000534F4"/>
    <w:rsid w:val="000541C4"/>
    <w:rsid w:val="00054A2F"/>
    <w:rsid w:val="000569C9"/>
    <w:rsid w:val="00061A66"/>
    <w:rsid w:val="00064700"/>
    <w:rsid w:val="0006619E"/>
    <w:rsid w:val="000679D2"/>
    <w:rsid w:val="00071021"/>
    <w:rsid w:val="00074693"/>
    <w:rsid w:val="00074EF2"/>
    <w:rsid w:val="00075097"/>
    <w:rsid w:val="00075C4A"/>
    <w:rsid w:val="0007726D"/>
    <w:rsid w:val="00081A96"/>
    <w:rsid w:val="00082C7F"/>
    <w:rsid w:val="00085DD8"/>
    <w:rsid w:val="00093BBD"/>
    <w:rsid w:val="00093D46"/>
    <w:rsid w:val="00095A23"/>
    <w:rsid w:val="00096F9E"/>
    <w:rsid w:val="00097AF1"/>
    <w:rsid w:val="000A1BEA"/>
    <w:rsid w:val="000A2024"/>
    <w:rsid w:val="000A3596"/>
    <w:rsid w:val="000A3A0F"/>
    <w:rsid w:val="000B2BD9"/>
    <w:rsid w:val="000B350F"/>
    <w:rsid w:val="000B6872"/>
    <w:rsid w:val="000C3433"/>
    <w:rsid w:val="000C5D97"/>
    <w:rsid w:val="000C6A59"/>
    <w:rsid w:val="000C7DED"/>
    <w:rsid w:val="000D0A75"/>
    <w:rsid w:val="000D2575"/>
    <w:rsid w:val="000D4048"/>
    <w:rsid w:val="000D4801"/>
    <w:rsid w:val="000D493B"/>
    <w:rsid w:val="000D6AA6"/>
    <w:rsid w:val="000E0C1D"/>
    <w:rsid w:val="000E1668"/>
    <w:rsid w:val="000E4399"/>
    <w:rsid w:val="000E54A1"/>
    <w:rsid w:val="000F0D56"/>
    <w:rsid w:val="000F0F50"/>
    <w:rsid w:val="000F54D1"/>
    <w:rsid w:val="000F6AEE"/>
    <w:rsid w:val="0010061A"/>
    <w:rsid w:val="00101E53"/>
    <w:rsid w:val="00102FA5"/>
    <w:rsid w:val="0010468B"/>
    <w:rsid w:val="0010502F"/>
    <w:rsid w:val="001076D1"/>
    <w:rsid w:val="0011084A"/>
    <w:rsid w:val="00110D91"/>
    <w:rsid w:val="0011213A"/>
    <w:rsid w:val="00114A42"/>
    <w:rsid w:val="001158D1"/>
    <w:rsid w:val="001172DB"/>
    <w:rsid w:val="00117AEF"/>
    <w:rsid w:val="00123C13"/>
    <w:rsid w:val="00124A44"/>
    <w:rsid w:val="00125B79"/>
    <w:rsid w:val="00130A34"/>
    <w:rsid w:val="00132EDE"/>
    <w:rsid w:val="001368CC"/>
    <w:rsid w:val="00136D2B"/>
    <w:rsid w:val="00143762"/>
    <w:rsid w:val="001446B6"/>
    <w:rsid w:val="001447AC"/>
    <w:rsid w:val="00144BA6"/>
    <w:rsid w:val="00144E9A"/>
    <w:rsid w:val="00145032"/>
    <w:rsid w:val="001450BE"/>
    <w:rsid w:val="00150FC2"/>
    <w:rsid w:val="00161CB4"/>
    <w:rsid w:val="00162D35"/>
    <w:rsid w:val="0016475B"/>
    <w:rsid w:val="0016527F"/>
    <w:rsid w:val="0016571B"/>
    <w:rsid w:val="00167924"/>
    <w:rsid w:val="00170BD0"/>
    <w:rsid w:val="00172CF5"/>
    <w:rsid w:val="001737D0"/>
    <w:rsid w:val="001757B0"/>
    <w:rsid w:val="001767EF"/>
    <w:rsid w:val="0017747A"/>
    <w:rsid w:val="001804DA"/>
    <w:rsid w:val="001828F7"/>
    <w:rsid w:val="001842AF"/>
    <w:rsid w:val="00184992"/>
    <w:rsid w:val="00190338"/>
    <w:rsid w:val="00191C60"/>
    <w:rsid w:val="00193557"/>
    <w:rsid w:val="00195BE0"/>
    <w:rsid w:val="001A2245"/>
    <w:rsid w:val="001A2A3E"/>
    <w:rsid w:val="001A4A55"/>
    <w:rsid w:val="001A6073"/>
    <w:rsid w:val="001A68E6"/>
    <w:rsid w:val="001B1002"/>
    <w:rsid w:val="001B103D"/>
    <w:rsid w:val="001B2299"/>
    <w:rsid w:val="001C0181"/>
    <w:rsid w:val="001C1665"/>
    <w:rsid w:val="001C1846"/>
    <w:rsid w:val="001C2440"/>
    <w:rsid w:val="001C4BB5"/>
    <w:rsid w:val="001D1260"/>
    <w:rsid w:val="001D2175"/>
    <w:rsid w:val="001D52E0"/>
    <w:rsid w:val="001D715F"/>
    <w:rsid w:val="001D7242"/>
    <w:rsid w:val="001E05A7"/>
    <w:rsid w:val="001E2F17"/>
    <w:rsid w:val="001E3DCA"/>
    <w:rsid w:val="001E5E62"/>
    <w:rsid w:val="001E7064"/>
    <w:rsid w:val="001F73B5"/>
    <w:rsid w:val="00200C74"/>
    <w:rsid w:val="00201BD6"/>
    <w:rsid w:val="002053AF"/>
    <w:rsid w:val="00213627"/>
    <w:rsid w:val="00213ED6"/>
    <w:rsid w:val="00215709"/>
    <w:rsid w:val="0021571D"/>
    <w:rsid w:val="00216300"/>
    <w:rsid w:val="002165EE"/>
    <w:rsid w:val="0021749D"/>
    <w:rsid w:val="00223B1C"/>
    <w:rsid w:val="00224354"/>
    <w:rsid w:val="00225458"/>
    <w:rsid w:val="002277D1"/>
    <w:rsid w:val="00232777"/>
    <w:rsid w:val="00233B9B"/>
    <w:rsid w:val="00235756"/>
    <w:rsid w:val="0024033A"/>
    <w:rsid w:val="002409D0"/>
    <w:rsid w:val="00240ABA"/>
    <w:rsid w:val="0024204E"/>
    <w:rsid w:val="00243327"/>
    <w:rsid w:val="00247750"/>
    <w:rsid w:val="00250107"/>
    <w:rsid w:val="00251403"/>
    <w:rsid w:val="00252136"/>
    <w:rsid w:val="002528CB"/>
    <w:rsid w:val="0025436F"/>
    <w:rsid w:val="00260B2C"/>
    <w:rsid w:val="00260CDE"/>
    <w:rsid w:val="00262AF8"/>
    <w:rsid w:val="00264672"/>
    <w:rsid w:val="00264C8D"/>
    <w:rsid w:val="0027004A"/>
    <w:rsid w:val="00271CB0"/>
    <w:rsid w:val="0027303F"/>
    <w:rsid w:val="0027716E"/>
    <w:rsid w:val="00280C2B"/>
    <w:rsid w:val="00290452"/>
    <w:rsid w:val="002928D2"/>
    <w:rsid w:val="002928EF"/>
    <w:rsid w:val="002936B6"/>
    <w:rsid w:val="002949B6"/>
    <w:rsid w:val="0029612C"/>
    <w:rsid w:val="00296D39"/>
    <w:rsid w:val="002A0C9D"/>
    <w:rsid w:val="002A1B6D"/>
    <w:rsid w:val="002A39F7"/>
    <w:rsid w:val="002A5379"/>
    <w:rsid w:val="002A6183"/>
    <w:rsid w:val="002B15A1"/>
    <w:rsid w:val="002B1807"/>
    <w:rsid w:val="002B4219"/>
    <w:rsid w:val="002B44FF"/>
    <w:rsid w:val="002B4AB3"/>
    <w:rsid w:val="002B5B1F"/>
    <w:rsid w:val="002B6E3A"/>
    <w:rsid w:val="002C0708"/>
    <w:rsid w:val="002C6CF3"/>
    <w:rsid w:val="002D0202"/>
    <w:rsid w:val="002D041F"/>
    <w:rsid w:val="002D27A6"/>
    <w:rsid w:val="002D3206"/>
    <w:rsid w:val="002D6084"/>
    <w:rsid w:val="002D72DD"/>
    <w:rsid w:val="002E428B"/>
    <w:rsid w:val="002F13FB"/>
    <w:rsid w:val="002F2C0A"/>
    <w:rsid w:val="002F63EF"/>
    <w:rsid w:val="002F75EB"/>
    <w:rsid w:val="00307569"/>
    <w:rsid w:val="00310E20"/>
    <w:rsid w:val="0031152A"/>
    <w:rsid w:val="00314880"/>
    <w:rsid w:val="003168FD"/>
    <w:rsid w:val="00321033"/>
    <w:rsid w:val="00326025"/>
    <w:rsid w:val="00327F8E"/>
    <w:rsid w:val="00330F48"/>
    <w:rsid w:val="003330F3"/>
    <w:rsid w:val="003360BD"/>
    <w:rsid w:val="00340044"/>
    <w:rsid w:val="00344026"/>
    <w:rsid w:val="003512B4"/>
    <w:rsid w:val="00352640"/>
    <w:rsid w:val="00353010"/>
    <w:rsid w:val="003570F0"/>
    <w:rsid w:val="00361B6E"/>
    <w:rsid w:val="003653FA"/>
    <w:rsid w:val="003657E8"/>
    <w:rsid w:val="003662DE"/>
    <w:rsid w:val="003675D6"/>
    <w:rsid w:val="003771E6"/>
    <w:rsid w:val="003824EA"/>
    <w:rsid w:val="00387851"/>
    <w:rsid w:val="0039066B"/>
    <w:rsid w:val="00397B0F"/>
    <w:rsid w:val="00397E4D"/>
    <w:rsid w:val="003A0671"/>
    <w:rsid w:val="003A21BD"/>
    <w:rsid w:val="003A3406"/>
    <w:rsid w:val="003A3720"/>
    <w:rsid w:val="003A44C7"/>
    <w:rsid w:val="003A6A94"/>
    <w:rsid w:val="003A7A6B"/>
    <w:rsid w:val="003A7FC8"/>
    <w:rsid w:val="003B3CB7"/>
    <w:rsid w:val="003B7726"/>
    <w:rsid w:val="003C38DE"/>
    <w:rsid w:val="003C39C4"/>
    <w:rsid w:val="003C4267"/>
    <w:rsid w:val="003C42AE"/>
    <w:rsid w:val="003C7C0F"/>
    <w:rsid w:val="003D0D4F"/>
    <w:rsid w:val="003D2185"/>
    <w:rsid w:val="003D2C5A"/>
    <w:rsid w:val="003D612E"/>
    <w:rsid w:val="003E053B"/>
    <w:rsid w:val="003E220F"/>
    <w:rsid w:val="003E2887"/>
    <w:rsid w:val="003E497C"/>
    <w:rsid w:val="003E6A13"/>
    <w:rsid w:val="003F279C"/>
    <w:rsid w:val="003F289E"/>
    <w:rsid w:val="003F7E43"/>
    <w:rsid w:val="00402DD1"/>
    <w:rsid w:val="004032E4"/>
    <w:rsid w:val="0040402E"/>
    <w:rsid w:val="00404466"/>
    <w:rsid w:val="0040472F"/>
    <w:rsid w:val="00404889"/>
    <w:rsid w:val="0040645D"/>
    <w:rsid w:val="00407279"/>
    <w:rsid w:val="004111B8"/>
    <w:rsid w:val="00413EC1"/>
    <w:rsid w:val="00415087"/>
    <w:rsid w:val="00417094"/>
    <w:rsid w:val="0042181F"/>
    <w:rsid w:val="00421BC6"/>
    <w:rsid w:val="00423884"/>
    <w:rsid w:val="00426AEA"/>
    <w:rsid w:val="004303CE"/>
    <w:rsid w:val="00432526"/>
    <w:rsid w:val="00434D76"/>
    <w:rsid w:val="00435684"/>
    <w:rsid w:val="00444D57"/>
    <w:rsid w:val="00447B7B"/>
    <w:rsid w:val="00453BD5"/>
    <w:rsid w:val="00453CA0"/>
    <w:rsid w:val="00455CAA"/>
    <w:rsid w:val="004623AF"/>
    <w:rsid w:val="00466F03"/>
    <w:rsid w:val="00471FC8"/>
    <w:rsid w:val="004725F0"/>
    <w:rsid w:val="004731E0"/>
    <w:rsid w:val="00480810"/>
    <w:rsid w:val="0048326D"/>
    <w:rsid w:val="004845C9"/>
    <w:rsid w:val="00484BCF"/>
    <w:rsid w:val="00491499"/>
    <w:rsid w:val="004937DF"/>
    <w:rsid w:val="004938F0"/>
    <w:rsid w:val="00495062"/>
    <w:rsid w:val="0049532A"/>
    <w:rsid w:val="004957C0"/>
    <w:rsid w:val="00495877"/>
    <w:rsid w:val="00496DE8"/>
    <w:rsid w:val="004973BC"/>
    <w:rsid w:val="00497785"/>
    <w:rsid w:val="004A0FDC"/>
    <w:rsid w:val="004A20EF"/>
    <w:rsid w:val="004A24CA"/>
    <w:rsid w:val="004A25EE"/>
    <w:rsid w:val="004A2BFE"/>
    <w:rsid w:val="004A4859"/>
    <w:rsid w:val="004A49E0"/>
    <w:rsid w:val="004A49FE"/>
    <w:rsid w:val="004B1183"/>
    <w:rsid w:val="004B3082"/>
    <w:rsid w:val="004B49E2"/>
    <w:rsid w:val="004B4F82"/>
    <w:rsid w:val="004B5AD6"/>
    <w:rsid w:val="004B6768"/>
    <w:rsid w:val="004B7473"/>
    <w:rsid w:val="004B78AC"/>
    <w:rsid w:val="004B790C"/>
    <w:rsid w:val="004C0D04"/>
    <w:rsid w:val="004C351D"/>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3F13"/>
    <w:rsid w:val="00515BEA"/>
    <w:rsid w:val="0051622F"/>
    <w:rsid w:val="005203D4"/>
    <w:rsid w:val="005266B3"/>
    <w:rsid w:val="005304E3"/>
    <w:rsid w:val="00532406"/>
    <w:rsid w:val="005325F6"/>
    <w:rsid w:val="0053722F"/>
    <w:rsid w:val="00540A08"/>
    <w:rsid w:val="005414FE"/>
    <w:rsid w:val="0054730E"/>
    <w:rsid w:val="00547495"/>
    <w:rsid w:val="00547ED7"/>
    <w:rsid w:val="005515BF"/>
    <w:rsid w:val="0055212F"/>
    <w:rsid w:val="00552F78"/>
    <w:rsid w:val="00554FFC"/>
    <w:rsid w:val="00560F72"/>
    <w:rsid w:val="00562132"/>
    <w:rsid w:val="0056257F"/>
    <w:rsid w:val="00563396"/>
    <w:rsid w:val="0057015B"/>
    <w:rsid w:val="00570242"/>
    <w:rsid w:val="0057054F"/>
    <w:rsid w:val="00570ABF"/>
    <w:rsid w:val="0057185A"/>
    <w:rsid w:val="0057306A"/>
    <w:rsid w:val="00575B35"/>
    <w:rsid w:val="00576981"/>
    <w:rsid w:val="00581089"/>
    <w:rsid w:val="0058163C"/>
    <w:rsid w:val="005828B0"/>
    <w:rsid w:val="00584B74"/>
    <w:rsid w:val="0058563E"/>
    <w:rsid w:val="00587AF6"/>
    <w:rsid w:val="005909DC"/>
    <w:rsid w:val="005910EE"/>
    <w:rsid w:val="00591FF9"/>
    <w:rsid w:val="005926C5"/>
    <w:rsid w:val="005965DC"/>
    <w:rsid w:val="005A171A"/>
    <w:rsid w:val="005A290D"/>
    <w:rsid w:val="005A390E"/>
    <w:rsid w:val="005A426D"/>
    <w:rsid w:val="005A48B5"/>
    <w:rsid w:val="005A7C28"/>
    <w:rsid w:val="005B1247"/>
    <w:rsid w:val="005B27F6"/>
    <w:rsid w:val="005B5159"/>
    <w:rsid w:val="005B59A6"/>
    <w:rsid w:val="005B5BD7"/>
    <w:rsid w:val="005B6F8D"/>
    <w:rsid w:val="005C27CF"/>
    <w:rsid w:val="005C2DEB"/>
    <w:rsid w:val="005C3648"/>
    <w:rsid w:val="005C57F4"/>
    <w:rsid w:val="005C6993"/>
    <w:rsid w:val="005C7878"/>
    <w:rsid w:val="005C7F78"/>
    <w:rsid w:val="005D1258"/>
    <w:rsid w:val="005D1832"/>
    <w:rsid w:val="005D25E6"/>
    <w:rsid w:val="005D2B4D"/>
    <w:rsid w:val="005D38F2"/>
    <w:rsid w:val="005D3FA3"/>
    <w:rsid w:val="005D6E2A"/>
    <w:rsid w:val="005D7C11"/>
    <w:rsid w:val="005E2047"/>
    <w:rsid w:val="005E235E"/>
    <w:rsid w:val="005E2E29"/>
    <w:rsid w:val="005E412A"/>
    <w:rsid w:val="005E6294"/>
    <w:rsid w:val="005F0DB4"/>
    <w:rsid w:val="005F23F6"/>
    <w:rsid w:val="005F2E32"/>
    <w:rsid w:val="005F4495"/>
    <w:rsid w:val="005F6EB4"/>
    <w:rsid w:val="005F75B1"/>
    <w:rsid w:val="005F75F2"/>
    <w:rsid w:val="005F782C"/>
    <w:rsid w:val="00600658"/>
    <w:rsid w:val="0060152A"/>
    <w:rsid w:val="00604A57"/>
    <w:rsid w:val="006050D6"/>
    <w:rsid w:val="00607712"/>
    <w:rsid w:val="00607D06"/>
    <w:rsid w:val="006105E8"/>
    <w:rsid w:val="006107D3"/>
    <w:rsid w:val="00610EBC"/>
    <w:rsid w:val="00611924"/>
    <w:rsid w:val="00613137"/>
    <w:rsid w:val="00613DDB"/>
    <w:rsid w:val="0061698A"/>
    <w:rsid w:val="00617BA9"/>
    <w:rsid w:val="0062040D"/>
    <w:rsid w:val="00627E1B"/>
    <w:rsid w:val="0063251A"/>
    <w:rsid w:val="00632ACA"/>
    <w:rsid w:val="00635C19"/>
    <w:rsid w:val="00636000"/>
    <w:rsid w:val="0064567B"/>
    <w:rsid w:val="006464C3"/>
    <w:rsid w:val="00650002"/>
    <w:rsid w:val="006528E4"/>
    <w:rsid w:val="0065317D"/>
    <w:rsid w:val="006537A2"/>
    <w:rsid w:val="00656456"/>
    <w:rsid w:val="00657BEA"/>
    <w:rsid w:val="0066018E"/>
    <w:rsid w:val="0066037F"/>
    <w:rsid w:val="006604C3"/>
    <w:rsid w:val="0066209F"/>
    <w:rsid w:val="00663185"/>
    <w:rsid w:val="00663A1E"/>
    <w:rsid w:val="00664DC2"/>
    <w:rsid w:val="006656B9"/>
    <w:rsid w:val="00666E27"/>
    <w:rsid w:val="006676C4"/>
    <w:rsid w:val="0067148C"/>
    <w:rsid w:val="00671DB7"/>
    <w:rsid w:val="00672E1E"/>
    <w:rsid w:val="00674E96"/>
    <w:rsid w:val="0067651B"/>
    <w:rsid w:val="00677C90"/>
    <w:rsid w:val="00682A87"/>
    <w:rsid w:val="00683322"/>
    <w:rsid w:val="0068688F"/>
    <w:rsid w:val="00690CC2"/>
    <w:rsid w:val="00695521"/>
    <w:rsid w:val="006958AA"/>
    <w:rsid w:val="006969C9"/>
    <w:rsid w:val="006971AA"/>
    <w:rsid w:val="00697253"/>
    <w:rsid w:val="00697F9A"/>
    <w:rsid w:val="006A0153"/>
    <w:rsid w:val="006A19B2"/>
    <w:rsid w:val="006A2031"/>
    <w:rsid w:val="006A54ED"/>
    <w:rsid w:val="006B00B6"/>
    <w:rsid w:val="006B3E81"/>
    <w:rsid w:val="006B57B5"/>
    <w:rsid w:val="006C30D3"/>
    <w:rsid w:val="006C3231"/>
    <w:rsid w:val="006C36B4"/>
    <w:rsid w:val="006D0456"/>
    <w:rsid w:val="006D1313"/>
    <w:rsid w:val="006D3E9D"/>
    <w:rsid w:val="006D624B"/>
    <w:rsid w:val="006E47EB"/>
    <w:rsid w:val="006E4EFC"/>
    <w:rsid w:val="006E5E13"/>
    <w:rsid w:val="006F0461"/>
    <w:rsid w:val="006F07F8"/>
    <w:rsid w:val="006F30FD"/>
    <w:rsid w:val="006F5098"/>
    <w:rsid w:val="006F748D"/>
    <w:rsid w:val="007018B8"/>
    <w:rsid w:val="0070444D"/>
    <w:rsid w:val="0070557D"/>
    <w:rsid w:val="00707CCF"/>
    <w:rsid w:val="007113B5"/>
    <w:rsid w:val="007176DF"/>
    <w:rsid w:val="00717B47"/>
    <w:rsid w:val="00720327"/>
    <w:rsid w:val="00722E69"/>
    <w:rsid w:val="00725ABF"/>
    <w:rsid w:val="00725E72"/>
    <w:rsid w:val="007260B8"/>
    <w:rsid w:val="0072615B"/>
    <w:rsid w:val="007320C7"/>
    <w:rsid w:val="00740B7D"/>
    <w:rsid w:val="0074318C"/>
    <w:rsid w:val="007442ED"/>
    <w:rsid w:val="0074499C"/>
    <w:rsid w:val="007475DC"/>
    <w:rsid w:val="007523EC"/>
    <w:rsid w:val="00753FFD"/>
    <w:rsid w:val="00762464"/>
    <w:rsid w:val="00764859"/>
    <w:rsid w:val="00764B70"/>
    <w:rsid w:val="007656BF"/>
    <w:rsid w:val="0076597D"/>
    <w:rsid w:val="00765F63"/>
    <w:rsid w:val="00766862"/>
    <w:rsid w:val="0077117E"/>
    <w:rsid w:val="007737F2"/>
    <w:rsid w:val="0078493B"/>
    <w:rsid w:val="0078494E"/>
    <w:rsid w:val="00785EC0"/>
    <w:rsid w:val="0079006D"/>
    <w:rsid w:val="00790B5C"/>
    <w:rsid w:val="00793CBC"/>
    <w:rsid w:val="00794478"/>
    <w:rsid w:val="00794F90"/>
    <w:rsid w:val="007A0564"/>
    <w:rsid w:val="007A31E9"/>
    <w:rsid w:val="007A350F"/>
    <w:rsid w:val="007A3F63"/>
    <w:rsid w:val="007A5DC5"/>
    <w:rsid w:val="007A70B1"/>
    <w:rsid w:val="007B008B"/>
    <w:rsid w:val="007B0429"/>
    <w:rsid w:val="007B1723"/>
    <w:rsid w:val="007B36E0"/>
    <w:rsid w:val="007B7524"/>
    <w:rsid w:val="007C3481"/>
    <w:rsid w:val="007C7190"/>
    <w:rsid w:val="007D6BA4"/>
    <w:rsid w:val="007E1D62"/>
    <w:rsid w:val="007E1E36"/>
    <w:rsid w:val="007E20FD"/>
    <w:rsid w:val="007E46B7"/>
    <w:rsid w:val="007E68A0"/>
    <w:rsid w:val="007E6B5B"/>
    <w:rsid w:val="007F185D"/>
    <w:rsid w:val="007F4E47"/>
    <w:rsid w:val="00800ECD"/>
    <w:rsid w:val="0080386C"/>
    <w:rsid w:val="008046E1"/>
    <w:rsid w:val="00805805"/>
    <w:rsid w:val="008059FD"/>
    <w:rsid w:val="00806D9F"/>
    <w:rsid w:val="00807533"/>
    <w:rsid w:val="008136B0"/>
    <w:rsid w:val="00816B19"/>
    <w:rsid w:val="00816BE4"/>
    <w:rsid w:val="00824784"/>
    <w:rsid w:val="00824A55"/>
    <w:rsid w:val="00826A55"/>
    <w:rsid w:val="00826D20"/>
    <w:rsid w:val="0082736C"/>
    <w:rsid w:val="00830C3C"/>
    <w:rsid w:val="00831E1D"/>
    <w:rsid w:val="008340E4"/>
    <w:rsid w:val="008363E1"/>
    <w:rsid w:val="00836A6D"/>
    <w:rsid w:val="00842548"/>
    <w:rsid w:val="00845244"/>
    <w:rsid w:val="0084573F"/>
    <w:rsid w:val="00846C3F"/>
    <w:rsid w:val="00854B3A"/>
    <w:rsid w:val="00856C9D"/>
    <w:rsid w:val="0085732F"/>
    <w:rsid w:val="008618E2"/>
    <w:rsid w:val="00861F11"/>
    <w:rsid w:val="00865B52"/>
    <w:rsid w:val="0086673E"/>
    <w:rsid w:val="00870057"/>
    <w:rsid w:val="00871115"/>
    <w:rsid w:val="00875951"/>
    <w:rsid w:val="00880EF6"/>
    <w:rsid w:val="00883C80"/>
    <w:rsid w:val="00885C59"/>
    <w:rsid w:val="00886219"/>
    <w:rsid w:val="00886E73"/>
    <w:rsid w:val="0089025A"/>
    <w:rsid w:val="008950C9"/>
    <w:rsid w:val="00895CD5"/>
    <w:rsid w:val="00895E7C"/>
    <w:rsid w:val="0089683D"/>
    <w:rsid w:val="0089688D"/>
    <w:rsid w:val="008A074C"/>
    <w:rsid w:val="008A685C"/>
    <w:rsid w:val="008A6871"/>
    <w:rsid w:val="008A6C17"/>
    <w:rsid w:val="008B22AC"/>
    <w:rsid w:val="008B348F"/>
    <w:rsid w:val="008B5EC8"/>
    <w:rsid w:val="008B77AC"/>
    <w:rsid w:val="008C3A24"/>
    <w:rsid w:val="008C492C"/>
    <w:rsid w:val="008C5BB6"/>
    <w:rsid w:val="008C5EE6"/>
    <w:rsid w:val="008C69C6"/>
    <w:rsid w:val="008C7EFA"/>
    <w:rsid w:val="008D1F6E"/>
    <w:rsid w:val="008D38C8"/>
    <w:rsid w:val="008D401C"/>
    <w:rsid w:val="008D4257"/>
    <w:rsid w:val="008E1110"/>
    <w:rsid w:val="008E2DCA"/>
    <w:rsid w:val="008E36C8"/>
    <w:rsid w:val="008F12D8"/>
    <w:rsid w:val="008F592E"/>
    <w:rsid w:val="00903950"/>
    <w:rsid w:val="0090484F"/>
    <w:rsid w:val="00912C1A"/>
    <w:rsid w:val="0091381E"/>
    <w:rsid w:val="009138B3"/>
    <w:rsid w:val="00915269"/>
    <w:rsid w:val="00916BBF"/>
    <w:rsid w:val="0091744A"/>
    <w:rsid w:val="00917C54"/>
    <w:rsid w:val="009231C7"/>
    <w:rsid w:val="00932C17"/>
    <w:rsid w:val="0093308D"/>
    <w:rsid w:val="009404AF"/>
    <w:rsid w:val="00941E94"/>
    <w:rsid w:val="00942566"/>
    <w:rsid w:val="00944447"/>
    <w:rsid w:val="00945495"/>
    <w:rsid w:val="00947917"/>
    <w:rsid w:val="009504D8"/>
    <w:rsid w:val="00951B95"/>
    <w:rsid w:val="009536F4"/>
    <w:rsid w:val="00955405"/>
    <w:rsid w:val="009655F3"/>
    <w:rsid w:val="00970523"/>
    <w:rsid w:val="009720AF"/>
    <w:rsid w:val="00973395"/>
    <w:rsid w:val="009747D0"/>
    <w:rsid w:val="00974C22"/>
    <w:rsid w:val="00974FF9"/>
    <w:rsid w:val="00983124"/>
    <w:rsid w:val="00984B4C"/>
    <w:rsid w:val="00986070"/>
    <w:rsid w:val="00986C3A"/>
    <w:rsid w:val="00990567"/>
    <w:rsid w:val="009918F5"/>
    <w:rsid w:val="00992D74"/>
    <w:rsid w:val="009937E2"/>
    <w:rsid w:val="009950C0"/>
    <w:rsid w:val="009979C7"/>
    <w:rsid w:val="00997AF0"/>
    <w:rsid w:val="009A10FB"/>
    <w:rsid w:val="009A1441"/>
    <w:rsid w:val="009A1D53"/>
    <w:rsid w:val="009A23BE"/>
    <w:rsid w:val="009A49A1"/>
    <w:rsid w:val="009A7614"/>
    <w:rsid w:val="009B0629"/>
    <w:rsid w:val="009B0CB6"/>
    <w:rsid w:val="009B22E9"/>
    <w:rsid w:val="009B2C43"/>
    <w:rsid w:val="009B2F27"/>
    <w:rsid w:val="009B434C"/>
    <w:rsid w:val="009B72E3"/>
    <w:rsid w:val="009C09A6"/>
    <w:rsid w:val="009C1C6C"/>
    <w:rsid w:val="009C3600"/>
    <w:rsid w:val="009C3651"/>
    <w:rsid w:val="009C4554"/>
    <w:rsid w:val="009C6AA8"/>
    <w:rsid w:val="009D139B"/>
    <w:rsid w:val="009D2023"/>
    <w:rsid w:val="009D2E3E"/>
    <w:rsid w:val="009D591B"/>
    <w:rsid w:val="009D79FA"/>
    <w:rsid w:val="009E388A"/>
    <w:rsid w:val="009E769C"/>
    <w:rsid w:val="009F0CED"/>
    <w:rsid w:val="009F0F45"/>
    <w:rsid w:val="00A01F3E"/>
    <w:rsid w:val="00A02D95"/>
    <w:rsid w:val="00A06A80"/>
    <w:rsid w:val="00A071EF"/>
    <w:rsid w:val="00A07AA3"/>
    <w:rsid w:val="00A11172"/>
    <w:rsid w:val="00A11362"/>
    <w:rsid w:val="00A12291"/>
    <w:rsid w:val="00A135BB"/>
    <w:rsid w:val="00A16784"/>
    <w:rsid w:val="00A21D07"/>
    <w:rsid w:val="00A26F05"/>
    <w:rsid w:val="00A321E4"/>
    <w:rsid w:val="00A40918"/>
    <w:rsid w:val="00A41DA9"/>
    <w:rsid w:val="00A41ECF"/>
    <w:rsid w:val="00A43143"/>
    <w:rsid w:val="00A44068"/>
    <w:rsid w:val="00A447D5"/>
    <w:rsid w:val="00A47C0B"/>
    <w:rsid w:val="00A50166"/>
    <w:rsid w:val="00A51CBC"/>
    <w:rsid w:val="00A527C2"/>
    <w:rsid w:val="00A5398E"/>
    <w:rsid w:val="00A53B21"/>
    <w:rsid w:val="00A53E1A"/>
    <w:rsid w:val="00A55415"/>
    <w:rsid w:val="00A55F79"/>
    <w:rsid w:val="00A60758"/>
    <w:rsid w:val="00A61808"/>
    <w:rsid w:val="00A618CB"/>
    <w:rsid w:val="00A67D77"/>
    <w:rsid w:val="00A72BB0"/>
    <w:rsid w:val="00A73937"/>
    <w:rsid w:val="00A76EFC"/>
    <w:rsid w:val="00A81B04"/>
    <w:rsid w:val="00A81E31"/>
    <w:rsid w:val="00A84EDD"/>
    <w:rsid w:val="00A85329"/>
    <w:rsid w:val="00A90C72"/>
    <w:rsid w:val="00A929BD"/>
    <w:rsid w:val="00AA0650"/>
    <w:rsid w:val="00AA1F82"/>
    <w:rsid w:val="00AA424D"/>
    <w:rsid w:val="00AA58BD"/>
    <w:rsid w:val="00AA6260"/>
    <w:rsid w:val="00AB0ABC"/>
    <w:rsid w:val="00AB2E19"/>
    <w:rsid w:val="00AB5A0D"/>
    <w:rsid w:val="00AC0F6B"/>
    <w:rsid w:val="00AC163C"/>
    <w:rsid w:val="00AC1981"/>
    <w:rsid w:val="00AC4141"/>
    <w:rsid w:val="00AC584E"/>
    <w:rsid w:val="00AD0C4F"/>
    <w:rsid w:val="00AD24EE"/>
    <w:rsid w:val="00AD3DCA"/>
    <w:rsid w:val="00AD5993"/>
    <w:rsid w:val="00AD5EA4"/>
    <w:rsid w:val="00AD6C11"/>
    <w:rsid w:val="00AD7BE7"/>
    <w:rsid w:val="00AE156B"/>
    <w:rsid w:val="00AE56AE"/>
    <w:rsid w:val="00AE7561"/>
    <w:rsid w:val="00AF0029"/>
    <w:rsid w:val="00AF023D"/>
    <w:rsid w:val="00AF20D1"/>
    <w:rsid w:val="00AF4F2A"/>
    <w:rsid w:val="00AF798D"/>
    <w:rsid w:val="00B003DA"/>
    <w:rsid w:val="00B00B28"/>
    <w:rsid w:val="00B0430B"/>
    <w:rsid w:val="00B05C64"/>
    <w:rsid w:val="00B06C4F"/>
    <w:rsid w:val="00B1270B"/>
    <w:rsid w:val="00B1490B"/>
    <w:rsid w:val="00B1676E"/>
    <w:rsid w:val="00B17165"/>
    <w:rsid w:val="00B22686"/>
    <w:rsid w:val="00B22FCB"/>
    <w:rsid w:val="00B24AB1"/>
    <w:rsid w:val="00B25D1B"/>
    <w:rsid w:val="00B32231"/>
    <w:rsid w:val="00B32376"/>
    <w:rsid w:val="00B330A7"/>
    <w:rsid w:val="00B34814"/>
    <w:rsid w:val="00B3496E"/>
    <w:rsid w:val="00B34C60"/>
    <w:rsid w:val="00B367B5"/>
    <w:rsid w:val="00B41762"/>
    <w:rsid w:val="00B42221"/>
    <w:rsid w:val="00B4251D"/>
    <w:rsid w:val="00B45EDD"/>
    <w:rsid w:val="00B46FB6"/>
    <w:rsid w:val="00B520D3"/>
    <w:rsid w:val="00B57533"/>
    <w:rsid w:val="00B5768E"/>
    <w:rsid w:val="00B60B84"/>
    <w:rsid w:val="00B6269F"/>
    <w:rsid w:val="00B64025"/>
    <w:rsid w:val="00B666F6"/>
    <w:rsid w:val="00B668E8"/>
    <w:rsid w:val="00B70AC7"/>
    <w:rsid w:val="00B70B88"/>
    <w:rsid w:val="00B710A3"/>
    <w:rsid w:val="00B7575C"/>
    <w:rsid w:val="00B7791D"/>
    <w:rsid w:val="00B807F4"/>
    <w:rsid w:val="00B811EF"/>
    <w:rsid w:val="00B82203"/>
    <w:rsid w:val="00B825DA"/>
    <w:rsid w:val="00B84260"/>
    <w:rsid w:val="00B97173"/>
    <w:rsid w:val="00BA61B8"/>
    <w:rsid w:val="00BB09FE"/>
    <w:rsid w:val="00BB1541"/>
    <w:rsid w:val="00BB5E22"/>
    <w:rsid w:val="00BB7B26"/>
    <w:rsid w:val="00BC31A2"/>
    <w:rsid w:val="00BC4CE3"/>
    <w:rsid w:val="00BD0EA3"/>
    <w:rsid w:val="00BD110A"/>
    <w:rsid w:val="00BD13AB"/>
    <w:rsid w:val="00BD4D4A"/>
    <w:rsid w:val="00BD5DD8"/>
    <w:rsid w:val="00BD73F7"/>
    <w:rsid w:val="00BD7705"/>
    <w:rsid w:val="00BE469B"/>
    <w:rsid w:val="00BE5A6F"/>
    <w:rsid w:val="00BE72FF"/>
    <w:rsid w:val="00BE7400"/>
    <w:rsid w:val="00BE780D"/>
    <w:rsid w:val="00BF26B5"/>
    <w:rsid w:val="00BF3D97"/>
    <w:rsid w:val="00BF4138"/>
    <w:rsid w:val="00BF5E99"/>
    <w:rsid w:val="00BF713F"/>
    <w:rsid w:val="00C068B3"/>
    <w:rsid w:val="00C12EC6"/>
    <w:rsid w:val="00C15D7C"/>
    <w:rsid w:val="00C26824"/>
    <w:rsid w:val="00C269E6"/>
    <w:rsid w:val="00C27049"/>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463C"/>
    <w:rsid w:val="00C6607D"/>
    <w:rsid w:val="00C670C0"/>
    <w:rsid w:val="00C67B30"/>
    <w:rsid w:val="00C7329D"/>
    <w:rsid w:val="00C73471"/>
    <w:rsid w:val="00C739FE"/>
    <w:rsid w:val="00C7410B"/>
    <w:rsid w:val="00C74900"/>
    <w:rsid w:val="00C75518"/>
    <w:rsid w:val="00C7636C"/>
    <w:rsid w:val="00C77AEB"/>
    <w:rsid w:val="00C802DD"/>
    <w:rsid w:val="00C8053A"/>
    <w:rsid w:val="00C81358"/>
    <w:rsid w:val="00C82A31"/>
    <w:rsid w:val="00C83A56"/>
    <w:rsid w:val="00C86750"/>
    <w:rsid w:val="00C8766A"/>
    <w:rsid w:val="00C92394"/>
    <w:rsid w:val="00C94121"/>
    <w:rsid w:val="00C95CB9"/>
    <w:rsid w:val="00C9627B"/>
    <w:rsid w:val="00C9717B"/>
    <w:rsid w:val="00CA0A44"/>
    <w:rsid w:val="00CA1B20"/>
    <w:rsid w:val="00CA2BE8"/>
    <w:rsid w:val="00CA63DD"/>
    <w:rsid w:val="00CA6FC3"/>
    <w:rsid w:val="00CA7ED7"/>
    <w:rsid w:val="00CB1B72"/>
    <w:rsid w:val="00CB2A08"/>
    <w:rsid w:val="00CB33BC"/>
    <w:rsid w:val="00CB78C6"/>
    <w:rsid w:val="00CC3092"/>
    <w:rsid w:val="00CC44BD"/>
    <w:rsid w:val="00CC4C49"/>
    <w:rsid w:val="00CC5D55"/>
    <w:rsid w:val="00CC7044"/>
    <w:rsid w:val="00CD0652"/>
    <w:rsid w:val="00CD18A9"/>
    <w:rsid w:val="00CD641A"/>
    <w:rsid w:val="00CE09A0"/>
    <w:rsid w:val="00CE21F9"/>
    <w:rsid w:val="00CE2281"/>
    <w:rsid w:val="00CE3088"/>
    <w:rsid w:val="00CE4E54"/>
    <w:rsid w:val="00CF0763"/>
    <w:rsid w:val="00CF095B"/>
    <w:rsid w:val="00CF2888"/>
    <w:rsid w:val="00CF3501"/>
    <w:rsid w:val="00D00794"/>
    <w:rsid w:val="00D03850"/>
    <w:rsid w:val="00D05BCE"/>
    <w:rsid w:val="00D05F30"/>
    <w:rsid w:val="00D06447"/>
    <w:rsid w:val="00D11BA4"/>
    <w:rsid w:val="00D13693"/>
    <w:rsid w:val="00D13AA1"/>
    <w:rsid w:val="00D16853"/>
    <w:rsid w:val="00D173CE"/>
    <w:rsid w:val="00D22614"/>
    <w:rsid w:val="00D22A57"/>
    <w:rsid w:val="00D23FCF"/>
    <w:rsid w:val="00D279B6"/>
    <w:rsid w:val="00D30BB4"/>
    <w:rsid w:val="00D34F50"/>
    <w:rsid w:val="00D36D1D"/>
    <w:rsid w:val="00D37A3F"/>
    <w:rsid w:val="00D42548"/>
    <w:rsid w:val="00D44798"/>
    <w:rsid w:val="00D44C83"/>
    <w:rsid w:val="00D44CDD"/>
    <w:rsid w:val="00D50432"/>
    <w:rsid w:val="00D569C1"/>
    <w:rsid w:val="00D56F02"/>
    <w:rsid w:val="00D63E07"/>
    <w:rsid w:val="00D6635D"/>
    <w:rsid w:val="00D67993"/>
    <w:rsid w:val="00D720D3"/>
    <w:rsid w:val="00D75073"/>
    <w:rsid w:val="00D777B2"/>
    <w:rsid w:val="00D80916"/>
    <w:rsid w:val="00D82191"/>
    <w:rsid w:val="00D837BB"/>
    <w:rsid w:val="00D84A36"/>
    <w:rsid w:val="00D8511C"/>
    <w:rsid w:val="00D85756"/>
    <w:rsid w:val="00D90DCA"/>
    <w:rsid w:val="00D91001"/>
    <w:rsid w:val="00D9183C"/>
    <w:rsid w:val="00D91F49"/>
    <w:rsid w:val="00D95B9F"/>
    <w:rsid w:val="00D95DD2"/>
    <w:rsid w:val="00D97B16"/>
    <w:rsid w:val="00DA2640"/>
    <w:rsid w:val="00DA26EF"/>
    <w:rsid w:val="00DA4054"/>
    <w:rsid w:val="00DB491A"/>
    <w:rsid w:val="00DB5244"/>
    <w:rsid w:val="00DB7336"/>
    <w:rsid w:val="00DC0C9E"/>
    <w:rsid w:val="00DC20E6"/>
    <w:rsid w:val="00DC2336"/>
    <w:rsid w:val="00DC2F67"/>
    <w:rsid w:val="00DC44EE"/>
    <w:rsid w:val="00DC4D6E"/>
    <w:rsid w:val="00DC59B8"/>
    <w:rsid w:val="00DD0740"/>
    <w:rsid w:val="00DD098E"/>
    <w:rsid w:val="00DD3D00"/>
    <w:rsid w:val="00DD4579"/>
    <w:rsid w:val="00DD4BCA"/>
    <w:rsid w:val="00DD67F6"/>
    <w:rsid w:val="00DE0D76"/>
    <w:rsid w:val="00DE0E58"/>
    <w:rsid w:val="00DE2F26"/>
    <w:rsid w:val="00DE51DF"/>
    <w:rsid w:val="00DE7DB3"/>
    <w:rsid w:val="00DF0CA6"/>
    <w:rsid w:val="00DF30A4"/>
    <w:rsid w:val="00E0169A"/>
    <w:rsid w:val="00E02A22"/>
    <w:rsid w:val="00E04851"/>
    <w:rsid w:val="00E07131"/>
    <w:rsid w:val="00E07ADF"/>
    <w:rsid w:val="00E112CB"/>
    <w:rsid w:val="00E12C8F"/>
    <w:rsid w:val="00E12DF8"/>
    <w:rsid w:val="00E1530E"/>
    <w:rsid w:val="00E17882"/>
    <w:rsid w:val="00E2167C"/>
    <w:rsid w:val="00E22554"/>
    <w:rsid w:val="00E22C4E"/>
    <w:rsid w:val="00E30965"/>
    <w:rsid w:val="00E34412"/>
    <w:rsid w:val="00E355EC"/>
    <w:rsid w:val="00E365F0"/>
    <w:rsid w:val="00E4058C"/>
    <w:rsid w:val="00E40601"/>
    <w:rsid w:val="00E43EA4"/>
    <w:rsid w:val="00E45523"/>
    <w:rsid w:val="00E476B1"/>
    <w:rsid w:val="00E47739"/>
    <w:rsid w:val="00E51354"/>
    <w:rsid w:val="00E51603"/>
    <w:rsid w:val="00E536DC"/>
    <w:rsid w:val="00E562CD"/>
    <w:rsid w:val="00E601E3"/>
    <w:rsid w:val="00E6365B"/>
    <w:rsid w:val="00E65432"/>
    <w:rsid w:val="00E664F4"/>
    <w:rsid w:val="00E7119E"/>
    <w:rsid w:val="00E72F21"/>
    <w:rsid w:val="00E75F41"/>
    <w:rsid w:val="00E7636A"/>
    <w:rsid w:val="00E803B8"/>
    <w:rsid w:val="00E86071"/>
    <w:rsid w:val="00E91700"/>
    <w:rsid w:val="00E93CE7"/>
    <w:rsid w:val="00E96135"/>
    <w:rsid w:val="00EA4310"/>
    <w:rsid w:val="00EA52A0"/>
    <w:rsid w:val="00EA626E"/>
    <w:rsid w:val="00EA7091"/>
    <w:rsid w:val="00EA7587"/>
    <w:rsid w:val="00EC7E14"/>
    <w:rsid w:val="00ED084B"/>
    <w:rsid w:val="00ED0BC3"/>
    <w:rsid w:val="00ED2CFA"/>
    <w:rsid w:val="00ED46C6"/>
    <w:rsid w:val="00ED62BD"/>
    <w:rsid w:val="00EF0663"/>
    <w:rsid w:val="00EF1FEE"/>
    <w:rsid w:val="00EF28A8"/>
    <w:rsid w:val="00EF32B7"/>
    <w:rsid w:val="00EF4268"/>
    <w:rsid w:val="00F01664"/>
    <w:rsid w:val="00F01C00"/>
    <w:rsid w:val="00F01F31"/>
    <w:rsid w:val="00F041B7"/>
    <w:rsid w:val="00F04256"/>
    <w:rsid w:val="00F04FF1"/>
    <w:rsid w:val="00F07323"/>
    <w:rsid w:val="00F2080B"/>
    <w:rsid w:val="00F20A81"/>
    <w:rsid w:val="00F20E19"/>
    <w:rsid w:val="00F218FE"/>
    <w:rsid w:val="00F2353F"/>
    <w:rsid w:val="00F241C1"/>
    <w:rsid w:val="00F250AA"/>
    <w:rsid w:val="00F2761E"/>
    <w:rsid w:val="00F302E8"/>
    <w:rsid w:val="00F304F9"/>
    <w:rsid w:val="00F31E22"/>
    <w:rsid w:val="00F32343"/>
    <w:rsid w:val="00F33759"/>
    <w:rsid w:val="00F350B1"/>
    <w:rsid w:val="00F3524C"/>
    <w:rsid w:val="00F36071"/>
    <w:rsid w:val="00F37127"/>
    <w:rsid w:val="00F40D0D"/>
    <w:rsid w:val="00F41D01"/>
    <w:rsid w:val="00F42611"/>
    <w:rsid w:val="00F43462"/>
    <w:rsid w:val="00F4399C"/>
    <w:rsid w:val="00F46E3C"/>
    <w:rsid w:val="00F476B4"/>
    <w:rsid w:val="00F56B1B"/>
    <w:rsid w:val="00F57420"/>
    <w:rsid w:val="00F612F1"/>
    <w:rsid w:val="00F62F0F"/>
    <w:rsid w:val="00F63D14"/>
    <w:rsid w:val="00F661FC"/>
    <w:rsid w:val="00F6653D"/>
    <w:rsid w:val="00F67814"/>
    <w:rsid w:val="00F71011"/>
    <w:rsid w:val="00F71EDF"/>
    <w:rsid w:val="00F754B7"/>
    <w:rsid w:val="00F7679D"/>
    <w:rsid w:val="00F7738B"/>
    <w:rsid w:val="00F77B38"/>
    <w:rsid w:val="00F77F26"/>
    <w:rsid w:val="00F8373A"/>
    <w:rsid w:val="00F837A5"/>
    <w:rsid w:val="00F84A56"/>
    <w:rsid w:val="00F9097C"/>
    <w:rsid w:val="00F90EAD"/>
    <w:rsid w:val="00F91595"/>
    <w:rsid w:val="00F92FB3"/>
    <w:rsid w:val="00FA0826"/>
    <w:rsid w:val="00FA16F3"/>
    <w:rsid w:val="00FA39EC"/>
    <w:rsid w:val="00FA55FB"/>
    <w:rsid w:val="00FA6256"/>
    <w:rsid w:val="00FA664F"/>
    <w:rsid w:val="00FA7116"/>
    <w:rsid w:val="00FA7AF3"/>
    <w:rsid w:val="00FB074A"/>
    <w:rsid w:val="00FB4320"/>
    <w:rsid w:val="00FC0FD0"/>
    <w:rsid w:val="00FC117C"/>
    <w:rsid w:val="00FC4B4B"/>
    <w:rsid w:val="00FC73BA"/>
    <w:rsid w:val="00FD01DF"/>
    <w:rsid w:val="00FD2737"/>
    <w:rsid w:val="00FD38CC"/>
    <w:rsid w:val="00FD5EB5"/>
    <w:rsid w:val="00FD6095"/>
    <w:rsid w:val="00FD7162"/>
    <w:rsid w:val="00FD7CA4"/>
    <w:rsid w:val="00FE0110"/>
    <w:rsid w:val="00FE3D3F"/>
    <w:rsid w:val="00FE6D6A"/>
    <w:rsid w:val="00FF01C5"/>
    <w:rsid w:val="00FF14B0"/>
    <w:rsid w:val="00FF213F"/>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EF32B7"/>
    <w:pPr>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FD92-F67D-4618-8D5E-463AA269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3854</Words>
  <Characters>22742</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6</cp:revision>
  <cp:lastPrinted>2023-01-26T15:19:00Z</cp:lastPrinted>
  <dcterms:created xsi:type="dcterms:W3CDTF">2023-01-26T15:19:00Z</dcterms:created>
  <dcterms:modified xsi:type="dcterms:W3CDTF">2023-01-27T16:09:00Z</dcterms:modified>
</cp:coreProperties>
</file>