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A929" w14:textId="77777777" w:rsidR="000636BD" w:rsidRDefault="000636BD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1FB413EA" w14:textId="48BD0061" w:rsidR="003F351E" w:rsidRPr="006214B3" w:rsidRDefault="003F351E" w:rsidP="0073122A">
      <w:pPr>
        <w:pStyle w:val="RLnzevsmlouvy0"/>
        <w:tabs>
          <w:tab w:val="left" w:pos="1480"/>
          <w:tab w:val="center" w:pos="4536"/>
        </w:tabs>
        <w:spacing w:after="120"/>
        <w:jc w:val="left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ab/>
      </w:r>
      <w:r w:rsidRPr="006214B3">
        <w:rPr>
          <w:rFonts w:asciiTheme="minorHAnsi" w:hAnsiTheme="minorHAnsi" w:cstheme="minorHAnsi"/>
          <w:sz w:val="20"/>
          <w:szCs w:val="20"/>
        </w:rPr>
        <w:tab/>
        <w:t>DÍLČÍ SMLOUVA č</w:t>
      </w:r>
      <w:r w:rsidR="00B512B5" w:rsidRPr="006214B3">
        <w:rPr>
          <w:rFonts w:asciiTheme="minorHAnsi" w:hAnsiTheme="minorHAnsi" w:cstheme="minorHAnsi"/>
          <w:sz w:val="20"/>
          <w:szCs w:val="20"/>
        </w:rPr>
        <w:t>.</w:t>
      </w:r>
      <w:r w:rsidR="00FD5989">
        <w:rPr>
          <w:rFonts w:asciiTheme="minorHAnsi" w:hAnsiTheme="minorHAnsi" w:cstheme="minorHAnsi"/>
          <w:sz w:val="20"/>
          <w:szCs w:val="20"/>
        </w:rPr>
        <w:t xml:space="preserve"> </w:t>
      </w:r>
      <w:r w:rsidR="007553B0">
        <w:rPr>
          <w:rFonts w:asciiTheme="minorHAnsi" w:hAnsiTheme="minorHAnsi" w:cstheme="minorHAnsi"/>
          <w:sz w:val="20"/>
          <w:szCs w:val="20"/>
        </w:rPr>
        <w:t>2</w:t>
      </w:r>
      <w:r w:rsidR="00800293">
        <w:rPr>
          <w:rFonts w:asciiTheme="minorHAnsi" w:hAnsiTheme="minorHAnsi" w:cstheme="minorHAnsi"/>
          <w:sz w:val="20"/>
          <w:szCs w:val="20"/>
        </w:rPr>
        <w:t>5</w:t>
      </w:r>
    </w:p>
    <w:p w14:paraId="5A6CC2A3" w14:textId="77777777" w:rsidR="0073122A" w:rsidRPr="006214B3" w:rsidRDefault="0073122A" w:rsidP="0073122A">
      <w:pPr>
        <w:rPr>
          <w:rFonts w:asciiTheme="minorHAnsi" w:hAnsiTheme="minorHAnsi" w:cstheme="minorHAnsi"/>
        </w:rPr>
      </w:pPr>
    </w:p>
    <w:p w14:paraId="1973BDC2" w14:textId="77777777" w:rsidR="003F351E" w:rsidRPr="006214B3" w:rsidRDefault="003F351E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14:paraId="08438D7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14:paraId="229643AE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14:paraId="79AF27F3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14:paraId="4F9C88E4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14:paraId="433C7728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14:paraId="01B41BB1" w14:textId="042F5948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759706D3" w14:textId="00196F90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1728DA">
        <w:rPr>
          <w:rFonts w:asciiTheme="minorHAnsi" w:hAnsiTheme="minorHAnsi" w:cstheme="minorHAnsi"/>
          <w:szCs w:val="20"/>
        </w:rPr>
        <w:t>Ing. Milanem Lonským, ředitelem Odboru správy aplikaci ICT - 94</w:t>
      </w:r>
    </w:p>
    <w:p w14:paraId="3DEDCF55" w14:textId="2780D28F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  <w:r w:rsidRPr="006214B3">
        <w:rPr>
          <w:rFonts w:asciiTheme="minorHAnsi" w:hAnsiTheme="minorHAnsi" w:cstheme="minorHAnsi"/>
          <w:szCs w:val="20"/>
        </w:rPr>
        <w:tab/>
      </w:r>
    </w:p>
    <w:p w14:paraId="6737B20A" w14:textId="77777777" w:rsidR="00920116" w:rsidRPr="006214B3" w:rsidRDefault="00920116" w:rsidP="00920116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EB61262" w14:textId="77777777" w:rsidR="003F351E" w:rsidRPr="006214B3" w:rsidRDefault="003F351E" w:rsidP="003F351E">
      <w:pPr>
        <w:pStyle w:val="RLdajeosmluvnstran"/>
        <w:rPr>
          <w:rFonts w:asciiTheme="minorHAnsi" w:hAnsiTheme="minorHAnsi" w:cstheme="minorHAnsi"/>
          <w:szCs w:val="20"/>
        </w:rPr>
      </w:pPr>
    </w:p>
    <w:p w14:paraId="09EC10E6" w14:textId="77777777" w:rsidR="003F351E" w:rsidRPr="006214B3" w:rsidRDefault="003F351E" w:rsidP="003F351E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14:paraId="4050EC1F" w14:textId="77777777" w:rsidR="003F351E" w:rsidRPr="006214B3" w:rsidRDefault="003F351E" w:rsidP="003F351E">
      <w:pPr>
        <w:jc w:val="center"/>
        <w:rPr>
          <w:rFonts w:asciiTheme="minorHAnsi" w:hAnsiTheme="minorHAnsi" w:cstheme="minorHAnsi"/>
          <w:szCs w:val="20"/>
        </w:rPr>
      </w:pPr>
    </w:p>
    <w:p w14:paraId="7B7F2D5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proofErr w:type="spellStart"/>
      <w:r w:rsidRPr="006214B3">
        <w:rPr>
          <w:rFonts w:asciiTheme="minorHAnsi" w:hAnsiTheme="minorHAnsi" w:cstheme="minorHAnsi"/>
          <w:b/>
          <w:szCs w:val="20"/>
        </w:rPr>
        <w:t>Asseco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Central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6214B3">
        <w:rPr>
          <w:rFonts w:asciiTheme="minorHAnsi" w:hAnsiTheme="minorHAnsi" w:cstheme="minorHAnsi"/>
          <w:b/>
          <w:szCs w:val="20"/>
        </w:rPr>
        <w:t>Europe</w:t>
      </w:r>
      <w:proofErr w:type="spellEnd"/>
      <w:r w:rsidRPr="006214B3">
        <w:rPr>
          <w:rFonts w:asciiTheme="minorHAnsi" w:hAnsiTheme="minorHAnsi" w:cstheme="minorHAnsi"/>
          <w:b/>
          <w:szCs w:val="20"/>
        </w:rPr>
        <w:t>, a.s.</w:t>
      </w:r>
    </w:p>
    <w:p w14:paraId="58FA3DE9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3260A8F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14:paraId="356FCD8B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14:paraId="1D2D0CD0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14:paraId="64514DB2" w14:textId="77777777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1E1E801B" w14:textId="77777777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="00974F82"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14:paraId="13254881" w14:textId="141A82A8" w:rsidR="003B73FF" w:rsidRPr="00974F82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14:paraId="185B3549" w14:textId="57F7EDDC" w:rsidR="003B73FF" w:rsidRPr="006214B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="005267CA">
        <w:rPr>
          <w:rFonts w:asciiTheme="minorHAnsi" w:hAnsiTheme="minorHAnsi" w:cstheme="minorHAnsi"/>
          <w:bCs/>
          <w:szCs w:val="20"/>
        </w:rPr>
        <w:t>Davidem Šindelářem</w:t>
      </w:r>
      <w:r w:rsidRPr="006214B3">
        <w:rPr>
          <w:rFonts w:asciiTheme="minorHAnsi" w:hAnsiTheme="minorHAnsi" w:cstheme="minorHAnsi"/>
          <w:bCs/>
          <w:szCs w:val="20"/>
        </w:rPr>
        <w:t>, prokuristou</w:t>
      </w:r>
    </w:p>
    <w:p w14:paraId="7E1802BD" w14:textId="77777777" w:rsidR="003F351E" w:rsidRPr="006214B3" w:rsidRDefault="003B73FF" w:rsidP="003F351E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="003F351E" w:rsidRPr="006214B3">
        <w:rPr>
          <w:rFonts w:asciiTheme="minorHAnsi" w:hAnsiTheme="minorHAnsi" w:cstheme="minorHAnsi"/>
          <w:szCs w:val="20"/>
        </w:rPr>
        <w:t>(dále jen „</w:t>
      </w:r>
      <w:r w:rsidR="003F351E"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="003F351E" w:rsidRPr="006214B3">
        <w:rPr>
          <w:rFonts w:asciiTheme="minorHAnsi" w:hAnsiTheme="minorHAnsi" w:cstheme="minorHAnsi"/>
          <w:szCs w:val="20"/>
        </w:rPr>
        <w:t>“)</w:t>
      </w:r>
    </w:p>
    <w:p w14:paraId="6C0E14D6" w14:textId="2ED0C9A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1AD4E343" w14:textId="48B75C9D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3D68C5AE" w14:textId="77777777" w:rsidR="00D533CE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</w:p>
    <w:p w14:paraId="53934B55" w14:textId="31209D58" w:rsidR="00D533CE" w:rsidRPr="006214B3" w:rsidRDefault="00D533CE" w:rsidP="00D533CE">
      <w:pPr>
        <w:pStyle w:val="RLdajeosmluvnstran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níže uvedeného dne</w:t>
      </w:r>
      <w:r w:rsidRPr="006214B3">
        <w:rPr>
          <w:rFonts w:asciiTheme="minorHAnsi" w:hAnsiTheme="minorHAnsi" w:cstheme="minorHAnsi"/>
          <w:szCs w:val="20"/>
        </w:rPr>
        <w:t xml:space="preserve"> uzavřely tuto dílčí smlouvu</w:t>
      </w:r>
      <w:r w:rsidR="00E00ECF">
        <w:rPr>
          <w:rFonts w:asciiTheme="minorHAnsi" w:hAnsiTheme="minorHAnsi" w:cstheme="minorHAnsi"/>
          <w:szCs w:val="20"/>
        </w:rPr>
        <w:t xml:space="preserve"> č. </w:t>
      </w:r>
      <w:r w:rsidR="004B44B0">
        <w:rPr>
          <w:rFonts w:asciiTheme="minorHAnsi" w:hAnsiTheme="minorHAnsi" w:cstheme="minorHAnsi"/>
          <w:szCs w:val="20"/>
        </w:rPr>
        <w:t>2</w:t>
      </w:r>
      <w:r w:rsidR="00800293">
        <w:rPr>
          <w:rFonts w:asciiTheme="minorHAnsi" w:hAnsiTheme="minorHAnsi" w:cstheme="minorHAnsi"/>
          <w:szCs w:val="20"/>
        </w:rPr>
        <w:t>5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>provozní podpory a dalšího rozvoje JPŘ PSV</w:t>
      </w:r>
      <w:r>
        <w:rPr>
          <w:rFonts w:asciiTheme="minorHAnsi" w:hAnsiTheme="minorHAnsi" w:cstheme="minorHAnsi"/>
          <w:szCs w:val="20"/>
        </w:rPr>
        <w:t xml:space="preserve">, </w:t>
      </w:r>
      <w:r w:rsidRPr="006214B3">
        <w:rPr>
          <w:rFonts w:asciiTheme="minorHAnsi" w:hAnsiTheme="minorHAnsi" w:cstheme="minorHAnsi"/>
          <w:szCs w:val="20"/>
        </w:rPr>
        <w:t xml:space="preserve">uzavřené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</w:t>
      </w:r>
      <w:r>
        <w:rPr>
          <w:rFonts w:asciiTheme="minorHAnsi" w:hAnsiTheme="minorHAnsi" w:cstheme="minorHAnsi"/>
          <w:szCs w:val="20"/>
        </w:rPr>
        <w:t>ý</w:t>
      </w:r>
      <w:r w:rsidRPr="006214B3">
        <w:rPr>
          <w:rFonts w:asciiTheme="minorHAnsi" w:hAnsiTheme="minorHAnsi" w:cstheme="minorHAnsi"/>
          <w:szCs w:val="20"/>
        </w:rPr>
        <w:t xml:space="preserve"> zákoník, ve znění pozdějších předpisů (dále jen „</w:t>
      </w:r>
      <w:r w:rsidRPr="00B15106">
        <w:rPr>
          <w:rFonts w:asciiTheme="minorHAnsi" w:hAnsiTheme="minorHAnsi" w:cstheme="minorHAnsi"/>
          <w:b/>
          <w:bCs/>
          <w:i/>
          <w:iCs/>
          <w:szCs w:val="20"/>
        </w:rPr>
        <w:t>Občanský zákoník</w:t>
      </w:r>
      <w:r w:rsidRPr="006214B3">
        <w:rPr>
          <w:rFonts w:asciiTheme="minorHAnsi" w:hAnsiTheme="minorHAnsi" w:cstheme="minorHAnsi"/>
          <w:szCs w:val="20"/>
        </w:rPr>
        <w:t>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14:paraId="531AD2C2" w14:textId="77777777" w:rsidR="003F351E" w:rsidRPr="006214B3" w:rsidRDefault="003F351E" w:rsidP="00335BA0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14:paraId="47142D06" w14:textId="77777777" w:rsidR="003F351E" w:rsidRPr="006214B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6C102322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="00834849" w:rsidRPr="006214B3">
        <w:rPr>
          <w:rFonts w:asciiTheme="minorHAnsi" w:hAnsiTheme="minorHAnsi" w:cstheme="minorHAnsi"/>
          <w:bCs/>
          <w:szCs w:val="20"/>
        </w:rPr>
        <w:t xml:space="preserve"> </w:t>
      </w:r>
      <w:r w:rsidR="002F2E71"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="002F2E71"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="002F2E71" w:rsidRPr="006214B3">
        <w:rPr>
          <w:rFonts w:asciiTheme="minorHAnsi" w:hAnsiTheme="minorHAnsi" w:cstheme="minorHAnsi"/>
          <w:szCs w:val="20"/>
          <w:lang w:val="cs-CZ"/>
        </w:rPr>
        <w:t>“.</w:t>
      </w:r>
    </w:p>
    <w:p w14:paraId="4220B508" w14:textId="77777777" w:rsidR="003F351E" w:rsidRPr="006214B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14:paraId="7BCDBA1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14:paraId="1E69CBF2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14:paraId="5BC1BB7C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14:paraId="32426335" w14:textId="77777777" w:rsidR="0073122A" w:rsidRPr="006214B3" w:rsidRDefault="0073122A" w:rsidP="0073122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14:paraId="37E4B5F5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14:paraId="5C253957" w14:textId="77777777" w:rsidR="00876564" w:rsidRPr="006214B3" w:rsidRDefault="00876564" w:rsidP="00876564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14:paraId="1B15A76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14:paraId="28C50539" w14:textId="77777777" w:rsidR="00421839" w:rsidRPr="006214B3" w:rsidRDefault="003F351E" w:rsidP="00421839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14:paraId="29662284" w14:textId="2CF602B0" w:rsidR="0073122A" w:rsidRDefault="00974F82" w:rsidP="00421839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</w:t>
      </w:r>
      <w:r w:rsidR="0073122A" w:rsidRPr="003D59E8">
        <w:rPr>
          <w:rFonts w:asciiTheme="minorHAnsi" w:hAnsiTheme="minorHAnsi" w:cstheme="minorHAnsi"/>
          <w:szCs w:val="20"/>
        </w:rPr>
        <w:t>za poskytnuté Služby dle specifikace uvedené v Příloze č. 1 této Smlouvy činí:</w:t>
      </w:r>
    </w:p>
    <w:p w14:paraId="4E46EE61" w14:textId="761F0FBB" w:rsidR="00C94E8F" w:rsidRPr="00946163" w:rsidRDefault="00EA4E2C" w:rsidP="006E4DB0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>
        <w:rPr>
          <w:rFonts w:asciiTheme="minorHAnsi" w:hAnsiTheme="minorHAnsi" w:cstheme="minorHAnsi"/>
          <w:b/>
          <w:szCs w:val="20"/>
          <w:lang w:val="cs-CZ"/>
        </w:rPr>
        <w:t xml:space="preserve">904 320,00 </w:t>
      </w:r>
      <w:r w:rsidR="00A471C5" w:rsidRPr="00A471C5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FC65B8">
        <w:rPr>
          <w:rFonts w:asciiTheme="minorHAnsi" w:hAnsiTheme="minorHAnsi" w:cstheme="minorHAnsi"/>
          <w:b/>
          <w:szCs w:val="20"/>
          <w:lang w:val="cs-CZ"/>
        </w:rPr>
        <w:t>bez DPH</w:t>
      </w:r>
    </w:p>
    <w:p w14:paraId="1233E392" w14:textId="2EF91C99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EA4E2C">
        <w:rPr>
          <w:rFonts w:asciiTheme="minorHAnsi" w:hAnsiTheme="minorHAnsi" w:cstheme="minorHAnsi"/>
          <w:szCs w:val="20"/>
          <w:lang w:val="cs-CZ"/>
        </w:rPr>
        <w:t>devět set čtyři tisíc tři sta dvacet</w:t>
      </w:r>
      <w:r w:rsidR="00A471C5">
        <w:rPr>
          <w:rFonts w:asciiTheme="minorHAnsi" w:hAnsiTheme="minorHAnsi" w:cstheme="minorHAnsi"/>
          <w:szCs w:val="20"/>
          <w:lang w:val="cs-CZ"/>
        </w:rPr>
        <w:t xml:space="preserve"> </w:t>
      </w:r>
      <w:r w:rsidR="00C069C2" w:rsidRPr="00D533CE">
        <w:rPr>
          <w:rFonts w:asciiTheme="minorHAnsi" w:hAnsiTheme="minorHAnsi" w:cstheme="minorHAnsi"/>
          <w:szCs w:val="20"/>
          <w:lang w:val="cs-CZ"/>
        </w:rPr>
        <w:t>korun</w:t>
      </w:r>
      <w:r w:rsidR="00946163" w:rsidRPr="00D533CE">
        <w:rPr>
          <w:rFonts w:asciiTheme="minorHAnsi" w:hAnsiTheme="minorHAnsi" w:cstheme="minorHAnsi"/>
          <w:bCs/>
          <w:iCs/>
          <w:szCs w:val="20"/>
          <w:lang w:val="cs-CZ"/>
        </w:rPr>
        <w:t xml:space="preserve"> českých</w:t>
      </w:r>
      <w:r w:rsidRPr="00D533CE">
        <w:rPr>
          <w:rFonts w:asciiTheme="minorHAnsi" w:hAnsiTheme="minorHAnsi" w:cstheme="minorHAnsi"/>
          <w:szCs w:val="20"/>
        </w:rPr>
        <w:t>)</w:t>
      </w:r>
    </w:p>
    <w:p w14:paraId="6BAE13D4" w14:textId="338C68D3" w:rsidR="00C94E8F" w:rsidRPr="003D59E8" w:rsidRDefault="00EA4E2C" w:rsidP="00396805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  <w:lang w:val="cs-CZ"/>
        </w:rPr>
        <w:t xml:space="preserve">1 094 227,20 </w:t>
      </w:r>
      <w:r w:rsidR="00396805" w:rsidRPr="00396805">
        <w:rPr>
          <w:rFonts w:asciiTheme="minorHAnsi" w:hAnsiTheme="minorHAnsi" w:cstheme="minorHAnsi"/>
          <w:b/>
          <w:szCs w:val="20"/>
          <w:lang w:val="cs-CZ"/>
        </w:rPr>
        <w:t xml:space="preserve">Kč </w:t>
      </w:r>
      <w:r w:rsidR="00C94E8F" w:rsidRPr="00FC65B8">
        <w:rPr>
          <w:rFonts w:asciiTheme="minorHAnsi" w:hAnsiTheme="minorHAnsi" w:cstheme="minorHAnsi"/>
          <w:b/>
          <w:szCs w:val="20"/>
        </w:rPr>
        <w:t>vč. DPH</w:t>
      </w:r>
    </w:p>
    <w:p w14:paraId="103BAA46" w14:textId="5709E6FB" w:rsidR="00C94E8F" w:rsidRPr="003D59E8" w:rsidRDefault="00C94E8F" w:rsidP="003D59E8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>(slovy</w:t>
      </w:r>
      <w:r w:rsidRPr="00A471C5">
        <w:rPr>
          <w:rFonts w:asciiTheme="minorHAnsi" w:hAnsiTheme="minorHAnsi" w:cstheme="minorHAnsi"/>
          <w:szCs w:val="20"/>
        </w:rPr>
        <w:t xml:space="preserve">: </w:t>
      </w:r>
      <w:r w:rsidR="00A471C5" w:rsidRPr="00A471C5">
        <w:rPr>
          <w:rFonts w:asciiTheme="minorHAnsi" w:hAnsiTheme="minorHAnsi" w:cstheme="minorHAnsi"/>
          <w:szCs w:val="20"/>
          <w:lang w:val="cs-CZ"/>
        </w:rPr>
        <w:t xml:space="preserve">jeden milion </w:t>
      </w:r>
      <w:r w:rsidR="00EA4E2C">
        <w:rPr>
          <w:rFonts w:asciiTheme="minorHAnsi" w:hAnsiTheme="minorHAnsi" w:cstheme="minorHAnsi"/>
          <w:szCs w:val="20"/>
          <w:lang w:val="cs-CZ"/>
        </w:rPr>
        <w:t>devadesát čtyři</w:t>
      </w:r>
      <w:r w:rsidR="00A471C5" w:rsidRPr="00A471C5">
        <w:rPr>
          <w:rFonts w:asciiTheme="minorHAnsi" w:hAnsiTheme="minorHAnsi" w:cstheme="minorHAnsi"/>
          <w:szCs w:val="20"/>
          <w:lang w:val="cs-CZ"/>
        </w:rPr>
        <w:t xml:space="preserve"> tisíc </w:t>
      </w:r>
      <w:r w:rsidR="00EA4E2C">
        <w:rPr>
          <w:rFonts w:asciiTheme="minorHAnsi" w:hAnsiTheme="minorHAnsi" w:cstheme="minorHAnsi"/>
          <w:szCs w:val="20"/>
          <w:lang w:val="cs-CZ"/>
        </w:rPr>
        <w:t>dvě stě dvacet sedm</w:t>
      </w:r>
      <w:r w:rsidR="00A471C5" w:rsidRPr="00A471C5">
        <w:rPr>
          <w:rFonts w:asciiTheme="minorHAnsi" w:hAnsiTheme="minorHAnsi" w:cstheme="minorHAnsi"/>
          <w:szCs w:val="20"/>
          <w:lang w:val="cs-CZ"/>
        </w:rPr>
        <w:t xml:space="preserve"> </w:t>
      </w:r>
      <w:r w:rsidR="00FC65B8" w:rsidRPr="00A471C5">
        <w:rPr>
          <w:rFonts w:asciiTheme="minorHAnsi" w:hAnsiTheme="minorHAnsi" w:cstheme="minorHAnsi"/>
          <w:szCs w:val="20"/>
          <w:lang w:val="cs-CZ"/>
        </w:rPr>
        <w:t xml:space="preserve">korun </w:t>
      </w:r>
      <w:r w:rsidR="00946163" w:rsidRPr="00A471C5">
        <w:rPr>
          <w:rFonts w:asciiTheme="minorHAnsi" w:hAnsiTheme="minorHAnsi" w:cstheme="minorHAnsi"/>
          <w:szCs w:val="20"/>
          <w:lang w:val="cs-CZ"/>
        </w:rPr>
        <w:t>českých</w:t>
      </w:r>
      <w:r w:rsidR="007D542C" w:rsidRPr="00A471C5">
        <w:rPr>
          <w:rFonts w:asciiTheme="minorHAnsi" w:hAnsiTheme="minorHAnsi" w:cstheme="minorHAnsi"/>
          <w:szCs w:val="20"/>
          <w:lang w:val="cs-CZ"/>
        </w:rPr>
        <w:t xml:space="preserve"> </w:t>
      </w:r>
      <w:r w:rsidR="00EA4E2C">
        <w:rPr>
          <w:rFonts w:asciiTheme="minorHAnsi" w:hAnsiTheme="minorHAnsi" w:cstheme="minorHAnsi"/>
          <w:szCs w:val="20"/>
          <w:lang w:val="cs-CZ"/>
        </w:rPr>
        <w:t xml:space="preserve">dvacet </w:t>
      </w:r>
      <w:r w:rsidR="007D542C" w:rsidRPr="00A471C5">
        <w:rPr>
          <w:rFonts w:asciiTheme="minorHAnsi" w:hAnsiTheme="minorHAnsi" w:cstheme="minorHAnsi"/>
          <w:szCs w:val="20"/>
          <w:lang w:val="cs-CZ"/>
        </w:rPr>
        <w:t>haléřů</w:t>
      </w:r>
      <w:r w:rsidRPr="003D59E8">
        <w:rPr>
          <w:rFonts w:asciiTheme="minorHAnsi" w:hAnsiTheme="minorHAnsi" w:cstheme="minorHAnsi"/>
          <w:szCs w:val="20"/>
        </w:rPr>
        <w:t>)</w:t>
      </w:r>
    </w:p>
    <w:p w14:paraId="5BFFF574" w14:textId="77777777" w:rsidR="003F351E" w:rsidRPr="003D59E8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="00DA4A22"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="0073122A"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14:paraId="05783B8F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14:paraId="70919D4F" w14:textId="77777777" w:rsidR="007224D0" w:rsidRPr="006214B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14:paraId="1D4CE107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14:paraId="296190CD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6214B3" w14:paraId="7C924A3A" w14:textId="77777777" w:rsidTr="00AC1E93">
        <w:tc>
          <w:tcPr>
            <w:tcW w:w="2977" w:type="dxa"/>
            <w:shd w:val="clear" w:color="auto" w:fill="auto"/>
            <w:vAlign w:val="center"/>
          </w:tcPr>
          <w:p w14:paraId="1EFCD859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650499EF" w14:textId="49538657" w:rsidR="00AC1E93" w:rsidRPr="006214B3" w:rsidRDefault="005910AD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 xml:space="preserve">Ing.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Karel Trpkoš</w:t>
            </w:r>
          </w:p>
        </w:tc>
      </w:tr>
      <w:tr w:rsidR="00AC1E93" w:rsidRPr="006214B3" w14:paraId="48EE5662" w14:textId="77777777" w:rsidTr="00AC1E93">
        <w:tc>
          <w:tcPr>
            <w:tcW w:w="2977" w:type="dxa"/>
            <w:shd w:val="clear" w:color="auto" w:fill="auto"/>
            <w:vAlign w:val="center"/>
          </w:tcPr>
          <w:p w14:paraId="13367C3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2C475E03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6214B3" w14:paraId="06360D00" w14:textId="77777777" w:rsidTr="00AC1E93">
        <w:tc>
          <w:tcPr>
            <w:tcW w:w="2977" w:type="dxa"/>
            <w:shd w:val="clear" w:color="auto" w:fill="auto"/>
            <w:vAlign w:val="center"/>
          </w:tcPr>
          <w:p w14:paraId="7A74B767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AACE765" w14:textId="58131E2D" w:rsidR="00AC1E93" w:rsidRPr="006214B3" w:rsidRDefault="00AC1E93" w:rsidP="003853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6214B3" w14:paraId="3841A6A4" w14:textId="77777777" w:rsidTr="00AC1E93">
        <w:tc>
          <w:tcPr>
            <w:tcW w:w="2977" w:type="dxa"/>
            <w:shd w:val="clear" w:color="auto" w:fill="auto"/>
            <w:vAlign w:val="center"/>
          </w:tcPr>
          <w:p w14:paraId="629D5D6A" w14:textId="77777777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Telefon</w:t>
            </w:r>
          </w:p>
        </w:tc>
        <w:tc>
          <w:tcPr>
            <w:tcW w:w="3820" w:type="dxa"/>
          </w:tcPr>
          <w:p w14:paraId="4A158FFD" w14:textId="7079988F" w:rsidR="00AC1E93" w:rsidRPr="006214B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2B13A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0175DB23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AE003D" w14:paraId="5D04FF5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16471C2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56CE11E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AC1E93" w:rsidRPr="00AE003D" w14:paraId="4E8C5BD4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23C5BBF0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C7AED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AC1E93" w:rsidRPr="00AE003D" w14:paraId="3170A7CE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79ABC47B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D9D952C" w14:textId="03DE9B9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AE003D" w14:paraId="4375AA7F" w14:textId="77777777" w:rsidTr="00AC1E93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14:paraId="49E2561D" w14:textId="77777777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B0E6CEE" w14:textId="0E03AA3A" w:rsidR="00AC1E93" w:rsidRPr="00AC1E93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AA148" w14:textId="77777777" w:rsidR="00B512B5" w:rsidRPr="006214B3" w:rsidRDefault="00B512B5" w:rsidP="00917D52">
      <w:pPr>
        <w:rPr>
          <w:rFonts w:asciiTheme="minorHAnsi" w:hAnsiTheme="minorHAnsi" w:cstheme="minorHAnsi"/>
          <w:highlight w:val="yellow"/>
        </w:rPr>
      </w:pPr>
    </w:p>
    <w:p w14:paraId="5CAA0425" w14:textId="77777777" w:rsidR="00B512B5" w:rsidRPr="006214B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1728DA" w:rsidRPr="006214B3" w14:paraId="3FAF7A84" w14:textId="77777777" w:rsidTr="001728DA">
        <w:tc>
          <w:tcPr>
            <w:tcW w:w="2977" w:type="dxa"/>
            <w:shd w:val="clear" w:color="auto" w:fill="auto"/>
            <w:vAlign w:val="center"/>
          </w:tcPr>
          <w:p w14:paraId="016DFA1A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7CB4A82B" w14:textId="3F6F0B2C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Luboš Holakovský</w:t>
            </w:r>
          </w:p>
        </w:tc>
      </w:tr>
      <w:tr w:rsidR="001728DA" w:rsidRPr="006214B3" w14:paraId="762792BB" w14:textId="77777777" w:rsidTr="001728DA">
        <w:tc>
          <w:tcPr>
            <w:tcW w:w="2977" w:type="dxa"/>
            <w:shd w:val="clear" w:color="auto" w:fill="auto"/>
            <w:vAlign w:val="center"/>
          </w:tcPr>
          <w:p w14:paraId="49FBFE6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7DC4EA2" w14:textId="2ED15478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1728DA" w:rsidRPr="006214B3" w14:paraId="4A5E9865" w14:textId="77777777" w:rsidTr="001728DA">
        <w:tc>
          <w:tcPr>
            <w:tcW w:w="2977" w:type="dxa"/>
            <w:shd w:val="clear" w:color="auto" w:fill="auto"/>
            <w:vAlign w:val="center"/>
          </w:tcPr>
          <w:p w14:paraId="6735135B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5370272" w14:textId="3DA639A7" w:rsidR="001728DA" w:rsidRDefault="001728DA" w:rsidP="001728DA"/>
        </w:tc>
      </w:tr>
      <w:tr w:rsidR="001728DA" w:rsidRPr="006214B3" w14:paraId="4F1B58E7" w14:textId="77777777" w:rsidTr="001728DA">
        <w:tc>
          <w:tcPr>
            <w:tcW w:w="2977" w:type="dxa"/>
            <w:shd w:val="clear" w:color="auto" w:fill="auto"/>
            <w:vAlign w:val="center"/>
          </w:tcPr>
          <w:p w14:paraId="2A0930EF" w14:textId="77777777" w:rsidR="001728DA" w:rsidRPr="006214B3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0DFD5C2E" w14:textId="2CFE998E" w:rsidR="001728DA" w:rsidRDefault="001728DA" w:rsidP="001728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2E7886" w14:textId="77777777" w:rsidR="00917D52" w:rsidRPr="006214B3" w:rsidRDefault="00917D52" w:rsidP="00917D52">
      <w:pPr>
        <w:rPr>
          <w:rFonts w:asciiTheme="minorHAnsi" w:hAnsiTheme="minorHAnsi" w:cstheme="minorHAnsi"/>
        </w:rPr>
      </w:pPr>
    </w:p>
    <w:p w14:paraId="7CD28804" w14:textId="77777777" w:rsidR="00B512B5" w:rsidRPr="006214B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14:paraId="33B8EB67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8914B71" w14:textId="77777777" w:rsidTr="00AC1E93">
        <w:tc>
          <w:tcPr>
            <w:tcW w:w="2977" w:type="dxa"/>
            <w:shd w:val="clear" w:color="auto" w:fill="auto"/>
            <w:vAlign w:val="center"/>
          </w:tcPr>
          <w:p w14:paraId="582BA24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CFCC7F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0C3E4998" w14:textId="77777777" w:rsidTr="00AC1E93">
        <w:tc>
          <w:tcPr>
            <w:tcW w:w="2977" w:type="dxa"/>
            <w:shd w:val="clear" w:color="auto" w:fill="auto"/>
            <w:vAlign w:val="center"/>
          </w:tcPr>
          <w:p w14:paraId="690804AA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73A7ED0F" w14:textId="6DA13AB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3EE49E2" w14:textId="77777777" w:rsidTr="00AC1E93">
        <w:tc>
          <w:tcPr>
            <w:tcW w:w="2977" w:type="dxa"/>
            <w:shd w:val="clear" w:color="auto" w:fill="auto"/>
            <w:vAlign w:val="center"/>
          </w:tcPr>
          <w:p w14:paraId="4C9A0A7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4C910EB6" w14:textId="3E55A6EA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16360753" w14:textId="77777777" w:rsidTr="00AC1E93">
        <w:tc>
          <w:tcPr>
            <w:tcW w:w="2977" w:type="dxa"/>
            <w:shd w:val="clear" w:color="auto" w:fill="auto"/>
            <w:vAlign w:val="center"/>
          </w:tcPr>
          <w:p w14:paraId="1795674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59A7D227" w14:textId="76F14009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C3B6DF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3C4B59EF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121531BB" w14:textId="77777777" w:rsidTr="00AC1E93">
        <w:tc>
          <w:tcPr>
            <w:tcW w:w="2977" w:type="dxa"/>
            <w:shd w:val="clear" w:color="auto" w:fill="auto"/>
            <w:vAlign w:val="center"/>
          </w:tcPr>
          <w:p w14:paraId="31C60642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14EAE30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AC1E93" w:rsidRPr="00183B22" w14:paraId="2C1D7D28" w14:textId="77777777" w:rsidTr="00AC1E93">
        <w:tc>
          <w:tcPr>
            <w:tcW w:w="2977" w:type="dxa"/>
            <w:shd w:val="clear" w:color="auto" w:fill="auto"/>
            <w:vAlign w:val="center"/>
          </w:tcPr>
          <w:p w14:paraId="52219BC3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6E6176F5" w14:textId="7F5248F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7FDDD054" w14:textId="77777777" w:rsidTr="00AC1E93">
        <w:tc>
          <w:tcPr>
            <w:tcW w:w="2977" w:type="dxa"/>
            <w:shd w:val="clear" w:color="auto" w:fill="auto"/>
            <w:vAlign w:val="center"/>
          </w:tcPr>
          <w:p w14:paraId="02572D98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657CCD53" w14:textId="2032A21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3EB61B08" w14:textId="77777777" w:rsidTr="00AC1E93">
        <w:tc>
          <w:tcPr>
            <w:tcW w:w="2977" w:type="dxa"/>
            <w:shd w:val="clear" w:color="auto" w:fill="auto"/>
            <w:vAlign w:val="center"/>
          </w:tcPr>
          <w:p w14:paraId="7B8E1BED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5D24537" w14:textId="518119E8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37E9C1" w14:textId="77777777" w:rsidR="00AC1E93" w:rsidRPr="00183B22" w:rsidRDefault="00AC1E93" w:rsidP="00AC1E93">
      <w:pPr>
        <w:rPr>
          <w:rFonts w:asciiTheme="minorHAnsi" w:hAnsiTheme="minorHAnsi" w:cstheme="minorHAnsi"/>
        </w:rPr>
      </w:pPr>
    </w:p>
    <w:p w14:paraId="5B0F87E0" w14:textId="77777777" w:rsidR="00AC1E93" w:rsidRPr="00183B22" w:rsidRDefault="00AC1E93" w:rsidP="00AC1E93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AC1E93" w:rsidRPr="00183B22" w14:paraId="277C4A87" w14:textId="77777777" w:rsidTr="00AC1E93">
        <w:tc>
          <w:tcPr>
            <w:tcW w:w="2977" w:type="dxa"/>
            <w:shd w:val="clear" w:color="auto" w:fill="auto"/>
            <w:vAlign w:val="center"/>
          </w:tcPr>
          <w:p w14:paraId="7DDC7277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14:paraId="0D20341F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AC1E93" w:rsidRPr="00183B22" w14:paraId="75AEB899" w14:textId="77777777" w:rsidTr="00AC1E93">
        <w:tc>
          <w:tcPr>
            <w:tcW w:w="2977" w:type="dxa"/>
            <w:shd w:val="clear" w:color="auto" w:fill="auto"/>
            <w:vAlign w:val="center"/>
          </w:tcPr>
          <w:p w14:paraId="6643D889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14:paraId="53D6E226" w14:textId="4BA6421F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Budějovická 778/3a, 140 00 Praha 4 </w:t>
            </w:r>
            <w:r w:rsidR="0038534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 xml:space="preserve"> Michle</w:t>
            </w:r>
          </w:p>
        </w:tc>
      </w:tr>
      <w:tr w:rsidR="00AC1E93" w:rsidRPr="00183B22" w14:paraId="196C82FF" w14:textId="77777777" w:rsidTr="00AC1E93">
        <w:tc>
          <w:tcPr>
            <w:tcW w:w="2977" w:type="dxa"/>
            <w:shd w:val="clear" w:color="auto" w:fill="auto"/>
            <w:vAlign w:val="center"/>
          </w:tcPr>
          <w:p w14:paraId="4AECBBE5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14:paraId="76F112D6" w14:textId="60CBB30B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E93" w:rsidRPr="00183B22" w14:paraId="21DFD7BD" w14:textId="77777777" w:rsidTr="00AC1E93">
        <w:tc>
          <w:tcPr>
            <w:tcW w:w="2977" w:type="dxa"/>
            <w:shd w:val="clear" w:color="auto" w:fill="auto"/>
            <w:vAlign w:val="center"/>
          </w:tcPr>
          <w:p w14:paraId="72EA2FCC" w14:textId="77777777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14:paraId="1D38AA09" w14:textId="01A09E11" w:rsidR="00AC1E93" w:rsidRPr="00183B22" w:rsidRDefault="00AC1E93" w:rsidP="00AC1E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4378B" w14:textId="77777777" w:rsidR="00EE509B" w:rsidRPr="00DA6364" w:rsidRDefault="00EE509B" w:rsidP="00A43B02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14:paraId="56B386B8" w14:textId="77777777" w:rsidR="00EE509B" w:rsidRPr="006214B3" w:rsidRDefault="00EE509B" w:rsidP="00EE509B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14:paraId="404415AA" w14:textId="77777777" w:rsidR="003F351E" w:rsidRPr="006214B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14:paraId="0EFFE5EA" w14:textId="77777777" w:rsidR="00BC3DA0" w:rsidRPr="006214B3" w:rsidRDefault="00BC3DA0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Tato Smlouva nabývá platnosti dnem podpisu oběma smluvními stranami a účinnosti dnem uveřejnění v registru smluv v souladu se zákonem č. 340/2015 Sb., o zvláštních podmínkách účinnosti některých smluv, uveřejňování těchto smluv a o registru smluv (zákon o registru smluv), Objednatelem</w:t>
      </w:r>
      <w:r w:rsidR="00EE509B" w:rsidRPr="006214B3">
        <w:rPr>
          <w:rFonts w:asciiTheme="minorHAnsi" w:hAnsiTheme="minorHAnsi" w:cstheme="minorHAnsi"/>
          <w:szCs w:val="20"/>
          <w:lang w:val="cs-CZ"/>
        </w:rPr>
        <w:t>.</w:t>
      </w:r>
    </w:p>
    <w:p w14:paraId="0A23FC9B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lastRenderedPageBreak/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14:paraId="219E7B6F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57F222D8" w14:textId="77777777" w:rsidR="003F351E" w:rsidRPr="006214B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7F2FAA48" w14:textId="77777777" w:rsidR="003F351E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14:paraId="62A488FC" w14:textId="23711CCB" w:rsidR="00717195" w:rsidRPr="006214B3" w:rsidRDefault="000C54C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Tato smlouva je uzavřena elektronicky, </w:t>
      </w:r>
      <w:r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5D281D10" w14:textId="77777777" w:rsidR="001003EA" w:rsidRPr="006214B3" w:rsidRDefault="001003EA" w:rsidP="001003E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14:paraId="66EFCFC5" w14:textId="77777777" w:rsidR="001003EA" w:rsidRDefault="001003EA" w:rsidP="001003E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14:paraId="1902940E" w14:textId="77777777" w:rsidR="00E21332" w:rsidRDefault="00E21332" w:rsidP="00FD6102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</w:rPr>
      </w:pPr>
    </w:p>
    <w:p w14:paraId="12F6AE9C" w14:textId="77777777" w:rsidR="006E4DB0" w:rsidRDefault="006E4DB0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14:paraId="1C956221" w14:textId="77777777" w:rsidR="003F351E" w:rsidRPr="006214B3" w:rsidRDefault="003F351E" w:rsidP="003F351E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14:paraId="29E23C18" w14:textId="77777777" w:rsidR="00FD6102" w:rsidRPr="006214B3" w:rsidRDefault="00FD6102" w:rsidP="003F351E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D59E8" w:rsidRPr="001F63C3" w14:paraId="5F5E29A8" w14:textId="77777777" w:rsidTr="00FD6102">
        <w:trPr>
          <w:jc w:val="center"/>
        </w:trPr>
        <w:tc>
          <w:tcPr>
            <w:tcW w:w="4643" w:type="dxa"/>
          </w:tcPr>
          <w:p w14:paraId="67282FB8" w14:textId="77777777" w:rsidR="003D59E8" w:rsidRPr="00B1549A" w:rsidRDefault="003D59E8" w:rsidP="003D59E8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Objednatel</w:t>
            </w:r>
          </w:p>
          <w:p w14:paraId="0BBB9F3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14:paraId="37D857CD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01AD2440" w14:textId="77777777" w:rsidR="003D59E8" w:rsidRPr="00B1549A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14:paraId="6A545761" w14:textId="77777777" w:rsidR="003D59E8" w:rsidRPr="001F63C3" w:rsidRDefault="003D59E8" w:rsidP="003D59E8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14:paraId="40A923EB" w14:textId="77777777" w:rsidR="003D59E8" w:rsidRPr="00B1549A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14:paraId="33D3CCA2" w14:textId="77777777" w:rsidR="003D59E8" w:rsidRPr="001F63C3" w:rsidRDefault="003D59E8" w:rsidP="003D59E8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3F351E" w:rsidRPr="001F63C3" w14:paraId="1C7E5B2C" w14:textId="77777777" w:rsidTr="00FD6102">
        <w:trPr>
          <w:jc w:val="center"/>
        </w:trPr>
        <w:tc>
          <w:tcPr>
            <w:tcW w:w="4643" w:type="dxa"/>
          </w:tcPr>
          <w:p w14:paraId="3A7104D2" w14:textId="77777777" w:rsidR="003F351E" w:rsidRPr="00850AB0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1CD2D09F" w14:textId="77777777" w:rsidR="00883F41" w:rsidRPr="001F63C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14:paraId="2A63C48B" w14:textId="77777777" w:rsidR="001728DA" w:rsidRPr="001F63C3" w:rsidRDefault="001728DA" w:rsidP="001728D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Ing. Milan Lonský</w:t>
            </w:r>
            <w:r w:rsidRPr="001F63C3">
              <w:rPr>
                <w:rFonts w:asciiTheme="minorHAnsi" w:hAnsiTheme="minorHAnsi" w:cstheme="minorHAnsi"/>
                <w:szCs w:val="20"/>
                <w:lang w:eastAsia="x-none"/>
              </w:rPr>
              <w:t xml:space="preserve"> </w:t>
            </w:r>
          </w:p>
          <w:p w14:paraId="59B9627A" w14:textId="1DCF8881" w:rsidR="003F351E" w:rsidRPr="001F63C3" w:rsidRDefault="001728DA" w:rsidP="001728D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ř</w:t>
            </w:r>
            <w:r w:rsidRPr="001F63C3">
              <w:rPr>
                <w:rFonts w:asciiTheme="minorHAnsi" w:hAnsiTheme="minorHAnsi" w:cstheme="minorHAnsi"/>
                <w:szCs w:val="20"/>
                <w:lang w:eastAsia="cs-CZ"/>
              </w:rPr>
              <w:t xml:space="preserve">editel </w:t>
            </w:r>
            <w:r>
              <w:rPr>
                <w:rFonts w:asciiTheme="minorHAnsi" w:hAnsiTheme="minorHAnsi" w:cstheme="minorHAnsi"/>
                <w:szCs w:val="20"/>
                <w:lang w:eastAsia="cs-CZ"/>
              </w:rPr>
              <w:t xml:space="preserve">Odboru </w:t>
            </w:r>
            <w:r>
              <w:rPr>
                <w:rFonts w:asciiTheme="minorHAnsi" w:hAnsiTheme="minorHAnsi" w:cstheme="minorHAnsi"/>
                <w:szCs w:val="20"/>
              </w:rPr>
              <w:t>správy aplikaci ICT - 94</w:t>
            </w:r>
          </w:p>
        </w:tc>
        <w:tc>
          <w:tcPr>
            <w:tcW w:w="4643" w:type="dxa"/>
          </w:tcPr>
          <w:p w14:paraId="3803BEA2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14:paraId="02B51E4D" w14:textId="77777777" w:rsidR="003F351E" w:rsidRPr="001F63C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</w:t>
            </w:r>
            <w:proofErr w:type="spellEnd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 xml:space="preserve"> Central Europe, </w:t>
            </w:r>
            <w:proofErr w:type="spellStart"/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a.s.</w:t>
            </w:r>
            <w:proofErr w:type="spellEnd"/>
            <w:r w:rsidR="003F351E"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14:paraId="79583474" w14:textId="11D0D4DB" w:rsidR="003B73FF" w:rsidRPr="001F63C3" w:rsidRDefault="00BF6E63" w:rsidP="003B73FF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US"/>
              </w:rPr>
              <w:t>David Šindelář</w:t>
            </w:r>
          </w:p>
          <w:p w14:paraId="47E14718" w14:textId="77777777" w:rsidR="003B73FF" w:rsidRPr="001F63C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  <w:proofErr w:type="spellEnd"/>
          </w:p>
          <w:p w14:paraId="2871455A" w14:textId="77777777" w:rsidR="003F351E" w:rsidRPr="001F63C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67C79C8" w14:textId="77777777" w:rsidR="004C5D94" w:rsidRPr="006214B3" w:rsidRDefault="004C5D94">
      <w:pPr>
        <w:rPr>
          <w:rFonts w:asciiTheme="minorHAnsi" w:hAnsiTheme="minorHAnsi" w:cstheme="minorHAnsi"/>
          <w:sz w:val="20"/>
        </w:rPr>
      </w:pPr>
      <w:r w:rsidRPr="006214B3">
        <w:rPr>
          <w:rFonts w:asciiTheme="minorHAnsi" w:hAnsiTheme="minorHAnsi" w:cstheme="minorHAnsi"/>
          <w:sz w:val="20"/>
        </w:rPr>
        <w:br w:type="page"/>
      </w:r>
    </w:p>
    <w:p w14:paraId="6058BC7B" w14:textId="67468000" w:rsidR="004C5D94" w:rsidRPr="006214B3" w:rsidRDefault="00C072D2" w:rsidP="004C5D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4C5D94" w:rsidRPr="006214B3">
        <w:rPr>
          <w:rFonts w:asciiTheme="minorHAnsi" w:hAnsiTheme="minorHAnsi" w:cstheme="minorHAnsi"/>
          <w:b/>
        </w:rPr>
        <w:t>mlouvy č. 1 – Specifikace Služeb</w:t>
      </w:r>
    </w:p>
    <w:p w14:paraId="474397D2" w14:textId="77777777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2"/>
        </w:rPr>
      </w:pPr>
      <w:bookmarkStart w:id="0" w:name="_Toc182984912"/>
      <w:bookmarkStart w:id="1" w:name="_Toc158736055"/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r w:rsidRPr="00013F84">
        <w:rPr>
          <w:rFonts w:asciiTheme="minorHAnsi" w:hAnsiTheme="minorHAnsi" w:cstheme="minorHAnsi"/>
          <w:sz w:val="22"/>
          <w:szCs w:val="22"/>
        </w:rPr>
        <w:t>Specifikace předmětu plnění</w:t>
      </w:r>
      <w:r w:rsidRPr="00013F84">
        <w:rPr>
          <w:rFonts w:asciiTheme="minorHAnsi" w:hAnsiTheme="minorHAnsi" w:cstheme="minorHAnsi"/>
          <w:sz w:val="22"/>
          <w:szCs w:val="22"/>
          <w:lang w:val="cs-CZ"/>
        </w:rPr>
        <w:t xml:space="preserve"> (Služeb)</w:t>
      </w:r>
    </w:p>
    <w:bookmarkEnd w:id="0"/>
    <w:bookmarkEnd w:id="1"/>
    <w:p w14:paraId="13FC83FF" w14:textId="43D66898" w:rsidR="00860F4B" w:rsidRDefault="004C5D94" w:rsidP="004C5D9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 xml:space="preserve">Předmětem plnění dle této Smlouvy </w:t>
      </w:r>
      <w:r w:rsidR="00167E89">
        <w:rPr>
          <w:rFonts w:asciiTheme="minorHAnsi" w:hAnsiTheme="minorHAnsi" w:cstheme="minorHAnsi"/>
          <w:sz w:val="20"/>
          <w:szCs w:val="20"/>
        </w:rPr>
        <w:t xml:space="preserve">je </w:t>
      </w:r>
      <w:r w:rsidR="00BF0BA5">
        <w:rPr>
          <w:rFonts w:asciiTheme="minorHAnsi" w:hAnsiTheme="minorHAnsi" w:cstheme="minorHAnsi"/>
          <w:sz w:val="20"/>
          <w:szCs w:val="20"/>
        </w:rPr>
        <w:t xml:space="preserve">vytvoření komponenty pro </w:t>
      </w:r>
      <w:r w:rsidR="0081642D">
        <w:rPr>
          <w:rFonts w:asciiTheme="minorHAnsi" w:hAnsiTheme="minorHAnsi" w:cstheme="minorHAnsi"/>
          <w:sz w:val="20"/>
          <w:szCs w:val="20"/>
        </w:rPr>
        <w:t>po</w:t>
      </w:r>
      <w:r w:rsidR="00BF0BA5">
        <w:rPr>
          <w:rFonts w:asciiTheme="minorHAnsi" w:hAnsiTheme="minorHAnsi" w:cstheme="minorHAnsi"/>
          <w:sz w:val="20"/>
          <w:szCs w:val="20"/>
        </w:rPr>
        <w:t>žadavky</w:t>
      </w:r>
      <w:r w:rsidR="00860F4B">
        <w:rPr>
          <w:rFonts w:asciiTheme="minorHAnsi" w:hAnsiTheme="minorHAnsi" w:cstheme="minorHAnsi"/>
          <w:sz w:val="20"/>
          <w:szCs w:val="20"/>
        </w:rPr>
        <w:t>, které budou sbírat, měřit, analyzovat a vyhodnocovat</w:t>
      </w:r>
      <w:r w:rsidR="0081642D">
        <w:rPr>
          <w:rFonts w:asciiTheme="minorHAnsi" w:hAnsiTheme="minorHAnsi" w:cstheme="minorHAnsi"/>
          <w:sz w:val="20"/>
          <w:szCs w:val="20"/>
        </w:rPr>
        <w:t xml:space="preserve"> </w:t>
      </w:r>
      <w:r w:rsidR="00860F4B">
        <w:rPr>
          <w:rFonts w:asciiTheme="minorHAnsi" w:hAnsiTheme="minorHAnsi" w:cstheme="minorHAnsi"/>
          <w:sz w:val="20"/>
          <w:szCs w:val="20"/>
        </w:rPr>
        <w:t>zpětnou vazbu a celkovou spokojenost klientů s nabízenými službami digitálním kanálem.</w:t>
      </w:r>
    </w:p>
    <w:p w14:paraId="62240811" w14:textId="77777777" w:rsidR="00860F4B" w:rsidRDefault="00860F4B" w:rsidP="00860F4B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D026F04" w14:textId="32C705B1" w:rsidR="004C5D94" w:rsidRPr="002876F8" w:rsidRDefault="004C5D94" w:rsidP="004C5D94">
      <w:pPr>
        <w:pStyle w:val="Normlntext"/>
        <w:rPr>
          <w:rFonts w:asciiTheme="minorHAnsi" w:hAnsiTheme="minorHAnsi" w:cstheme="minorHAnsi"/>
          <w:szCs w:val="20"/>
        </w:rPr>
      </w:pPr>
      <w:r w:rsidRPr="002876F8">
        <w:rPr>
          <w:rFonts w:asciiTheme="minorHAnsi" w:hAnsiTheme="minorHAnsi" w:cstheme="minorHAnsi"/>
          <w:szCs w:val="20"/>
        </w:rPr>
        <w:t xml:space="preserve">Realizace </w:t>
      </w:r>
      <w:r w:rsidR="00860F4B">
        <w:rPr>
          <w:rFonts w:asciiTheme="minorHAnsi" w:hAnsiTheme="minorHAnsi" w:cstheme="minorHAnsi"/>
          <w:szCs w:val="20"/>
        </w:rPr>
        <w:t xml:space="preserve">požadavků </w:t>
      </w:r>
      <w:r w:rsidRPr="002876F8">
        <w:rPr>
          <w:rFonts w:asciiTheme="minorHAnsi" w:hAnsiTheme="minorHAnsi" w:cstheme="minorHAnsi"/>
          <w:szCs w:val="20"/>
        </w:rPr>
        <w:t xml:space="preserve">bude </w:t>
      </w:r>
      <w:r w:rsidR="004B44B0">
        <w:rPr>
          <w:rFonts w:asciiTheme="minorHAnsi" w:hAnsiTheme="minorHAnsi" w:cstheme="minorHAnsi"/>
          <w:szCs w:val="20"/>
        </w:rPr>
        <w:t>probíhat v jedné</w:t>
      </w:r>
      <w:r w:rsidRPr="002876F8">
        <w:rPr>
          <w:rFonts w:asciiTheme="minorHAnsi" w:hAnsiTheme="minorHAnsi" w:cstheme="minorHAnsi"/>
          <w:szCs w:val="20"/>
        </w:rPr>
        <w:t xml:space="preserve"> etap</w:t>
      </w:r>
      <w:r w:rsidR="004B44B0">
        <w:rPr>
          <w:rFonts w:asciiTheme="minorHAnsi" w:hAnsiTheme="minorHAnsi" w:cstheme="minorHAnsi"/>
          <w:szCs w:val="20"/>
        </w:rPr>
        <w:t>ě</w:t>
      </w:r>
      <w:r w:rsidRPr="002876F8">
        <w:rPr>
          <w:rFonts w:asciiTheme="minorHAnsi" w:hAnsiTheme="minorHAnsi" w:cstheme="minorHAnsi"/>
          <w:szCs w:val="20"/>
        </w:rPr>
        <w:t>:</w:t>
      </w:r>
    </w:p>
    <w:p w14:paraId="5169BBCD" w14:textId="77777777" w:rsidR="004C5D94" w:rsidRPr="006214B3" w:rsidRDefault="004C5D94" w:rsidP="004C5D94">
      <w:pPr>
        <w:pStyle w:val="Normlntext"/>
        <w:rPr>
          <w:rFonts w:asciiTheme="minorHAnsi" w:hAnsiTheme="minorHAnsi" w:cstheme="minorHAnsi"/>
          <w:szCs w:val="20"/>
          <w:u w:val="single"/>
        </w:rPr>
      </w:pPr>
    </w:p>
    <w:p w14:paraId="0C706F96" w14:textId="77777777" w:rsidR="006B225C" w:rsidRPr="006B225C" w:rsidRDefault="006B225C" w:rsidP="006B225C">
      <w:pPr>
        <w:pStyle w:val="Odstavecseseznamem"/>
        <w:numPr>
          <w:ilvl w:val="0"/>
          <w:numId w:val="14"/>
        </w:numPr>
        <w:spacing w:after="0" w:line="259" w:lineRule="auto"/>
        <w:ind w:left="709"/>
        <w:rPr>
          <w:rFonts w:asciiTheme="minorHAnsi" w:hAnsiTheme="minorHAnsi" w:cstheme="minorHAnsi"/>
          <w:lang w:val="cs-CZ"/>
        </w:rPr>
      </w:pPr>
      <w:r w:rsidRPr="006B225C">
        <w:rPr>
          <w:rFonts w:asciiTheme="minorHAnsi" w:hAnsiTheme="minorHAnsi" w:cstheme="minorHAnsi"/>
          <w:lang w:val="cs-CZ"/>
        </w:rPr>
        <w:t xml:space="preserve">Univerzálně navržená technologická komponenta pro měření klientské spokojenosti </w:t>
      </w:r>
    </w:p>
    <w:p w14:paraId="1FA9B7B7" w14:textId="06434FDF" w:rsidR="006B225C" w:rsidRDefault="006B225C" w:rsidP="006B225C">
      <w:pPr>
        <w:pStyle w:val="Odstavecseseznamem"/>
        <w:numPr>
          <w:ilvl w:val="0"/>
          <w:numId w:val="14"/>
        </w:numPr>
        <w:spacing w:after="0" w:line="259" w:lineRule="auto"/>
        <w:ind w:left="709"/>
        <w:rPr>
          <w:rFonts w:asciiTheme="minorHAnsi" w:hAnsiTheme="minorHAnsi" w:cstheme="minorHAnsi"/>
          <w:lang w:val="cs-CZ"/>
        </w:rPr>
      </w:pPr>
      <w:r w:rsidRPr="006B225C">
        <w:rPr>
          <w:rFonts w:asciiTheme="minorHAnsi" w:hAnsiTheme="minorHAnsi" w:cstheme="minorHAnsi"/>
          <w:lang w:val="cs-CZ"/>
        </w:rPr>
        <w:t>Designované datové úložiště dat z dotazníkových šetření spolu s metadaty žádostí i samotného dotazníku</w:t>
      </w:r>
    </w:p>
    <w:p w14:paraId="5F5BCC2A" w14:textId="30DA2A6A" w:rsidR="00925863" w:rsidRDefault="00925863" w:rsidP="006B225C">
      <w:pPr>
        <w:pStyle w:val="Odstavecseseznamem"/>
        <w:numPr>
          <w:ilvl w:val="0"/>
          <w:numId w:val="14"/>
        </w:numPr>
        <w:spacing w:after="0" w:line="259" w:lineRule="auto"/>
        <w:ind w:left="709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Zapojení do aplikací</w:t>
      </w:r>
    </w:p>
    <w:p w14:paraId="3C99F49B" w14:textId="4888660A" w:rsidR="00925863" w:rsidRDefault="00925863" w:rsidP="00925863">
      <w:pPr>
        <w:pStyle w:val="Odstavecseseznamem"/>
        <w:numPr>
          <w:ilvl w:val="0"/>
          <w:numId w:val="14"/>
        </w:numPr>
        <w:spacing w:after="0" w:line="259" w:lineRule="auto"/>
        <w:ind w:left="1276" w:hanging="283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Příspěvek na bydlení</w:t>
      </w:r>
    </w:p>
    <w:p w14:paraId="33BF6380" w14:textId="6564FC24" w:rsidR="00925863" w:rsidRDefault="00925863" w:rsidP="00925863">
      <w:pPr>
        <w:pStyle w:val="Odstavecseseznamem"/>
        <w:numPr>
          <w:ilvl w:val="0"/>
          <w:numId w:val="14"/>
        </w:numPr>
        <w:spacing w:after="0" w:line="259" w:lineRule="auto"/>
        <w:ind w:left="1276" w:hanging="283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Rodičovský příspěvek</w:t>
      </w:r>
    </w:p>
    <w:p w14:paraId="783A6B66" w14:textId="5A3096BB" w:rsidR="00925863" w:rsidRDefault="00925863" w:rsidP="00925863">
      <w:pPr>
        <w:pStyle w:val="Odstavecseseznamem"/>
        <w:numPr>
          <w:ilvl w:val="0"/>
          <w:numId w:val="14"/>
        </w:numPr>
        <w:spacing w:after="0" w:line="259" w:lineRule="auto"/>
        <w:ind w:left="1276" w:hanging="283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Volba výše rodičovského příspěvku</w:t>
      </w:r>
    </w:p>
    <w:p w14:paraId="15136113" w14:textId="0F6B028E" w:rsidR="00925863" w:rsidRDefault="00925863" w:rsidP="00925863">
      <w:pPr>
        <w:pStyle w:val="Odstavecseseznamem"/>
        <w:numPr>
          <w:ilvl w:val="0"/>
          <w:numId w:val="14"/>
        </w:numPr>
        <w:spacing w:after="0" w:line="259" w:lineRule="auto"/>
        <w:ind w:left="1276" w:hanging="283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Přídavek na dítě</w:t>
      </w:r>
    </w:p>
    <w:p w14:paraId="174DB1D8" w14:textId="3B35A52B" w:rsidR="00C7617F" w:rsidRPr="00C7617F" w:rsidRDefault="00C7617F" w:rsidP="00C7617F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7617F">
        <w:rPr>
          <w:rFonts w:asciiTheme="minorHAnsi" w:hAnsiTheme="minorHAnsi" w:cstheme="minorHAnsi"/>
          <w:sz w:val="20"/>
          <w:szCs w:val="20"/>
        </w:rPr>
        <w:t xml:space="preserve">Požadavek na </w:t>
      </w:r>
      <w:r w:rsidR="00027CA7">
        <w:rPr>
          <w:rFonts w:asciiTheme="minorHAnsi" w:hAnsiTheme="minorHAnsi" w:cstheme="minorHAnsi"/>
          <w:sz w:val="20"/>
          <w:szCs w:val="20"/>
        </w:rPr>
        <w:t xml:space="preserve">vytvoření a zobrazení </w:t>
      </w:r>
      <w:r w:rsidRPr="00C7617F">
        <w:rPr>
          <w:rFonts w:asciiTheme="minorHAnsi" w:hAnsiTheme="minorHAnsi" w:cstheme="minorHAnsi"/>
          <w:sz w:val="20"/>
          <w:szCs w:val="20"/>
        </w:rPr>
        <w:t xml:space="preserve">statistik a odesílání </w:t>
      </w:r>
      <w:r w:rsidR="00027CA7">
        <w:rPr>
          <w:rFonts w:asciiTheme="minorHAnsi" w:hAnsiTheme="minorHAnsi" w:cstheme="minorHAnsi"/>
          <w:sz w:val="20"/>
          <w:szCs w:val="20"/>
        </w:rPr>
        <w:t>e</w:t>
      </w:r>
      <w:r w:rsidRPr="00C7617F">
        <w:rPr>
          <w:rFonts w:asciiTheme="minorHAnsi" w:hAnsiTheme="minorHAnsi" w:cstheme="minorHAnsi"/>
          <w:sz w:val="20"/>
          <w:szCs w:val="20"/>
        </w:rPr>
        <w:t>mailem není součástí tohoto řešení.</w:t>
      </w:r>
    </w:p>
    <w:p w14:paraId="05B34FC1" w14:textId="3BF0B857" w:rsidR="00D67E68" w:rsidRDefault="00D67E68" w:rsidP="00D67E68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6B9DEBF" w14:textId="77777777" w:rsidR="004C5D94" w:rsidRPr="00D43C22" w:rsidRDefault="004C5D94" w:rsidP="004C5D94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43C22">
        <w:rPr>
          <w:rFonts w:asciiTheme="minorHAnsi" w:hAnsiTheme="minorHAnsi" w:cstheme="minorHAnsi"/>
          <w:b/>
          <w:sz w:val="20"/>
          <w:szCs w:val="20"/>
          <w:u w:val="single"/>
        </w:rPr>
        <w:t>Akceptační kritéria:</w:t>
      </w:r>
    </w:p>
    <w:p w14:paraId="33A33747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4C446D" w14:textId="28023C8B" w:rsidR="004B44B0" w:rsidRDefault="004B44B0" w:rsidP="006B225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 xml:space="preserve">Realizované požadavky </w:t>
      </w:r>
      <w:r w:rsidR="006B225C">
        <w:rPr>
          <w:rFonts w:asciiTheme="minorHAnsi" w:hAnsiTheme="minorHAnsi" w:cstheme="minorHAnsi"/>
          <w:szCs w:val="20"/>
          <w:lang w:val="cs-CZ"/>
        </w:rPr>
        <w:t>dle specifikace v příloze č. 2</w:t>
      </w:r>
    </w:p>
    <w:p w14:paraId="7A02F397" w14:textId="76AAFA2B" w:rsidR="001E4493" w:rsidRPr="001E4493" w:rsidRDefault="001E4493" w:rsidP="006B225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Ověř</w:t>
      </w:r>
      <w:r w:rsidR="004B44B0">
        <w:rPr>
          <w:rFonts w:asciiTheme="minorHAnsi" w:hAnsiTheme="minorHAnsi" w:cstheme="minorHAnsi"/>
          <w:szCs w:val="20"/>
          <w:lang w:val="cs-CZ"/>
        </w:rPr>
        <w:t>ená</w:t>
      </w:r>
      <w:r w:rsidR="00AC3733">
        <w:rPr>
          <w:rFonts w:asciiTheme="minorHAnsi" w:hAnsiTheme="minorHAnsi" w:cstheme="minorHAnsi"/>
          <w:szCs w:val="20"/>
          <w:lang w:val="cs-CZ"/>
        </w:rPr>
        <w:t xml:space="preserve"> </w:t>
      </w:r>
      <w:r w:rsidRPr="001E4493">
        <w:rPr>
          <w:rFonts w:asciiTheme="minorHAnsi" w:hAnsiTheme="minorHAnsi" w:cstheme="minorHAnsi"/>
          <w:szCs w:val="20"/>
        </w:rPr>
        <w:t>funkcionalit</w:t>
      </w:r>
      <w:r w:rsidR="004B44B0">
        <w:rPr>
          <w:rFonts w:asciiTheme="minorHAnsi" w:hAnsiTheme="minorHAnsi" w:cstheme="minorHAnsi"/>
          <w:szCs w:val="20"/>
          <w:lang w:val="cs-CZ"/>
        </w:rPr>
        <w:t>a</w:t>
      </w:r>
      <w:r w:rsidRPr="001E4493">
        <w:rPr>
          <w:rFonts w:asciiTheme="minorHAnsi" w:hAnsiTheme="minorHAnsi" w:cstheme="minorHAnsi"/>
          <w:szCs w:val="20"/>
        </w:rPr>
        <w:t xml:space="preserve"> plnění v testovacím prostředí Objednatele.</w:t>
      </w:r>
    </w:p>
    <w:p w14:paraId="5E47E7AE" w14:textId="364537D9" w:rsidR="001E4493" w:rsidRPr="001E4493" w:rsidRDefault="001E4493" w:rsidP="006B225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Předání provozní</w:t>
      </w:r>
      <w:r w:rsidR="00925863">
        <w:rPr>
          <w:rFonts w:asciiTheme="minorHAnsi" w:hAnsiTheme="minorHAnsi" w:cstheme="minorHAnsi"/>
          <w:szCs w:val="20"/>
          <w:lang w:val="cs-CZ"/>
        </w:rPr>
        <w:t xml:space="preserve"> </w:t>
      </w:r>
      <w:r w:rsidRPr="001E4493">
        <w:rPr>
          <w:rFonts w:asciiTheme="minorHAnsi" w:hAnsiTheme="minorHAnsi" w:cstheme="minorHAnsi"/>
          <w:szCs w:val="20"/>
        </w:rPr>
        <w:t>a uživatelské dokumentace.</w:t>
      </w:r>
    </w:p>
    <w:p w14:paraId="078FF9EC" w14:textId="35784A62" w:rsidR="001E4493" w:rsidRPr="001E4493" w:rsidRDefault="001E4493" w:rsidP="006B225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 xml:space="preserve">Předání </w:t>
      </w:r>
      <w:r w:rsidR="00AC3733">
        <w:rPr>
          <w:rFonts w:asciiTheme="minorHAnsi" w:hAnsiTheme="minorHAnsi" w:cstheme="minorHAnsi"/>
          <w:szCs w:val="20"/>
        </w:rPr>
        <w:t>zdrojových kódů</w:t>
      </w:r>
      <w:r w:rsidR="00AC3733">
        <w:rPr>
          <w:rFonts w:asciiTheme="minorHAnsi" w:hAnsiTheme="minorHAnsi" w:cstheme="minorHAnsi"/>
          <w:szCs w:val="20"/>
          <w:lang w:val="cs-CZ"/>
        </w:rPr>
        <w:t xml:space="preserve"> pro int</w:t>
      </w:r>
      <w:r w:rsidR="009A4A04">
        <w:rPr>
          <w:rFonts w:asciiTheme="minorHAnsi" w:hAnsiTheme="minorHAnsi" w:cstheme="minorHAnsi"/>
          <w:szCs w:val="20"/>
          <w:lang w:val="cs-CZ"/>
        </w:rPr>
        <w:t>e</w:t>
      </w:r>
      <w:r w:rsidR="00AC3733">
        <w:rPr>
          <w:rFonts w:asciiTheme="minorHAnsi" w:hAnsiTheme="minorHAnsi" w:cstheme="minorHAnsi"/>
          <w:szCs w:val="20"/>
          <w:lang w:val="cs-CZ"/>
        </w:rPr>
        <w:t>graci</w:t>
      </w:r>
    </w:p>
    <w:p w14:paraId="07E444B7" w14:textId="397381F1" w:rsidR="00AD6D83" w:rsidRPr="006214B3" w:rsidRDefault="001E4493" w:rsidP="006B225C">
      <w:pPr>
        <w:pStyle w:val="Odstavecseseznamem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1E4493">
        <w:rPr>
          <w:rFonts w:asciiTheme="minorHAnsi" w:hAnsiTheme="minorHAnsi" w:cstheme="minorHAnsi"/>
          <w:szCs w:val="20"/>
        </w:rPr>
        <w:t>Předání instalačních balíčků.</w:t>
      </w:r>
    </w:p>
    <w:p w14:paraId="05078793" w14:textId="77777777" w:rsidR="00A601DA" w:rsidRDefault="00A601DA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71CB150F" w14:textId="6D9194D4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Specifikace ceny</w:t>
      </w:r>
    </w:p>
    <w:p w14:paraId="16F3D198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Maximální cena Služeb je stanovena výpočtem, ve kterém jsou použity:</w:t>
      </w:r>
    </w:p>
    <w:p w14:paraId="22BC727C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80D6B7" w14:textId="77777777" w:rsidR="004C5D94" w:rsidRPr="006214B3" w:rsidRDefault="004C5D94" w:rsidP="00860F4B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sazby za člověkoden (dále jen „ČD“) pracovníků (specialistů) Poskytovatele, kteří budou ustaveni do rolí, jež se budou podílet na poskytování Služeb tak, jak jsou uvedeny v Příloze č. 5 k Rámcové dohodě; </w:t>
      </w:r>
    </w:p>
    <w:p w14:paraId="13B9F1E4" w14:textId="77777777" w:rsidR="004C5D94" w:rsidRPr="006214B3" w:rsidRDefault="004C5D94" w:rsidP="00860F4B">
      <w:pPr>
        <w:pStyle w:val="Odstavecseseznamem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stanovení maximální pracnosti pro jednotlivé pracovníky/role na vykonání činností, které bude Poskytovatel provádět za účelem plnění této Smlouvy (poskytování Služeb).</w:t>
      </w:r>
    </w:p>
    <w:p w14:paraId="48704F52" w14:textId="041E8BFD" w:rsidR="00A95A86" w:rsidRDefault="00A95A86">
      <w:pPr>
        <w:rPr>
          <w:rFonts w:asciiTheme="minorHAnsi" w:hAnsiTheme="minorHAnsi" w:cstheme="minorHAnsi"/>
          <w:b/>
          <w:sz w:val="20"/>
          <w:szCs w:val="20"/>
        </w:rPr>
      </w:pPr>
    </w:p>
    <w:p w14:paraId="179FDEDF" w14:textId="4CA82AFA" w:rsidR="004C5D94" w:rsidRPr="00EA2F05" w:rsidRDefault="00EA2F05" w:rsidP="004C5D94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Prac</w:t>
      </w:r>
      <w:r w:rsidR="00817066">
        <w:rPr>
          <w:rFonts w:asciiTheme="minorHAnsi" w:hAnsiTheme="minorHAnsi" w:cstheme="minorHAnsi"/>
          <w:b/>
          <w:sz w:val="20"/>
          <w:szCs w:val="20"/>
        </w:rPr>
        <w:t>nost dílčího plnění</w:t>
      </w:r>
    </w:p>
    <w:p w14:paraId="6B35E1EF" w14:textId="77777777" w:rsidR="004C5D94" w:rsidRPr="00817066" w:rsidRDefault="004C5D94" w:rsidP="004C5D94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688"/>
        <w:gridCol w:w="1701"/>
      </w:tblGrid>
      <w:tr w:rsidR="004C5D94" w:rsidRPr="00696E88" w14:paraId="6A990DA7" w14:textId="77777777" w:rsidTr="00B21893">
        <w:trPr>
          <w:trHeight w:val="24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43" w14:textId="6A530548" w:rsidR="004C5D94" w:rsidRPr="00696E88" w:rsidRDefault="004C5D94" w:rsidP="002C6B4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AB21" w14:textId="77777777" w:rsidR="004C5D94" w:rsidRPr="00696E88" w:rsidRDefault="004C5D94" w:rsidP="007C6F1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ČD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999" w14:textId="77777777" w:rsidR="004C5D94" w:rsidRPr="00696E88" w:rsidRDefault="004C5D94" w:rsidP="002C6B4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Kč bez DPH</w:t>
            </w:r>
          </w:p>
        </w:tc>
      </w:tr>
      <w:tr w:rsidR="00410531" w:rsidRPr="00696E88" w14:paraId="0CCB55E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AF2A" w14:textId="6CDF6299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9C85" w14:textId="369BBA3F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985A" w14:textId="65B6F32C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5383A87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D136" w14:textId="5D26CD3C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Architekt řešení realizovaných na platformě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8E61A" w14:textId="61334D76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330F" w14:textId="0F44E5DF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35096413" w14:textId="77777777" w:rsidTr="0081642D">
        <w:trPr>
          <w:trHeight w:val="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5A74" w14:textId="27C560F3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Specialista na implementaci řešení realizovaných na platformě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1F10" w14:textId="26A313F9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534C" w14:textId="082FA394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232560D1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219" w14:textId="79822B09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4. Specialista na implementaci řešení realizovaných na platformě Oracle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40B6" w14:textId="535CC7C9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8D5" w14:textId="5941FB91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1B823300" w14:textId="77777777" w:rsidTr="0081642D">
        <w:trPr>
          <w:trHeight w:val="2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F8CE" w14:textId="025B7A4E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5. Specialista na testování řešení realizovaných na platformě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F098" w14:textId="472C1748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D780" w14:textId="29694941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1980BD97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573F" w14:textId="1C7FA663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6. Specialista na testování řešení realizovaných na platformě Oracle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EFA55" w14:textId="0E09FD80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65ED3" w14:textId="018608BD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5635E7D8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03EC" w14:textId="74FAB02D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7. Specialista na provozní prostředí platformy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16C2B" w14:textId="59F03471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9C25" w14:textId="304ECBE1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7EFB276C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058" w14:textId="458C4BB1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8. Specialista na provozní prostředí platformy Oracle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Fusion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Middleware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(OFM):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88DF" w14:textId="2124C32C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91E0" w14:textId="6F18AFFF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4C42666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4D67" w14:textId="5B09678D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9. Specialista pro databáze provozního prostředí platformy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A22EF" w14:textId="78AEB127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25B5" w14:textId="1A603A71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0741602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2222" w14:textId="60F9DD43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D4C58" w14:textId="03A058DE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68536" w14:textId="60CF1688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1397D949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A109" w14:textId="65D91BA2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C850" w14:textId="31F89033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6A39" w14:textId="397E00FC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5F64F2AE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916C" w14:textId="5891FDC7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12. Pracovník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Service</w:t>
            </w:r>
            <w:proofErr w:type="spellEnd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Desk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B626" w14:textId="29AE69D9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A872" w14:textId="27C0C766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2D8A004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F22D" w14:textId="6F78C8CC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7094" w14:textId="0AEB9095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BB81" w14:textId="231F82D9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239F5AB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A6E4" w14:textId="441BAE27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342B" w14:textId="1725BBBB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9506D" w14:textId="0A165E21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5DDBB3A7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CE5C" w14:textId="75CA59E5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15. Senior vývojář na platformě </w:t>
            </w:r>
            <w:proofErr w:type="spellStart"/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LifeRay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47BE2" w14:textId="14BE4B45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6C7D" w14:textId="1D9FC110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3FCE9532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901" w14:textId="023EAB87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2B551" w14:textId="1D7BA05D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291C2" w14:textId="635A6257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55C68B46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7135" w14:textId="6FA95BE1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9FA7C" w14:textId="35A1F66E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472D" w14:textId="2AC3D3D2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57EE4FB4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D512" w14:textId="02BCE8F1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FE8D0" w14:textId="09A6A0B9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31BCD" w14:textId="2177BD51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0F78FD0A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8A20" w14:textId="1A8AE435" w:rsidR="00410531" w:rsidRPr="00696E88" w:rsidRDefault="00410531" w:rsidP="00410531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3D061" w14:textId="72CEB05A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E02AA" w14:textId="587099F2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10531" w:rsidRPr="00696E88" w14:paraId="15670B10" w14:textId="77777777" w:rsidTr="0081642D">
        <w:trPr>
          <w:trHeight w:val="2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34D6" w14:textId="7DC59662" w:rsidR="00410531" w:rsidRPr="00696E88" w:rsidRDefault="00410531" w:rsidP="00410531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96E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C52A" w14:textId="6E49270E" w:rsidR="00410531" w:rsidRPr="00410531" w:rsidRDefault="00410531" w:rsidP="004105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3CAC7" w14:textId="7E506BEC" w:rsidR="00410531" w:rsidRPr="00410531" w:rsidRDefault="00410531" w:rsidP="00410531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544CA0D" w14:textId="77777777" w:rsidR="004C5D94" w:rsidRPr="006214B3" w:rsidRDefault="004C5D94" w:rsidP="004C5D94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B0839F3" w14:textId="0262F53B" w:rsidR="004C5D94" w:rsidRPr="00817066" w:rsidRDefault="004C5D94" w:rsidP="004C5D9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17066">
        <w:rPr>
          <w:rFonts w:asciiTheme="minorHAnsi" w:hAnsiTheme="minorHAnsi" w:cstheme="minorHAnsi"/>
          <w:bCs/>
          <w:sz w:val="20"/>
          <w:szCs w:val="20"/>
        </w:rPr>
        <w:t>Celková maximální cena za část dílčího plnění</w:t>
      </w:r>
      <w:r w:rsidR="00696E88" w:rsidRPr="00696E8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10531" w:rsidRPr="00410531">
        <w:rPr>
          <w:rFonts w:asciiTheme="minorHAnsi" w:hAnsiTheme="minorHAnsi" w:cstheme="minorHAnsi"/>
          <w:b/>
          <w:bCs/>
          <w:sz w:val="20"/>
          <w:szCs w:val="20"/>
        </w:rPr>
        <w:t>904 320,00 Kč</w:t>
      </w:r>
      <w:r w:rsidR="00410531" w:rsidRPr="0041053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17066">
        <w:rPr>
          <w:rFonts w:asciiTheme="minorHAnsi" w:hAnsiTheme="minorHAnsi" w:cstheme="minorHAnsi"/>
          <w:bCs/>
          <w:sz w:val="20"/>
          <w:szCs w:val="20"/>
        </w:rPr>
        <w:t>bez DPH, tj.</w:t>
      </w:r>
      <w:r w:rsidR="007A2B50" w:rsidRPr="008170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10531" w:rsidRPr="00410531">
        <w:rPr>
          <w:rFonts w:asciiTheme="minorHAnsi" w:hAnsiTheme="minorHAnsi" w:cstheme="minorHAnsi"/>
          <w:b/>
          <w:bCs/>
          <w:sz w:val="20"/>
          <w:szCs w:val="20"/>
        </w:rPr>
        <w:t>1 094 227,20</w:t>
      </w:r>
      <w:r w:rsidR="00410531" w:rsidRPr="00410531">
        <w:rPr>
          <w:rFonts w:asciiTheme="minorHAnsi" w:hAnsiTheme="minorHAnsi" w:cstheme="minorHAnsi"/>
          <w:bCs/>
          <w:sz w:val="20"/>
          <w:szCs w:val="20"/>
        </w:rPr>
        <w:t xml:space="preserve"> K</w:t>
      </w:r>
      <w:r w:rsidR="00410531" w:rsidRPr="00410531">
        <w:rPr>
          <w:rFonts w:asciiTheme="minorHAnsi" w:hAnsiTheme="minorHAnsi" w:cstheme="minorHAnsi"/>
          <w:b/>
          <w:bCs/>
          <w:sz w:val="20"/>
          <w:szCs w:val="20"/>
        </w:rPr>
        <w:t>č</w:t>
      </w:r>
      <w:r w:rsidR="00410531" w:rsidRPr="0041053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17066">
        <w:rPr>
          <w:rFonts w:asciiTheme="minorHAnsi" w:hAnsiTheme="minorHAnsi" w:cstheme="minorHAnsi"/>
          <w:bCs/>
          <w:sz w:val="20"/>
          <w:szCs w:val="20"/>
        </w:rPr>
        <w:t>včetně DPH.</w:t>
      </w:r>
    </w:p>
    <w:p w14:paraId="05A40855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E04B79" w14:textId="77777777" w:rsidR="004C5D94" w:rsidRPr="006214B3" w:rsidRDefault="004C5D94" w:rsidP="004C5D94">
      <w:pPr>
        <w:rPr>
          <w:rFonts w:asciiTheme="minorHAnsi" w:hAnsiTheme="minorHAnsi" w:cstheme="minorHAnsi"/>
          <w:b/>
          <w:szCs w:val="20"/>
        </w:rPr>
      </w:pPr>
    </w:p>
    <w:p w14:paraId="12B82620" w14:textId="565CBEED" w:rsidR="00201777" w:rsidRPr="006214B3" w:rsidRDefault="00201777">
      <w:pPr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19AABFE" w14:textId="77777777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>Harmonogram plnění</w:t>
      </w:r>
    </w:p>
    <w:p w14:paraId="7530F164" w14:textId="77777777" w:rsidR="00013F84" w:rsidRDefault="00013F84" w:rsidP="00D43C22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  <w:gridCol w:w="1520"/>
      </w:tblGrid>
      <w:tr w:rsidR="00661C1B" w:rsidRPr="00F32180" w14:paraId="01581E4F" w14:textId="77777777" w:rsidTr="008A58B8">
        <w:trPr>
          <w:trHeight w:val="315"/>
          <w:jc w:val="center"/>
        </w:trPr>
        <w:tc>
          <w:tcPr>
            <w:tcW w:w="6260" w:type="dxa"/>
            <w:shd w:val="clear" w:color="auto" w:fill="auto"/>
            <w:noWrap/>
            <w:vAlign w:val="center"/>
            <w:hideMark/>
          </w:tcPr>
          <w:p w14:paraId="05A565D5" w14:textId="77777777" w:rsidR="00661C1B" w:rsidRPr="00F32180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5405DB8" w14:textId="77777777" w:rsidR="00661C1B" w:rsidRPr="00D93374" w:rsidRDefault="00661C1B" w:rsidP="00661C1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</w:pPr>
            <w:r w:rsidRPr="00D9337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0"/>
              </w:rPr>
              <w:t>Termín (týdny)</w:t>
            </w:r>
          </w:p>
        </w:tc>
      </w:tr>
      <w:tr w:rsidR="00D93374" w:rsidRPr="00F32180" w14:paraId="35124C42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2C8F7499" w14:textId="3A3A3A94" w:rsidR="00D93374" w:rsidRPr="00F32180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Termín zahájení analytických prací</w:t>
            </w:r>
          </w:p>
        </w:tc>
        <w:tc>
          <w:tcPr>
            <w:tcW w:w="1520" w:type="dxa"/>
            <w:shd w:val="clear" w:color="auto" w:fill="auto"/>
            <w:hideMark/>
          </w:tcPr>
          <w:p w14:paraId="1678D865" w14:textId="1835BA45" w:rsidR="00D93374" w:rsidRPr="00D93374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</w:tr>
      <w:tr w:rsidR="00D93374" w:rsidRPr="00F32180" w14:paraId="09F15D46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A044C98" w14:textId="3E2F8841" w:rsidR="00D93374" w:rsidRPr="00F32180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Termín dokončení analytických prací</w:t>
            </w:r>
          </w:p>
        </w:tc>
        <w:tc>
          <w:tcPr>
            <w:tcW w:w="1520" w:type="dxa"/>
            <w:shd w:val="clear" w:color="auto" w:fill="auto"/>
            <w:hideMark/>
          </w:tcPr>
          <w:p w14:paraId="31FB1F6D" w14:textId="53EFCA77" w:rsidR="00D93374" w:rsidRPr="00D93374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 + 3</w:t>
            </w:r>
          </w:p>
        </w:tc>
      </w:tr>
      <w:tr w:rsidR="00D93374" w:rsidRPr="00F32180" w14:paraId="57E5768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0B93F8E6" w14:textId="5B3F3BB4" w:rsidR="00D93374" w:rsidRPr="00F32180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Termín zahájení vývojových prací</w:t>
            </w:r>
          </w:p>
        </w:tc>
        <w:tc>
          <w:tcPr>
            <w:tcW w:w="1520" w:type="dxa"/>
            <w:shd w:val="clear" w:color="auto" w:fill="auto"/>
            <w:hideMark/>
          </w:tcPr>
          <w:p w14:paraId="46C03CB3" w14:textId="28A51091" w:rsidR="00D93374" w:rsidRPr="00D93374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 + 3</w:t>
            </w:r>
          </w:p>
        </w:tc>
      </w:tr>
      <w:tr w:rsidR="00D93374" w:rsidRPr="00F32180" w14:paraId="7C08F49A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900225C" w14:textId="730762D8" w:rsidR="00D93374" w:rsidRPr="00F32180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Termín dokončení vývojových prací</w:t>
            </w:r>
          </w:p>
        </w:tc>
        <w:tc>
          <w:tcPr>
            <w:tcW w:w="1520" w:type="dxa"/>
            <w:shd w:val="clear" w:color="auto" w:fill="auto"/>
            <w:hideMark/>
          </w:tcPr>
          <w:p w14:paraId="3532E1B0" w14:textId="4BEA31F7" w:rsidR="00D93374" w:rsidRPr="00D93374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 + 8</w:t>
            </w:r>
          </w:p>
        </w:tc>
      </w:tr>
      <w:tr w:rsidR="00D93374" w:rsidRPr="00F32180" w14:paraId="1D884F8E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7E9CA5B6" w14:textId="4D9F5752" w:rsidR="00D93374" w:rsidRPr="00F32180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Příprava prostředí pro testování a nasazení aplikace k testování</w:t>
            </w:r>
          </w:p>
        </w:tc>
        <w:tc>
          <w:tcPr>
            <w:tcW w:w="1520" w:type="dxa"/>
            <w:shd w:val="clear" w:color="auto" w:fill="auto"/>
            <w:hideMark/>
          </w:tcPr>
          <w:p w14:paraId="5A8E3B5D" w14:textId="741B4933" w:rsidR="00D93374" w:rsidRPr="00D93374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 + 8</w:t>
            </w:r>
          </w:p>
        </w:tc>
      </w:tr>
      <w:tr w:rsidR="00D93374" w:rsidRPr="00F32180" w14:paraId="732B34C5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1160BC3A" w14:textId="3A8AE428" w:rsidR="00D93374" w:rsidRPr="00F32180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Ověření funkčnosti aplikace</w:t>
            </w:r>
          </w:p>
        </w:tc>
        <w:tc>
          <w:tcPr>
            <w:tcW w:w="1520" w:type="dxa"/>
            <w:shd w:val="clear" w:color="auto" w:fill="auto"/>
            <w:hideMark/>
          </w:tcPr>
          <w:p w14:paraId="4721B50B" w14:textId="440A6272" w:rsidR="00D93374" w:rsidRPr="00D93374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 + 9</w:t>
            </w:r>
          </w:p>
        </w:tc>
      </w:tr>
      <w:tr w:rsidR="00D93374" w:rsidRPr="00F32180" w14:paraId="46131F0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5B94583C" w14:textId="518FF6A7" w:rsidR="00D93374" w:rsidRPr="00F32180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Spuštění v produkčním prostředí</w:t>
            </w:r>
          </w:p>
        </w:tc>
        <w:tc>
          <w:tcPr>
            <w:tcW w:w="1520" w:type="dxa"/>
            <w:shd w:val="clear" w:color="auto" w:fill="auto"/>
            <w:hideMark/>
          </w:tcPr>
          <w:p w14:paraId="6509DA93" w14:textId="184812F0" w:rsidR="00D93374" w:rsidRPr="00D93374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 + 10</w:t>
            </w:r>
          </w:p>
        </w:tc>
      </w:tr>
      <w:tr w:rsidR="00D93374" w:rsidRPr="00F32180" w14:paraId="657C3BA5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  <w:hideMark/>
          </w:tcPr>
          <w:p w14:paraId="66994EE4" w14:textId="0E515EFC" w:rsidR="00D93374" w:rsidRPr="00F32180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Konečný termín plnění</w:t>
            </w:r>
          </w:p>
        </w:tc>
        <w:tc>
          <w:tcPr>
            <w:tcW w:w="1520" w:type="dxa"/>
            <w:shd w:val="clear" w:color="auto" w:fill="auto"/>
            <w:hideMark/>
          </w:tcPr>
          <w:p w14:paraId="22745F64" w14:textId="6B8271D0" w:rsidR="00D93374" w:rsidRPr="00D93374" w:rsidRDefault="00D93374" w:rsidP="00D9337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 + 10</w:t>
            </w:r>
          </w:p>
        </w:tc>
      </w:tr>
      <w:tr w:rsidR="00D93374" w:rsidRPr="00F32180" w14:paraId="354E7F21" w14:textId="77777777" w:rsidTr="00132CEE">
        <w:trPr>
          <w:trHeight w:val="315"/>
          <w:jc w:val="center"/>
        </w:trPr>
        <w:tc>
          <w:tcPr>
            <w:tcW w:w="6260" w:type="dxa"/>
            <w:shd w:val="clear" w:color="auto" w:fill="auto"/>
          </w:tcPr>
          <w:p w14:paraId="1A91B128" w14:textId="5B236D4A" w:rsidR="00D93374" w:rsidRPr="00F32180" w:rsidRDefault="00D93374" w:rsidP="00D933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2180">
              <w:rPr>
                <w:rFonts w:asciiTheme="minorHAnsi" w:hAnsiTheme="minorHAnsi" w:cstheme="minorHAnsi"/>
                <w:sz w:val="20"/>
                <w:szCs w:val="20"/>
              </w:rPr>
              <w:t>Fakturační milník</w:t>
            </w:r>
          </w:p>
        </w:tc>
        <w:tc>
          <w:tcPr>
            <w:tcW w:w="1520" w:type="dxa"/>
            <w:shd w:val="clear" w:color="auto" w:fill="auto"/>
          </w:tcPr>
          <w:p w14:paraId="624612DC" w14:textId="0AEBD182" w:rsidR="00D93374" w:rsidRPr="00D93374" w:rsidRDefault="00D93374" w:rsidP="00D933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3374">
              <w:rPr>
                <w:rFonts w:asciiTheme="minorHAnsi" w:hAnsiTheme="minorHAnsi" w:cstheme="minorHAnsi"/>
                <w:sz w:val="20"/>
                <w:szCs w:val="20"/>
              </w:rPr>
              <w:t>T + 12</w:t>
            </w:r>
          </w:p>
        </w:tc>
      </w:tr>
    </w:tbl>
    <w:p w14:paraId="02E391BE" w14:textId="77777777" w:rsidR="00661C1B" w:rsidRDefault="00661C1B" w:rsidP="00201777">
      <w:pPr>
        <w:ind w:right="-2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B607DF" w14:textId="77777777" w:rsidR="004C5D94" w:rsidRPr="006214B3" w:rsidRDefault="004C5D94" w:rsidP="004C5D94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T = den nabytí účinnosti této Smlouvy podle čl. 8. odst. 8.1. této Smlouvy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2AB9192" w14:textId="77777777" w:rsidR="002E31DD" w:rsidRDefault="002E31DD">
      <w:pPr>
        <w:rPr>
          <w:rFonts w:asciiTheme="minorHAnsi" w:hAnsiTheme="minorHAnsi" w:cstheme="minorHAnsi"/>
          <w:b/>
          <w:bCs/>
          <w:kern w:val="32"/>
          <w:sz w:val="22"/>
          <w:szCs w:val="20"/>
          <w:lang w:val="x-none" w:eastAsia="x-none"/>
        </w:rPr>
      </w:pPr>
      <w:r>
        <w:rPr>
          <w:rFonts w:asciiTheme="minorHAnsi" w:hAnsiTheme="minorHAnsi" w:cstheme="minorHAnsi"/>
          <w:sz w:val="22"/>
          <w:szCs w:val="20"/>
        </w:rPr>
        <w:br w:type="page"/>
      </w:r>
    </w:p>
    <w:p w14:paraId="0BE8D2EF" w14:textId="7641BAE3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Součinnost Objednatele </w:t>
      </w:r>
    </w:p>
    <w:p w14:paraId="7DF0D8C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14:paraId="1BB99F8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14:paraId="3B2A492D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46073B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14:paraId="7990520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14:paraId="30A6B599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14:paraId="06918222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Umožnění vzdáleného zabezpečeného přístupu k Subsystému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Zhotoviteli tak, aby pracovníci Zhotovitele mohli vzdáleně k tomuto systému přistupovat ze svého pracoviště. </w:t>
      </w:r>
    </w:p>
    <w:p w14:paraId="1739F3C6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nezbytných technických prostředků a definovaného pracovního prostředí (testovací, integrační a provozní) v dohodnutých termínech, v místě plnění.</w:t>
      </w:r>
    </w:p>
    <w:p w14:paraId="2549A6DB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14:paraId="1592F4AE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14:paraId="41C177E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209CD9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14:paraId="1C2E0DD2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14:paraId="2DD4F4BA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14:paraId="5DBD4954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14:paraId="41B2F97A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198E9F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14:paraId="11812050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14:paraId="21C15988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14:paraId="1194804A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14:paraId="090A4E1C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14:paraId="6B6336A0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14:paraId="583389A4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14:paraId="4C34399C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14:paraId="0A92F822" w14:textId="77777777"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345D764" w14:textId="77777777"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14:paraId="6964E327" w14:textId="77777777"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14:paraId="5E6B487A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14:paraId="54C84D15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14:paraId="2341F386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14:paraId="34282DCD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 (klíčoví uživatelé).</w:t>
      </w:r>
    </w:p>
    <w:p w14:paraId="0471EE50" w14:textId="77777777" w:rsidR="009256D3" w:rsidRPr="006214B3" w:rsidRDefault="009256D3" w:rsidP="00860F4B">
      <w:pPr>
        <w:pStyle w:val="Odstavecseseznamem"/>
        <w:numPr>
          <w:ilvl w:val="0"/>
          <w:numId w:val="16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Součinnost při vyškolení klíčových uživatelů nového systému pro prvotní podporu ostatních koncových uživatelů Objednatele.</w:t>
      </w:r>
    </w:p>
    <w:p w14:paraId="21D02890" w14:textId="77777777" w:rsidR="004C5D94" w:rsidRPr="006214B3" w:rsidRDefault="004C5D94" w:rsidP="004C5D94">
      <w:pPr>
        <w:rPr>
          <w:rFonts w:asciiTheme="minorHAnsi" w:hAnsiTheme="minorHAnsi" w:cstheme="minorHAnsi"/>
          <w:sz w:val="20"/>
          <w:szCs w:val="20"/>
        </w:rPr>
      </w:pPr>
    </w:p>
    <w:p w14:paraId="49B0EA50" w14:textId="77777777" w:rsidR="004C5D94" w:rsidRPr="006214B3" w:rsidRDefault="004C5D94" w:rsidP="004C5D94">
      <w:pPr>
        <w:rPr>
          <w:rFonts w:asciiTheme="minorHAnsi" w:hAnsiTheme="minorHAnsi" w:cstheme="minorHAnsi"/>
        </w:rPr>
      </w:pPr>
    </w:p>
    <w:p w14:paraId="2319DC46" w14:textId="77777777"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14:paraId="322441C5" w14:textId="77777777" w:rsidR="004C5D94" w:rsidRPr="00013F84" w:rsidRDefault="004C5D94" w:rsidP="00860F4B">
      <w:pPr>
        <w:pStyle w:val="Nadpis1"/>
        <w:numPr>
          <w:ilvl w:val="0"/>
          <w:numId w:val="15"/>
        </w:numPr>
        <w:spacing w:before="360" w:after="120" w:line="240" w:lineRule="auto"/>
        <w:ind w:right="-286"/>
        <w:rPr>
          <w:rFonts w:asciiTheme="minorHAnsi" w:hAnsiTheme="minorHAnsi" w:cstheme="minorHAnsi"/>
          <w:sz w:val="22"/>
          <w:szCs w:val="20"/>
        </w:rPr>
      </w:pPr>
      <w:r w:rsidRPr="00013F84">
        <w:rPr>
          <w:rFonts w:asciiTheme="minorHAnsi" w:hAnsiTheme="minorHAnsi" w:cstheme="minorHAnsi"/>
          <w:sz w:val="22"/>
          <w:szCs w:val="20"/>
        </w:rPr>
        <w:lastRenderedPageBreak/>
        <w:t xml:space="preserve">Soulad se standardy </w:t>
      </w:r>
    </w:p>
    <w:p w14:paraId="33FC0253" w14:textId="77777777"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81642D" w:rsidRPr="006214B3" w14:paraId="74CCE418" w14:textId="77777777" w:rsidTr="0081642D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14:paraId="4828AFF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1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F3069F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1551D99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14D81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14:paraId="3AB37FBE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38602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81642D" w:rsidRPr="006214B3" w14:paraId="40B298F9" w14:textId="77777777" w:rsidTr="0081642D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77490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9E49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EF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FFABA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7BB64F25" w14:textId="77777777" w:rsidTr="0081642D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35569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658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15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Metodika správy elektronické verze projektové dokumentace programu JISPSV MPSV v prostředí MS </w:t>
            </w: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7A448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81642D" w:rsidRPr="006214B3" w14:paraId="6B3A225F" w14:textId="77777777" w:rsidTr="0081642D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73B59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9761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A1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9FDC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81642D" w:rsidRPr="006214B3" w14:paraId="0698B412" w14:textId="77777777" w:rsidTr="0081642D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5773F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728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235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FFA0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1AE21114" w14:textId="77777777" w:rsidTr="0081642D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0C705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D24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926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3C5A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172BD96C" w14:textId="77777777" w:rsidTr="0081642D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5E057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4CA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CE5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4BBF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33C390FE" w14:textId="77777777" w:rsidTr="0081642D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0C19B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01B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C25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25CEC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41BCD10F" w14:textId="77777777" w:rsidTr="0081642D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E3025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D6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9343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F3B2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81642D" w:rsidRPr="006214B3" w14:paraId="4CD41EAF" w14:textId="77777777" w:rsidTr="0081642D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D0565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981C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2849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E2689D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81642D" w:rsidRPr="006214B3" w14:paraId="7F6FFD40" w14:textId="77777777" w:rsidTr="0081642D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9FCA4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39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6C6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96EE4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2466D24F" w14:textId="77777777" w:rsidTr="0081642D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36F4C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719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12B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E7336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2640D00C" w14:textId="77777777" w:rsidTr="0081642D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EE590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7604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53D7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A3785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81642D" w:rsidRPr="006214B3" w14:paraId="4886F4F2" w14:textId="77777777" w:rsidTr="0081642D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A10F6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747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2E42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96DD3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54B21B4C" w14:textId="77777777" w:rsidTr="0081642D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FB1B7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675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A5C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2C0F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6F089A2C" w14:textId="77777777" w:rsidTr="0081642D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E22B4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230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13B2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3F5E11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81642D" w:rsidRPr="006214B3" w14:paraId="149C3A3B" w14:textId="77777777" w:rsidTr="0081642D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F8EAF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9D6D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</w:t>
            </w:r>
            <w:proofErr w:type="spellEnd"/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12DDF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29A498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81642D" w:rsidRPr="006214B3" w14:paraId="0BB5004F" w14:textId="77777777" w:rsidTr="0081642D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2A933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D31B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MPSV_STD_TECH_OS,DB.pdf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9AE3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EB57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5CE8E870" w14:textId="77777777" w:rsidTr="0081642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9B42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148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9248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84C9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81642D" w:rsidRPr="006214B3" w14:paraId="757434FA" w14:textId="77777777" w:rsidTr="0081642D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D39" w14:textId="77777777" w:rsidR="0081642D" w:rsidRPr="006214B3" w:rsidRDefault="0081642D" w:rsidP="00860F4B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8A0F" w14:textId="77777777" w:rsidR="0081642D" w:rsidRPr="006214B3" w:rsidRDefault="0081642D" w:rsidP="0081642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34015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4F47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81642D" w:rsidRPr="006214B3" w14:paraId="04EB1B8F" w14:textId="77777777" w:rsidTr="0081642D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14107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53BA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111B">
              <w:rPr>
                <w:rFonts w:asciiTheme="minorHAnsi" w:hAnsiTheme="minorHAnsi" w:cstheme="minorHAnsi"/>
                <w:sz w:val="20"/>
                <w:szCs w:val="20"/>
              </w:rPr>
              <w:t>PM_56_2019_Řízení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EA86" w14:textId="77777777" w:rsidR="0081642D" w:rsidRPr="006214B3" w:rsidRDefault="0081642D" w:rsidP="008164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 xml:space="preserve">Příkaz ministryně – Řízení ICT projektů – </w:t>
            </w:r>
            <w:r w:rsidRPr="00DA5087">
              <w:rPr>
                <w:rFonts w:asciiTheme="minorHAnsi" w:hAnsiTheme="minorHAnsi" w:cstheme="minorHAnsi"/>
                <w:sz w:val="20"/>
                <w:szCs w:val="20"/>
              </w:rPr>
              <w:t>Definice klíčových rolí v oblasti řízení ICT projektů v resortu MPSV ČR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C5B" w14:textId="77777777" w:rsidR="0081642D" w:rsidRPr="006214B3" w:rsidRDefault="0081642D" w:rsidP="008164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1.0</w:t>
            </w:r>
          </w:p>
        </w:tc>
      </w:tr>
    </w:tbl>
    <w:p w14:paraId="4F8DD162" w14:textId="77777777" w:rsidR="0081642D" w:rsidRDefault="0081642D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  <w:sectPr w:rsidR="0081642D" w:rsidSect="00BC1FC7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820" w:left="1418" w:header="708" w:footer="708" w:gutter="0"/>
          <w:cols w:space="708"/>
          <w:titlePg/>
          <w:docGrid w:linePitch="360"/>
        </w:sectPr>
      </w:pPr>
    </w:p>
    <w:p w14:paraId="52F173DC" w14:textId="2E1813B8" w:rsidR="00860F4B" w:rsidRPr="006B225C" w:rsidRDefault="00C072D2" w:rsidP="006B225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Příloha s</w:t>
      </w:r>
      <w:r w:rsidR="0081642D" w:rsidRPr="006214B3">
        <w:rPr>
          <w:rFonts w:asciiTheme="minorHAnsi" w:hAnsiTheme="minorHAnsi" w:cstheme="minorHAnsi"/>
          <w:b/>
        </w:rPr>
        <w:t xml:space="preserve">mlouvy č. </w:t>
      </w:r>
      <w:r w:rsidR="0081642D">
        <w:rPr>
          <w:rFonts w:asciiTheme="minorHAnsi" w:hAnsiTheme="minorHAnsi" w:cstheme="minorHAnsi"/>
          <w:b/>
        </w:rPr>
        <w:t>2</w:t>
      </w:r>
      <w:r w:rsidR="0081642D" w:rsidRPr="006214B3">
        <w:rPr>
          <w:rFonts w:asciiTheme="minorHAnsi" w:hAnsiTheme="minorHAnsi" w:cstheme="minorHAnsi"/>
          <w:b/>
        </w:rPr>
        <w:t xml:space="preserve"> – </w:t>
      </w:r>
      <w:r w:rsidR="00860F4B" w:rsidRPr="006B225C">
        <w:rPr>
          <w:rFonts w:asciiTheme="minorHAnsi" w:hAnsiTheme="minorHAnsi" w:cstheme="minorHAnsi"/>
          <w:b/>
        </w:rPr>
        <w:t>Business zadání pro zahájení měření klientské spokojenosti na MPSV prostřednictvím CX komponenty</w:t>
      </w:r>
    </w:p>
    <w:p w14:paraId="13F6946B" w14:textId="77777777" w:rsidR="00860F4B" w:rsidRPr="006E61C7" w:rsidRDefault="00860F4B" w:rsidP="00860F4B">
      <w:pPr>
        <w:pStyle w:val="Nadpis1"/>
        <w:keepLines/>
        <w:numPr>
          <w:ilvl w:val="0"/>
          <w:numId w:val="21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Účel a hlavní cíle projektu</w:t>
      </w:r>
    </w:p>
    <w:p w14:paraId="75A88A02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Jedna z hlavních priorit úřadu MPSV je spokojený klient. Abychom zajistili, že klient bude s poskytovanými službami spokojený, musíme začít s procesem měření spokojenosti klientů, který v tuto chvíli neprobíhá.</w:t>
      </w:r>
    </w:p>
    <w:p w14:paraId="5DC37752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Pro dosažení uživatelsky přívětivé a efektivní digitální služby je nutné získávat, měřit a vyhodnocovat spokojenost klientů s kvalitou poskytovaných služeb a kontinuálně tyto služby vylepšovat. </w:t>
      </w:r>
    </w:p>
    <w:p w14:paraId="2EC563B9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Za účelem kontinuálního zlepšování poskytovaných digitálních služeb je nutné posbírat, změřit, analyzovat a vyhodnotit zpětnou vazbu a celkovou spokojenost klientů s nabízenými službami digitálním kanálem.</w:t>
      </w:r>
    </w:p>
    <w:p w14:paraId="658F8F5D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Cílem projektu je provedení </w:t>
      </w:r>
      <w:proofErr w:type="spellStart"/>
      <w:r w:rsidRPr="006E61C7">
        <w:rPr>
          <w:rFonts w:asciiTheme="minorHAnsi" w:hAnsiTheme="minorHAnsi" w:cstheme="minorHAnsi"/>
        </w:rPr>
        <w:t>Proof</w:t>
      </w:r>
      <w:proofErr w:type="spellEnd"/>
      <w:r w:rsidRPr="006E61C7">
        <w:rPr>
          <w:rFonts w:asciiTheme="minorHAnsi" w:hAnsiTheme="minorHAnsi" w:cstheme="minorHAnsi"/>
        </w:rPr>
        <w:t xml:space="preserve"> </w:t>
      </w:r>
      <w:proofErr w:type="spellStart"/>
      <w:r w:rsidRPr="006E61C7">
        <w:rPr>
          <w:rFonts w:asciiTheme="minorHAnsi" w:hAnsiTheme="minorHAnsi" w:cstheme="minorHAnsi"/>
        </w:rPr>
        <w:t>of</w:t>
      </w:r>
      <w:proofErr w:type="spellEnd"/>
      <w:r w:rsidRPr="006E61C7">
        <w:rPr>
          <w:rFonts w:asciiTheme="minorHAnsi" w:hAnsiTheme="minorHAnsi" w:cstheme="minorHAnsi"/>
        </w:rPr>
        <w:t xml:space="preserve"> </w:t>
      </w:r>
      <w:proofErr w:type="spellStart"/>
      <w:r w:rsidRPr="006E61C7">
        <w:rPr>
          <w:rFonts w:asciiTheme="minorHAnsi" w:hAnsiTheme="minorHAnsi" w:cstheme="minorHAnsi"/>
        </w:rPr>
        <w:t>concept</w:t>
      </w:r>
      <w:proofErr w:type="spellEnd"/>
      <w:r w:rsidRPr="006E61C7">
        <w:rPr>
          <w:rFonts w:asciiTheme="minorHAnsi" w:hAnsiTheme="minorHAnsi" w:cstheme="minorHAnsi"/>
        </w:rPr>
        <w:t xml:space="preserve"> (POC) Měření klientské spokojenosti a </w:t>
      </w:r>
      <w:r w:rsidRPr="006E61C7">
        <w:rPr>
          <w:rFonts w:asciiTheme="minorHAnsi" w:hAnsiTheme="minorHAnsi" w:cstheme="minorHAnsi"/>
          <w:b/>
          <w:bCs/>
        </w:rPr>
        <w:t>zahájit měření na vybraných digitálních službách/žádostech/procesech</w:t>
      </w:r>
      <w:r w:rsidRPr="006E61C7">
        <w:rPr>
          <w:rFonts w:asciiTheme="minorHAnsi" w:hAnsiTheme="minorHAnsi" w:cstheme="minorHAnsi"/>
        </w:rPr>
        <w:t>:</w:t>
      </w:r>
    </w:p>
    <w:p w14:paraId="4F7BD6D9" w14:textId="77777777" w:rsidR="00860F4B" w:rsidRPr="006E61C7" w:rsidRDefault="00860F4B" w:rsidP="00860F4B">
      <w:pPr>
        <w:pStyle w:val="Odstavecseseznamem"/>
        <w:numPr>
          <w:ilvl w:val="0"/>
          <w:numId w:val="22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Aplikace - Solidární příspěvek</w:t>
      </w:r>
    </w:p>
    <w:p w14:paraId="5CEE2A88" w14:textId="77777777" w:rsidR="00860F4B" w:rsidRPr="006E61C7" w:rsidRDefault="00860F4B" w:rsidP="00860F4B">
      <w:pPr>
        <w:pStyle w:val="Odstavecseseznamem"/>
        <w:numPr>
          <w:ilvl w:val="0"/>
          <w:numId w:val="22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Aplikace - Humanitární dávka</w:t>
      </w:r>
    </w:p>
    <w:p w14:paraId="37E28C3B" w14:textId="77777777" w:rsidR="00860F4B" w:rsidRPr="006E61C7" w:rsidRDefault="00860F4B" w:rsidP="00860F4B">
      <w:pPr>
        <w:pStyle w:val="Odstavecseseznamem"/>
        <w:numPr>
          <w:ilvl w:val="0"/>
          <w:numId w:val="22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Jenda - Příspěvek 5000</w:t>
      </w:r>
    </w:p>
    <w:p w14:paraId="092A91B2" w14:textId="77777777" w:rsidR="00860F4B" w:rsidRPr="006E61C7" w:rsidRDefault="00860F4B" w:rsidP="00860F4B">
      <w:pPr>
        <w:pStyle w:val="Odstavecseseznamem"/>
        <w:numPr>
          <w:ilvl w:val="0"/>
          <w:numId w:val="22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Portál MPSV – Rodičovský příspěvek</w:t>
      </w:r>
    </w:p>
    <w:p w14:paraId="41242079" w14:textId="77777777" w:rsidR="00860F4B" w:rsidRPr="006E61C7" w:rsidRDefault="00860F4B" w:rsidP="00860F4B">
      <w:pPr>
        <w:pStyle w:val="Odstavecseseznamem"/>
        <w:numPr>
          <w:ilvl w:val="0"/>
          <w:numId w:val="22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Portál MPSV – Přídavek na dítě</w:t>
      </w:r>
    </w:p>
    <w:p w14:paraId="21FE8E63" w14:textId="77777777" w:rsidR="00860F4B" w:rsidRPr="006E61C7" w:rsidRDefault="00860F4B" w:rsidP="00860F4B">
      <w:pPr>
        <w:pStyle w:val="Odstavecseseznamem"/>
        <w:numPr>
          <w:ilvl w:val="0"/>
          <w:numId w:val="22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Portál MPSV – Příspěvek na bydlení</w:t>
      </w:r>
    </w:p>
    <w:p w14:paraId="3DA929EE" w14:textId="77777777" w:rsidR="00860F4B" w:rsidRPr="006E61C7" w:rsidRDefault="00860F4B" w:rsidP="00860F4B">
      <w:pPr>
        <w:rPr>
          <w:rFonts w:asciiTheme="minorHAnsi" w:hAnsiTheme="minorHAnsi" w:cstheme="minorHAnsi"/>
        </w:rPr>
      </w:pPr>
    </w:p>
    <w:p w14:paraId="1DBA719F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Cílem POC je zahájení automatizovaného sběru, měření a vyhodnocování dvou základních ukazatelů klientské spokojenosti s výše uvedenými digitálními službami:</w:t>
      </w:r>
    </w:p>
    <w:p w14:paraId="14A5924B" w14:textId="77777777" w:rsidR="00860F4B" w:rsidRPr="006E61C7" w:rsidRDefault="00860F4B" w:rsidP="00860F4B">
      <w:pPr>
        <w:numPr>
          <w:ilvl w:val="0"/>
          <w:numId w:val="23"/>
        </w:numPr>
        <w:spacing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Spokojenost klienta se službou (CSAT),</w:t>
      </w:r>
    </w:p>
    <w:p w14:paraId="2EE9FD32" w14:textId="77777777" w:rsidR="00860F4B" w:rsidRPr="006E61C7" w:rsidRDefault="00860F4B" w:rsidP="00860F4B">
      <w:pPr>
        <w:numPr>
          <w:ilvl w:val="0"/>
          <w:numId w:val="23"/>
        </w:numPr>
        <w:spacing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Náročnost služby pro klienta (CES).</w:t>
      </w:r>
    </w:p>
    <w:p w14:paraId="61A3389C" w14:textId="77777777" w:rsidR="00860F4B" w:rsidRPr="006E61C7" w:rsidRDefault="00860F4B" w:rsidP="00860F4B">
      <w:pPr>
        <w:ind w:left="720"/>
        <w:rPr>
          <w:rFonts w:asciiTheme="minorHAnsi" w:hAnsiTheme="minorHAnsi" w:cstheme="minorHAnsi"/>
        </w:rPr>
      </w:pPr>
    </w:p>
    <w:p w14:paraId="4DBFA385" w14:textId="77777777" w:rsidR="00860F4B" w:rsidRPr="006E61C7" w:rsidRDefault="00860F4B" w:rsidP="00860F4B">
      <w:pPr>
        <w:tabs>
          <w:tab w:val="num" w:pos="1440"/>
        </w:tabs>
        <w:rPr>
          <w:rFonts w:asciiTheme="minorHAnsi" w:hAnsiTheme="minorHAnsi" w:cstheme="minorHAnsi"/>
          <w:i/>
          <w:iCs/>
          <w:sz w:val="18"/>
          <w:szCs w:val="18"/>
        </w:rPr>
      </w:pPr>
      <w:r w:rsidRPr="006E61C7">
        <w:rPr>
          <w:rFonts w:asciiTheme="minorHAnsi" w:hAnsiTheme="minorHAnsi" w:cstheme="minorHAnsi"/>
        </w:rPr>
        <w:t xml:space="preserve">CSAT – ukazatel spokojenosti klienta s konkrétní službou/ žádostí určuje, jak klient v daném okamžiku hodnotí poskytnutou službu </w:t>
      </w:r>
      <w:r w:rsidRPr="006E61C7">
        <w:rPr>
          <w:rFonts w:asciiTheme="minorHAnsi" w:hAnsiTheme="minorHAnsi" w:cstheme="minorHAnsi"/>
          <w:i/>
          <w:sz w:val="18"/>
          <w:szCs w:val="18"/>
        </w:rPr>
        <w:t>(</w:t>
      </w:r>
      <w:r w:rsidRPr="006E61C7">
        <w:rPr>
          <w:rFonts w:asciiTheme="minorHAnsi" w:hAnsiTheme="minorHAnsi" w:cstheme="minorHAnsi"/>
          <w:i/>
          <w:iCs/>
          <w:sz w:val="18"/>
          <w:szCs w:val="18"/>
        </w:rPr>
        <w:t>např.</w:t>
      </w:r>
      <w:r w:rsidRPr="006E61C7">
        <w:rPr>
          <w:rFonts w:asciiTheme="minorHAnsi" w:hAnsiTheme="minorHAnsi" w:cstheme="minorHAnsi"/>
        </w:rPr>
        <w:t xml:space="preserve"> </w:t>
      </w:r>
      <w:r w:rsidRPr="006E61C7">
        <w:rPr>
          <w:rFonts w:asciiTheme="minorHAnsi" w:hAnsiTheme="minorHAnsi" w:cstheme="minorHAnsi"/>
          <w:i/>
          <w:iCs/>
          <w:sz w:val="18"/>
          <w:szCs w:val="18"/>
        </w:rPr>
        <w:t>Ohodnoťte prosím, jak jste spokojeni s podáním žádosti Příspěvku na bydlení? Škála: Velmi spokojen, Spokojen, Průměr, Nespokojen, Velmi nespokojen; nebo grafické prvky smajlíky/hvězdičky)</w:t>
      </w:r>
    </w:p>
    <w:p w14:paraId="4BF0FFE8" w14:textId="77777777" w:rsidR="00860F4B" w:rsidRPr="006E61C7" w:rsidRDefault="00860F4B" w:rsidP="00860F4B">
      <w:pPr>
        <w:tabs>
          <w:tab w:val="num" w:pos="1440"/>
        </w:tabs>
        <w:rPr>
          <w:rFonts w:asciiTheme="minorHAnsi" w:hAnsiTheme="minorHAnsi" w:cstheme="minorHAnsi"/>
          <w:i/>
          <w:iCs/>
          <w:sz w:val="18"/>
          <w:szCs w:val="18"/>
        </w:rPr>
      </w:pPr>
      <w:r w:rsidRPr="006E61C7">
        <w:rPr>
          <w:rFonts w:asciiTheme="minorHAnsi" w:hAnsiTheme="minorHAnsi" w:cstheme="minorHAnsi"/>
        </w:rPr>
        <w:t xml:space="preserve">CES – ukazatel náročnosti služby pro klienta udává, jak jednoduché nebo složité je pro klienta používat danou službu/žádost. CES má také pomoci identifikovat oblasti služby/žádosti, které jsou pro klienta náročné nebo nesrozumitelné. </w:t>
      </w:r>
      <w:r w:rsidRPr="006E61C7">
        <w:rPr>
          <w:rFonts w:asciiTheme="minorHAnsi" w:hAnsiTheme="minorHAnsi" w:cstheme="minorHAnsi"/>
          <w:i/>
          <w:sz w:val="18"/>
          <w:szCs w:val="18"/>
        </w:rPr>
        <w:t>(</w:t>
      </w:r>
      <w:r w:rsidRPr="006E61C7">
        <w:rPr>
          <w:rFonts w:asciiTheme="minorHAnsi" w:hAnsiTheme="minorHAnsi" w:cstheme="minorHAnsi"/>
          <w:i/>
          <w:iCs/>
          <w:sz w:val="18"/>
          <w:szCs w:val="18"/>
        </w:rPr>
        <w:t>např.</w:t>
      </w:r>
      <w:r w:rsidRPr="006E61C7">
        <w:rPr>
          <w:rFonts w:asciiTheme="minorHAnsi" w:hAnsiTheme="minorHAnsi" w:cstheme="minorHAnsi"/>
        </w:rPr>
        <w:t xml:space="preserve"> </w:t>
      </w:r>
      <w:r w:rsidRPr="006E61C7">
        <w:rPr>
          <w:rFonts w:asciiTheme="minorHAnsi" w:hAnsiTheme="minorHAnsi" w:cstheme="minorHAnsi"/>
          <w:i/>
          <w:iCs/>
          <w:sz w:val="18"/>
          <w:szCs w:val="18"/>
        </w:rPr>
        <w:t>Našli jste na Portále všechny informace pro vyřízení Vašeho požadavku? Škála: Velmi nesouhlasím, Nesouhlasím, Nevím, Souhlasím, Velmi souhlasím).</w:t>
      </w:r>
    </w:p>
    <w:p w14:paraId="779631E8" w14:textId="77777777" w:rsidR="00860F4B" w:rsidRPr="006E61C7" w:rsidRDefault="00860F4B" w:rsidP="00860F4B">
      <w:pPr>
        <w:rPr>
          <w:rFonts w:asciiTheme="minorHAnsi" w:hAnsiTheme="minorHAnsi" w:cstheme="minorHAnsi"/>
          <w:lang w:val="en-US"/>
        </w:rPr>
      </w:pPr>
      <w:r w:rsidRPr="006E61C7">
        <w:rPr>
          <w:rFonts w:asciiTheme="minorHAnsi" w:hAnsiTheme="minorHAnsi" w:cstheme="minorHAnsi"/>
        </w:rPr>
        <w:t xml:space="preserve">V rámci procesu Měření klientské spokojenosti musíme umožnit klientovi předat MPSV také zpětnou vazbu formou pozitivní otevřené otázky </w:t>
      </w:r>
      <w:r w:rsidRPr="006E61C7">
        <w:rPr>
          <w:rFonts w:asciiTheme="minorHAnsi" w:hAnsiTheme="minorHAnsi" w:cstheme="minorHAnsi"/>
          <w:i/>
          <w:sz w:val="18"/>
          <w:szCs w:val="18"/>
        </w:rPr>
        <w:t>(</w:t>
      </w:r>
      <w:r w:rsidRPr="006E61C7">
        <w:rPr>
          <w:rFonts w:asciiTheme="minorHAnsi" w:hAnsiTheme="minorHAnsi" w:cstheme="minorHAnsi"/>
          <w:i/>
          <w:iCs/>
          <w:sz w:val="18"/>
          <w:szCs w:val="18"/>
        </w:rPr>
        <w:t>např. Podělte se s námi o to, co můžeme udělat v procesu lépe?</w:t>
      </w:r>
      <w:r w:rsidRPr="006E61C7">
        <w:rPr>
          <w:rFonts w:asciiTheme="minorHAnsi" w:hAnsiTheme="minorHAnsi" w:cstheme="minorHAnsi"/>
          <w:i/>
          <w:sz w:val="18"/>
          <w:szCs w:val="18"/>
        </w:rPr>
        <w:t xml:space="preserve">) </w:t>
      </w:r>
      <w:r w:rsidRPr="006E61C7">
        <w:rPr>
          <w:rFonts w:asciiTheme="minorHAnsi" w:hAnsiTheme="minorHAnsi" w:cstheme="minorHAnsi"/>
        </w:rPr>
        <w:t xml:space="preserve">ve vztahu k celkové spokojenosti s digitálním podáním žádosti/službou a její srozumitelností a náročností (CSAT, CES). </w:t>
      </w:r>
    </w:p>
    <w:p w14:paraId="58058E30" w14:textId="77777777" w:rsidR="00860F4B" w:rsidRPr="006E61C7" w:rsidRDefault="00860F4B" w:rsidP="00860F4B">
      <w:pPr>
        <w:rPr>
          <w:rFonts w:asciiTheme="minorHAnsi" w:hAnsiTheme="minorHAnsi" w:cstheme="minorHAnsi"/>
          <w:lang w:val="en-US"/>
        </w:rPr>
      </w:pPr>
    </w:p>
    <w:p w14:paraId="682C997B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Nově nastavený </w:t>
      </w:r>
      <w:r w:rsidRPr="006E61C7">
        <w:rPr>
          <w:rFonts w:asciiTheme="minorHAnsi" w:hAnsiTheme="minorHAnsi" w:cstheme="minorHAnsi"/>
          <w:lang w:val="en-US"/>
        </w:rPr>
        <w:t xml:space="preserve">process </w:t>
      </w:r>
      <w:r w:rsidRPr="006E61C7">
        <w:rPr>
          <w:rFonts w:asciiTheme="minorHAnsi" w:hAnsiTheme="minorHAnsi" w:cstheme="minorHAnsi"/>
        </w:rPr>
        <w:t>Měření klientské spokojenosti spolu s možností podávání stížností/připomínek nám umožní zahájit měření efektivity a kvality poskytovaných služeb na různých digitálních platformách úřadu MPSV.</w:t>
      </w:r>
    </w:p>
    <w:p w14:paraId="1208FFEB" w14:textId="77777777" w:rsidR="00860F4B" w:rsidRPr="006E61C7" w:rsidRDefault="00860F4B" w:rsidP="00860F4B">
      <w:pPr>
        <w:rPr>
          <w:rFonts w:asciiTheme="minorHAnsi" w:hAnsiTheme="minorHAnsi" w:cstheme="minorHAnsi"/>
        </w:rPr>
      </w:pPr>
    </w:p>
    <w:p w14:paraId="7E4E93FD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lastRenderedPageBreak/>
        <w:t xml:space="preserve">Sběr dat pro ukazatele CSAT a CES bude probíhat automatizovaně pomocí univerzální komponenty, která zajistí sběr dat a měření klientské spokojenosti na službách/ žádostech zahrnutých do POC a zároveň umožní zapojení i dalších služeb/žádostí v budoucnu. </w:t>
      </w:r>
    </w:p>
    <w:p w14:paraId="279044E7" w14:textId="77777777" w:rsidR="00860F4B" w:rsidRPr="006E61C7" w:rsidRDefault="00860F4B" w:rsidP="00860F4B">
      <w:pPr>
        <w:pStyle w:val="Nadpis1"/>
        <w:keepLines/>
        <w:numPr>
          <w:ilvl w:val="0"/>
          <w:numId w:val="21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Cíle POC</w:t>
      </w:r>
    </w:p>
    <w:p w14:paraId="64B00C49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Zahájit sběr dat k ukazatelům CSAT a CES týkající se spokojenosti klientů v digitální žádostech</w:t>
      </w:r>
    </w:p>
    <w:p w14:paraId="50D43977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Ověřit dostupnost dat a proces sběru pro vybrané ukazatele </w:t>
      </w:r>
    </w:p>
    <w:p w14:paraId="78AD681D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Získat počáteční hodnoty pro další měření</w:t>
      </w:r>
    </w:p>
    <w:p w14:paraId="2F80113B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Nastavit způsob zpracování volné zpětné vazby</w:t>
      </w:r>
    </w:p>
    <w:p w14:paraId="5F21BF1A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Nastavit vlastnictví měření, vyhodnocení a zlepšování klientské spokojenosti</w:t>
      </w:r>
    </w:p>
    <w:p w14:paraId="2CAD2AE7" w14:textId="77777777" w:rsidR="00860F4B" w:rsidRPr="006E61C7" w:rsidRDefault="00860F4B" w:rsidP="00860F4B">
      <w:pPr>
        <w:pStyle w:val="Nadpis1"/>
        <w:keepLines/>
        <w:numPr>
          <w:ilvl w:val="0"/>
          <w:numId w:val="21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Výstupy projektu</w:t>
      </w:r>
    </w:p>
    <w:p w14:paraId="0A53AD53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Procesy sběru, měření a vyhodnocování klientské spokojenosti</w:t>
      </w:r>
    </w:p>
    <w:p w14:paraId="472CEE9E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Univerzálně navržená technologická komponenta pro měření klientské spokojenosti </w:t>
      </w:r>
    </w:p>
    <w:p w14:paraId="21CAF659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Validace posbíraných dat a ukazatelů</w:t>
      </w:r>
    </w:p>
    <w:p w14:paraId="02596ABC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Počáteční hodnoty ukazatelů CSAT a CES pro účely kontinuálního zlepšování </w:t>
      </w:r>
    </w:p>
    <w:p w14:paraId="3B605CD4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Návrh procesu pro kontinuální zlepšování digitálních služeb</w:t>
      </w:r>
    </w:p>
    <w:p w14:paraId="7AD60323" w14:textId="77777777" w:rsidR="00860F4B" w:rsidRPr="006E61C7" w:rsidRDefault="00860F4B" w:rsidP="00860F4B">
      <w:pPr>
        <w:pStyle w:val="Odstavecseseznamem"/>
        <w:numPr>
          <w:ilvl w:val="0"/>
          <w:numId w:val="24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Designované datové úložiště dat z dotazníkových šetření spolu s metadaty žádostí i samotného dotazníku</w:t>
      </w:r>
    </w:p>
    <w:p w14:paraId="7F43498D" w14:textId="77777777" w:rsidR="00860F4B" w:rsidRPr="006E61C7" w:rsidRDefault="00860F4B" w:rsidP="00860F4B">
      <w:pPr>
        <w:pStyle w:val="Nadpis1"/>
        <w:keepLines/>
        <w:numPr>
          <w:ilvl w:val="0"/>
          <w:numId w:val="21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Požadavky na technologickou komponentu pro měření klientské spokojenosti</w:t>
      </w:r>
    </w:p>
    <w:p w14:paraId="53699F88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Univerzální komponenta pro měření klientské spokojenosti, která bude využitelná v rámci jednotlivých žádostí/aplikací/služeb, tak aby umožnila klientovi předat zpětnou vazbu k jednoduchosti/náročnosti a celkové spokojenosti s nabízenými službami digitálním kanálem.</w:t>
      </w:r>
    </w:p>
    <w:p w14:paraId="161A013F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Každý klient musí dostat kdykoliv v průběhu, nejpozději však před finálním odesláním žádosti možnost vyjádřit zpětnou vazbu k dané službě pomocí výběru z předdefinované škály hodnocení z pohledu celkové spokojenosti a náročnosti/jednoduchosti použití.</w:t>
      </w:r>
    </w:p>
    <w:p w14:paraId="7EAE8362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16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MPSV bude mít k dispozici uživatelské rozhraní pro definici dotazu a datový výstup z hodnocení spokojenosti, nad kterým bude možné provádět vyhodnocení klientské spokojenosti. </w:t>
      </w:r>
    </w:p>
    <w:p w14:paraId="07F33AF8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splňovat veškeré požadavky GDPR ve smyslu sdílení a ochrany osobních dat klienta.</w:t>
      </w:r>
    </w:p>
    <w:p w14:paraId="1929F305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ukládat souhlas se zpracováním osobních údajů.</w:t>
      </w:r>
    </w:p>
    <w:p w14:paraId="795CBFC2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Produkt musí umožnit </w:t>
      </w:r>
      <w:proofErr w:type="spellStart"/>
      <w:r w:rsidRPr="006E61C7">
        <w:rPr>
          <w:rFonts w:asciiTheme="minorHAnsi" w:hAnsiTheme="minorHAnsi" w:cstheme="minorHAnsi"/>
        </w:rPr>
        <w:t>embedování</w:t>
      </w:r>
      <w:proofErr w:type="spellEnd"/>
      <w:r w:rsidRPr="006E61C7">
        <w:rPr>
          <w:rFonts w:asciiTheme="minorHAnsi" w:hAnsiTheme="minorHAnsi" w:cstheme="minorHAnsi"/>
        </w:rPr>
        <w:t xml:space="preserve"> komponenty do statické části portálu JPŘ, portálových aplikací, klientské zóny (Jenda) a ostatních webových aplikací IS MPSV.</w:t>
      </w:r>
    </w:p>
    <w:p w14:paraId="76357779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být schopen samostatného fungování/běhu mimo klientské aplikace.</w:t>
      </w:r>
    </w:p>
    <w:p w14:paraId="7C3562DA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Architektura produktu musí umožnit jeho integraci do případných dalších systémů, např. kiosek na ÚP.</w:t>
      </w:r>
    </w:p>
    <w:p w14:paraId="271E35D0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Architektura produktu musí umožnit vyvolání komponenty hostující aplikací a umožnit návrat zpět do hostující aplikace.</w:t>
      </w:r>
    </w:p>
    <w:p w14:paraId="4D0346B3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být schopen převzít metadata z hostujících aplikací (typ požadovaného dotazníku, časový údaj, ID žádosti, ID procesu/typ formuláře, případně další) jak v případě přímého spuštění z aplikace, tak i v případě pozdějšího spuštění přes link (např. email).</w:t>
      </w:r>
    </w:p>
    <w:p w14:paraId="11BC2E93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být schopen zaslat klientovi email s linkem na dotazník.</w:t>
      </w:r>
    </w:p>
    <w:p w14:paraId="7B53864E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zabránit opakovanému vyplnění téže instance dotazníku.</w:t>
      </w:r>
    </w:p>
    <w:p w14:paraId="4E54546C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obsahovat administrátorské rozhraní.</w:t>
      </w:r>
    </w:p>
    <w:p w14:paraId="14379744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Administrátorské rozhraní musí umožnit tvorbu různých typů dotazníků.</w:t>
      </w:r>
    </w:p>
    <w:p w14:paraId="33B2D1FD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Definice dotazníku musí obsahovat identifikátor, název a jednotlivé otázky. Otázky musí obsahovat text otázky a typ odpovědi (text, předefinované hodnoty, škály atd.)</w:t>
      </w:r>
    </w:p>
    <w:p w14:paraId="6E2E98EB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umožnit tvorbu a zobrazení nápovědy v záhlaví dotazníku i pro jednotlivé otázky.</w:t>
      </w:r>
    </w:p>
    <w:p w14:paraId="0CAD708D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lastRenderedPageBreak/>
        <w:t>Administrátorské rozhraní musí umožnit zobrazení jednoduchých statistik pro jednotlivé dotazníky.</w:t>
      </w:r>
    </w:p>
    <w:p w14:paraId="74C38A64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umožnit export získaných dat.</w:t>
      </w:r>
    </w:p>
    <w:p w14:paraId="0CA10EE0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umožnit grafickou úpravu dotazníků dle potřeb jednotlivých aplikací, apod.</w:t>
      </w:r>
    </w:p>
    <w:p w14:paraId="19C45442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obsahovat uživatelskou příručku.</w:t>
      </w:r>
    </w:p>
    <w:p w14:paraId="1BE13A40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umožnit vyplnění dotazníku i pro handicapované (zrakově postižené).</w:t>
      </w:r>
    </w:p>
    <w:p w14:paraId="2A846DA9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Produkt musí umožnit 5000 vyplnění dotazníků za hodinu s průměrně pěti otázkami na jeden dotazník s response </w:t>
      </w:r>
      <w:proofErr w:type="spellStart"/>
      <w:r w:rsidRPr="006E61C7">
        <w:rPr>
          <w:rFonts w:asciiTheme="minorHAnsi" w:hAnsiTheme="minorHAnsi" w:cstheme="minorHAnsi"/>
        </w:rPr>
        <w:t>time</w:t>
      </w:r>
      <w:proofErr w:type="spellEnd"/>
      <w:r w:rsidRPr="006E61C7">
        <w:rPr>
          <w:rFonts w:asciiTheme="minorHAnsi" w:hAnsiTheme="minorHAnsi" w:cstheme="minorHAnsi"/>
        </w:rPr>
        <w:t xml:space="preserve"> méně než 2 vteřiny.</w:t>
      </w:r>
    </w:p>
    <w:p w14:paraId="356FC004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splňovat bezpečnostní požadavky MPSV definované bezpečnostními standardy, standardy ICT, bezpečnostními politikami (standardy) MPSV.</w:t>
      </w:r>
    </w:p>
    <w:p w14:paraId="1B262835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Produkt musí splňovat standardy informační architektury IS MPSV.</w:t>
      </w:r>
    </w:p>
    <w:p w14:paraId="21E1290F" w14:textId="77777777" w:rsidR="00860F4B" w:rsidRPr="006E61C7" w:rsidRDefault="00860F4B" w:rsidP="00860F4B">
      <w:pPr>
        <w:pStyle w:val="Odstavecseseznamem"/>
        <w:numPr>
          <w:ilvl w:val="0"/>
          <w:numId w:val="25"/>
        </w:numPr>
        <w:spacing w:after="0" w:line="259" w:lineRule="auto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Produkt musí být implementován v souladu s novým </w:t>
      </w:r>
      <w:proofErr w:type="spellStart"/>
      <w:r w:rsidRPr="006E61C7">
        <w:rPr>
          <w:rFonts w:asciiTheme="minorHAnsi" w:hAnsiTheme="minorHAnsi" w:cstheme="minorHAnsi"/>
        </w:rPr>
        <w:t>frontendovým</w:t>
      </w:r>
      <w:proofErr w:type="spellEnd"/>
      <w:r w:rsidRPr="006E61C7">
        <w:rPr>
          <w:rFonts w:asciiTheme="minorHAnsi" w:hAnsiTheme="minorHAnsi" w:cstheme="minorHAnsi"/>
        </w:rPr>
        <w:t xml:space="preserve"> frameworkem pro novou klientskou zónu.</w:t>
      </w:r>
    </w:p>
    <w:p w14:paraId="55F0F9F1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br w:type="page"/>
      </w:r>
    </w:p>
    <w:p w14:paraId="18B1760F" w14:textId="77777777" w:rsidR="00860F4B" w:rsidRPr="006E61C7" w:rsidRDefault="00860F4B" w:rsidP="00860F4B">
      <w:pPr>
        <w:pStyle w:val="Nadpis1"/>
        <w:keepLines/>
        <w:numPr>
          <w:ilvl w:val="0"/>
          <w:numId w:val="21"/>
        </w:numPr>
        <w:spacing w:after="0" w:line="259" w:lineRule="auto"/>
        <w:ind w:left="426" w:hanging="426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lastRenderedPageBreak/>
        <w:t>Koncept architektury</w:t>
      </w:r>
    </w:p>
    <w:p w14:paraId="6B0AD951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Následující obrázek znázorňuje koncept CX komponenty a její zapojení do klientských aplikací. </w:t>
      </w:r>
      <w:proofErr w:type="spellStart"/>
      <w:r w:rsidRPr="006E61C7">
        <w:rPr>
          <w:rFonts w:asciiTheme="minorHAnsi" w:hAnsiTheme="minorHAnsi" w:cstheme="minorHAnsi"/>
        </w:rPr>
        <w:t>Frontend</w:t>
      </w:r>
      <w:proofErr w:type="spellEnd"/>
      <w:r w:rsidRPr="006E61C7">
        <w:rPr>
          <w:rFonts w:asciiTheme="minorHAnsi" w:hAnsiTheme="minorHAnsi" w:cstheme="minorHAnsi"/>
        </w:rPr>
        <w:t xml:space="preserve"> této komponenty (tj. </w:t>
      </w:r>
      <w:proofErr w:type="spellStart"/>
      <w:r w:rsidRPr="006E61C7">
        <w:rPr>
          <w:rFonts w:asciiTheme="minorHAnsi" w:hAnsiTheme="minorHAnsi" w:cstheme="minorHAnsi"/>
        </w:rPr>
        <w:t>frontend</w:t>
      </w:r>
      <w:proofErr w:type="spellEnd"/>
      <w:r w:rsidRPr="006E61C7">
        <w:rPr>
          <w:rFonts w:asciiTheme="minorHAnsi" w:hAnsiTheme="minorHAnsi" w:cstheme="minorHAnsi"/>
        </w:rPr>
        <w:t xml:space="preserve"> zobrazující konkrétní dotazník) může být buď </w:t>
      </w:r>
      <w:proofErr w:type="spellStart"/>
      <w:r w:rsidRPr="006E61C7">
        <w:rPr>
          <w:rFonts w:asciiTheme="minorHAnsi" w:hAnsiTheme="minorHAnsi" w:cstheme="minorHAnsi"/>
        </w:rPr>
        <w:t>embedován</w:t>
      </w:r>
      <w:proofErr w:type="spellEnd"/>
      <w:r w:rsidRPr="006E61C7">
        <w:rPr>
          <w:rFonts w:asciiTheme="minorHAnsi" w:hAnsiTheme="minorHAnsi" w:cstheme="minorHAnsi"/>
        </w:rPr>
        <w:t xml:space="preserve"> do </w:t>
      </w:r>
      <w:proofErr w:type="spellStart"/>
      <w:r w:rsidRPr="006E61C7">
        <w:rPr>
          <w:rFonts w:asciiTheme="minorHAnsi" w:hAnsiTheme="minorHAnsi" w:cstheme="minorHAnsi"/>
        </w:rPr>
        <w:t>frontendu</w:t>
      </w:r>
      <w:proofErr w:type="spellEnd"/>
      <w:r w:rsidRPr="006E61C7">
        <w:rPr>
          <w:rFonts w:asciiTheme="minorHAnsi" w:hAnsiTheme="minorHAnsi" w:cstheme="minorHAnsi"/>
        </w:rPr>
        <w:t xml:space="preserve"> klientských aplikací, ať už na portále či v aplikaci Jenda (budoucí klientské zóně) nebo běžet ve své vlastní obálce nezávisle na klientských aplikacích.</w:t>
      </w:r>
    </w:p>
    <w:p w14:paraId="1A3FD74A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59C6770" wp14:editId="1C391612">
            <wp:simplePos x="0" y="0"/>
            <wp:positionH relativeFrom="column">
              <wp:posOffset>-144145</wp:posOffset>
            </wp:positionH>
            <wp:positionV relativeFrom="page">
              <wp:align>center</wp:align>
            </wp:positionV>
            <wp:extent cx="6318000" cy="5173200"/>
            <wp:effectExtent l="0" t="0" r="6985" b="889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" t="12885" r="8238" b="3630"/>
                    <a:stretch/>
                  </pic:blipFill>
                  <pic:spPr bwMode="auto">
                    <a:xfrm>
                      <a:off x="0" y="0"/>
                      <a:ext cx="6318000" cy="51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1C7">
        <w:rPr>
          <w:rFonts w:asciiTheme="minorHAnsi" w:hAnsiTheme="minorHAnsi" w:cstheme="minorHAnsi"/>
        </w:rPr>
        <w:t>Konfigurační data pro jednotlivé dotazníky, stavy konkrétních instancí dotazníků (tj. např. zda daný klient již daný dotazník pro konkrétní případ vyplnil) a též výsledky odpovědí budou uloženy v samostatné databázi CX komponenty.</w:t>
      </w:r>
    </w:p>
    <w:p w14:paraId="1E32E3DD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Datová platforma MPSV v současné chvíli neexistuje a je zvažována do budoucna. V rámci této platformy budou vyhodnocovány statistiky pro jednotlivé dotazníky a též prováděny ad hoc analýzy. Do doby, než bude tato platforma k dispozici, budou jednoduché statistiky implementovány v rámci administrátorského rozhraní CX komponenty a toto rozhraní též bude umožňovat export dat pro oprávněné uživatele.</w:t>
      </w:r>
    </w:p>
    <w:p w14:paraId="215C4EAF" w14:textId="77777777" w:rsidR="00860F4B" w:rsidRPr="006E61C7" w:rsidRDefault="00860F4B" w:rsidP="00860F4B">
      <w:pPr>
        <w:rPr>
          <w:rFonts w:asciiTheme="minorHAnsi" w:hAnsiTheme="minorHAnsi" w:cstheme="minorHAnsi"/>
        </w:rPr>
      </w:pPr>
    </w:p>
    <w:p w14:paraId="6D43484B" w14:textId="77777777" w:rsidR="00860F4B" w:rsidRPr="006E61C7" w:rsidRDefault="00860F4B" w:rsidP="00860F4B">
      <w:pPr>
        <w:pStyle w:val="Nadpis1"/>
        <w:keepLines/>
        <w:numPr>
          <w:ilvl w:val="1"/>
          <w:numId w:val="21"/>
        </w:numPr>
        <w:spacing w:after="0" w:line="259" w:lineRule="auto"/>
        <w:ind w:left="426"/>
        <w:rPr>
          <w:rFonts w:asciiTheme="minorHAnsi" w:hAnsiTheme="minorHAnsi" w:cstheme="minorHAnsi"/>
        </w:rPr>
      </w:pPr>
      <w:bookmarkStart w:id="12" w:name="_Hlk117460550"/>
      <w:r w:rsidRPr="006E61C7">
        <w:rPr>
          <w:rFonts w:asciiTheme="minorHAnsi" w:hAnsiTheme="minorHAnsi" w:cstheme="minorHAnsi"/>
        </w:rPr>
        <w:lastRenderedPageBreak/>
        <w:t>Aplikační architektura</w:t>
      </w:r>
    </w:p>
    <w:bookmarkEnd w:id="12"/>
    <w:p w14:paraId="49395257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Aplikační architekturu aplikací, využívajících CX dotazníky, zobrazuje následující zjednodušený diagram. Pro administrátorské rozhraní CX bude na portále jednoduchá logika, volající služby CX </w:t>
      </w:r>
      <w:proofErr w:type="spellStart"/>
      <w:r w:rsidRPr="006E61C7">
        <w:rPr>
          <w:rFonts w:asciiTheme="minorHAnsi" w:hAnsiTheme="minorHAnsi" w:cstheme="minorHAnsi"/>
        </w:rPr>
        <w:t>backendu</w:t>
      </w:r>
      <w:proofErr w:type="spellEnd"/>
      <w:r w:rsidRPr="006E61C7">
        <w:rPr>
          <w:rFonts w:asciiTheme="minorHAnsi" w:hAnsiTheme="minorHAnsi" w:cstheme="minorHAnsi"/>
        </w:rPr>
        <w:t>.</w:t>
      </w:r>
    </w:p>
    <w:p w14:paraId="3718BF6E" w14:textId="77777777" w:rsidR="00860F4B" w:rsidRPr="006E61C7" w:rsidRDefault="00860F4B" w:rsidP="00860F4B">
      <w:pPr>
        <w:ind w:left="-283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  <w:noProof/>
        </w:rPr>
        <w:drawing>
          <wp:inline distT="0" distB="0" distL="0" distR="0" wp14:anchorId="551076F8" wp14:editId="73B0FE67">
            <wp:extent cx="5760720" cy="341122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4A10C" w14:textId="77777777" w:rsidR="00860F4B" w:rsidRPr="006E61C7" w:rsidRDefault="00860F4B" w:rsidP="00860F4B">
      <w:pPr>
        <w:pStyle w:val="Nadpis1"/>
        <w:keepLines/>
        <w:numPr>
          <w:ilvl w:val="1"/>
          <w:numId w:val="21"/>
        </w:numPr>
        <w:spacing w:after="0" w:line="259" w:lineRule="auto"/>
        <w:ind w:left="426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Technologická a infrastrukturní architektura</w:t>
      </w:r>
    </w:p>
    <w:p w14:paraId="54532B24" w14:textId="77777777" w:rsidR="00860F4B" w:rsidRPr="006E61C7" w:rsidRDefault="00860F4B" w:rsidP="00860F4B">
      <w:pPr>
        <w:rPr>
          <w:rFonts w:asciiTheme="minorHAnsi" w:hAnsiTheme="minorHAnsi" w:cstheme="minorHAnsi"/>
        </w:rPr>
      </w:pPr>
      <w:proofErr w:type="spellStart"/>
      <w:r w:rsidRPr="006E61C7">
        <w:rPr>
          <w:rFonts w:asciiTheme="minorHAnsi" w:hAnsiTheme="minorHAnsi" w:cstheme="minorHAnsi"/>
        </w:rPr>
        <w:t>Frontend</w:t>
      </w:r>
      <w:proofErr w:type="spellEnd"/>
      <w:r w:rsidRPr="006E61C7">
        <w:rPr>
          <w:rFonts w:asciiTheme="minorHAnsi" w:hAnsiTheme="minorHAnsi" w:cstheme="minorHAnsi"/>
        </w:rPr>
        <w:t xml:space="preserve"> CX komponenty bude buď </w:t>
      </w:r>
      <w:proofErr w:type="spellStart"/>
      <w:r w:rsidRPr="006E61C7">
        <w:rPr>
          <w:rFonts w:asciiTheme="minorHAnsi" w:hAnsiTheme="minorHAnsi" w:cstheme="minorHAnsi"/>
        </w:rPr>
        <w:t>embedován</w:t>
      </w:r>
      <w:proofErr w:type="spellEnd"/>
      <w:r w:rsidRPr="006E61C7">
        <w:rPr>
          <w:rFonts w:asciiTheme="minorHAnsi" w:hAnsiTheme="minorHAnsi" w:cstheme="minorHAnsi"/>
        </w:rPr>
        <w:t xml:space="preserve"> do </w:t>
      </w:r>
      <w:proofErr w:type="spellStart"/>
      <w:r w:rsidRPr="006E61C7">
        <w:rPr>
          <w:rFonts w:asciiTheme="minorHAnsi" w:hAnsiTheme="minorHAnsi" w:cstheme="minorHAnsi"/>
        </w:rPr>
        <w:t>frontendu</w:t>
      </w:r>
      <w:proofErr w:type="spellEnd"/>
      <w:r w:rsidRPr="006E61C7">
        <w:rPr>
          <w:rFonts w:asciiTheme="minorHAnsi" w:hAnsiTheme="minorHAnsi" w:cstheme="minorHAnsi"/>
        </w:rPr>
        <w:t xml:space="preserve"> klientských aplikací a pak poběží na stejné infrastruktuře jako ony, anebo bude moci běžet ve své vlastní </w:t>
      </w:r>
      <w:proofErr w:type="spellStart"/>
      <w:r w:rsidRPr="006E61C7">
        <w:rPr>
          <w:rFonts w:asciiTheme="minorHAnsi" w:hAnsiTheme="minorHAnsi" w:cstheme="minorHAnsi"/>
        </w:rPr>
        <w:t>frontendové</w:t>
      </w:r>
      <w:proofErr w:type="spellEnd"/>
      <w:r w:rsidRPr="006E61C7">
        <w:rPr>
          <w:rFonts w:asciiTheme="minorHAnsi" w:hAnsiTheme="minorHAnsi" w:cstheme="minorHAnsi"/>
        </w:rPr>
        <w:t xml:space="preserve"> obálce jako samostatná aplikace, a ta pak bude umístěna v Azure.</w:t>
      </w:r>
    </w:p>
    <w:p w14:paraId="15AADF7E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Business logika CX komponenty bude běžet v Azure, včetně její databáze. Bude umístěna v dedikovaném </w:t>
      </w:r>
      <w:proofErr w:type="spellStart"/>
      <w:r w:rsidRPr="006E61C7">
        <w:rPr>
          <w:rFonts w:asciiTheme="minorHAnsi" w:hAnsiTheme="minorHAnsi" w:cstheme="minorHAnsi"/>
        </w:rPr>
        <w:t>spoke</w:t>
      </w:r>
      <w:proofErr w:type="spellEnd"/>
      <w:r w:rsidRPr="006E61C7">
        <w:rPr>
          <w:rFonts w:asciiTheme="minorHAnsi" w:hAnsiTheme="minorHAnsi" w:cstheme="minorHAnsi"/>
        </w:rPr>
        <w:t xml:space="preserve">, který bude napojen na hub Jendy / klientské zóny MPSV a tudíž sdílet služby jako Front </w:t>
      </w:r>
      <w:proofErr w:type="spellStart"/>
      <w:r w:rsidRPr="006E61C7">
        <w:rPr>
          <w:rFonts w:asciiTheme="minorHAnsi" w:hAnsiTheme="minorHAnsi" w:cstheme="minorHAnsi"/>
        </w:rPr>
        <w:t>Door</w:t>
      </w:r>
      <w:proofErr w:type="spellEnd"/>
      <w:r w:rsidRPr="006E61C7">
        <w:rPr>
          <w:rFonts w:asciiTheme="minorHAnsi" w:hAnsiTheme="minorHAnsi" w:cstheme="minorHAnsi"/>
        </w:rPr>
        <w:t xml:space="preserve"> či API Management.</w:t>
      </w:r>
    </w:p>
    <w:p w14:paraId="574CAF53" w14:textId="77777777" w:rsidR="00860F4B" w:rsidRPr="006E61C7" w:rsidRDefault="00860F4B" w:rsidP="00860F4B">
      <w:pPr>
        <w:pStyle w:val="Nadpis1"/>
        <w:keepLines/>
        <w:numPr>
          <w:ilvl w:val="1"/>
          <w:numId w:val="21"/>
        </w:numPr>
        <w:spacing w:after="0" w:line="259" w:lineRule="auto"/>
        <w:ind w:left="426"/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Bezpečnostní architektura</w:t>
      </w:r>
    </w:p>
    <w:p w14:paraId="33EEF917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Business logika CX komponenty bude využívat stejné zabezpečení jako ostatní MPSV aplikace, běžící v Azure.</w:t>
      </w:r>
    </w:p>
    <w:p w14:paraId="71D6BD72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 xml:space="preserve">Volání API CX komponenty bude zabezpečeno pomocí </w:t>
      </w:r>
      <w:proofErr w:type="spellStart"/>
      <w:r w:rsidRPr="006E61C7">
        <w:rPr>
          <w:rFonts w:asciiTheme="minorHAnsi" w:hAnsiTheme="minorHAnsi" w:cstheme="minorHAnsi"/>
        </w:rPr>
        <w:t>two-way</w:t>
      </w:r>
      <w:proofErr w:type="spellEnd"/>
      <w:r w:rsidRPr="006E61C7">
        <w:rPr>
          <w:rFonts w:asciiTheme="minorHAnsi" w:hAnsiTheme="minorHAnsi" w:cstheme="minorHAnsi"/>
        </w:rPr>
        <w:t xml:space="preserve"> SSL. </w:t>
      </w:r>
    </w:p>
    <w:p w14:paraId="562EB34D" w14:textId="77777777" w:rsidR="00860F4B" w:rsidRPr="006E61C7" w:rsidRDefault="00860F4B" w:rsidP="00860F4B">
      <w:pPr>
        <w:rPr>
          <w:rFonts w:asciiTheme="minorHAnsi" w:hAnsiTheme="minorHAnsi" w:cstheme="minorHAnsi"/>
        </w:rPr>
      </w:pPr>
      <w:r w:rsidRPr="006E61C7">
        <w:rPr>
          <w:rFonts w:asciiTheme="minorHAnsi" w:hAnsiTheme="minorHAnsi" w:cstheme="minorHAnsi"/>
        </w:rPr>
        <w:t>Přihlašování uživatelů administrátorského rozhraní bude řešeno stávajícím způsobem v rámci portálu, s využitím autentizace a autorizace pomocí AD.</w:t>
      </w:r>
    </w:p>
    <w:p w14:paraId="58A17899" w14:textId="77777777" w:rsidR="00860F4B" w:rsidRPr="006E61C7" w:rsidRDefault="00860F4B" w:rsidP="00860F4B">
      <w:pPr>
        <w:rPr>
          <w:rFonts w:asciiTheme="minorHAnsi" w:hAnsiTheme="minorHAnsi" w:cstheme="minorHAnsi"/>
        </w:rPr>
      </w:pPr>
    </w:p>
    <w:p w14:paraId="0C277CA8" w14:textId="77777777" w:rsidR="00860F4B" w:rsidRPr="006E61C7" w:rsidRDefault="00860F4B" w:rsidP="0081642D">
      <w:pPr>
        <w:rPr>
          <w:rFonts w:asciiTheme="minorHAnsi" w:hAnsiTheme="minorHAnsi" w:cstheme="minorHAnsi"/>
          <w:b/>
        </w:rPr>
      </w:pPr>
    </w:p>
    <w:sectPr w:rsidR="00860F4B" w:rsidRPr="006E61C7" w:rsidSect="00860F4B">
      <w:pgSz w:w="11906" w:h="16838"/>
      <w:pgMar w:top="1418" w:right="1418" w:bottom="18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9C7E" w14:textId="77777777" w:rsidR="00396805" w:rsidRDefault="00396805" w:rsidP="00462594">
      <w:r>
        <w:separator/>
      </w:r>
    </w:p>
  </w:endnote>
  <w:endnote w:type="continuationSeparator" w:id="0">
    <w:p w14:paraId="6D0AE0BB" w14:textId="77777777" w:rsidR="00396805" w:rsidRDefault="00396805" w:rsidP="00462594">
      <w:r>
        <w:continuationSeparator/>
      </w:r>
    </w:p>
  </w:endnote>
  <w:endnote w:type="continuationNotice" w:id="1">
    <w:p w14:paraId="52011E54" w14:textId="77777777" w:rsidR="00396805" w:rsidRDefault="003968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A7" w14:textId="5D4B5F91" w:rsidR="00396805" w:rsidRPr="002308DC" w:rsidRDefault="00396805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027CA7">
      <w:rPr>
        <w:rFonts w:ascii="Tahoma" w:hAnsi="Tahoma" w:cs="Tahoma"/>
        <w:noProof/>
        <w:sz w:val="20"/>
        <w:szCs w:val="20"/>
      </w:rPr>
      <w:t>5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2E3DE720" w14:textId="77777777" w:rsidR="00396805" w:rsidRDefault="00396805">
    <w:pPr>
      <w:pStyle w:val="Zpat"/>
    </w:pPr>
  </w:p>
  <w:p w14:paraId="17D88407" w14:textId="77777777" w:rsidR="00396805" w:rsidRDefault="00396805"/>
  <w:p w14:paraId="684DCC5E" w14:textId="77777777" w:rsidR="00396805" w:rsidRDefault="003968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B6E3" w14:textId="77777777" w:rsidR="00396805" w:rsidRDefault="00396805" w:rsidP="00462594">
      <w:r>
        <w:separator/>
      </w:r>
    </w:p>
  </w:footnote>
  <w:footnote w:type="continuationSeparator" w:id="0">
    <w:p w14:paraId="1B5F77D7" w14:textId="77777777" w:rsidR="00396805" w:rsidRDefault="00396805" w:rsidP="00462594">
      <w:r>
        <w:continuationSeparator/>
      </w:r>
    </w:p>
  </w:footnote>
  <w:footnote w:type="continuationNotice" w:id="1">
    <w:p w14:paraId="6B2265E3" w14:textId="77777777" w:rsidR="00396805" w:rsidRDefault="003968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4960" w14:textId="6B68F3A7" w:rsidR="00396805" w:rsidRDefault="00396805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25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028C5C2" w14:textId="77777777" w:rsidR="00396805" w:rsidRDefault="00396805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445" w14:textId="2F6A4450" w:rsidR="00396805" w:rsidRDefault="00396805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25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60567998" w14:textId="77777777" w:rsidR="00396805" w:rsidRPr="0069750A" w:rsidRDefault="00396805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7083B4B4" w14:textId="77777777" w:rsidR="00396805" w:rsidRPr="000E45C0" w:rsidRDefault="00396805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36C70C1"/>
    <w:multiLevelType w:val="hybridMultilevel"/>
    <w:tmpl w:val="BD7CDE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F61E911E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4372F"/>
    <w:multiLevelType w:val="hybridMultilevel"/>
    <w:tmpl w:val="76AE6170"/>
    <w:lvl w:ilvl="0" w:tplc="9DA67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EC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A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CB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D6B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0A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20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304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9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EA947A9"/>
    <w:multiLevelType w:val="hybridMultilevel"/>
    <w:tmpl w:val="A5E4C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14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5A1347B0"/>
    <w:multiLevelType w:val="hybridMultilevel"/>
    <w:tmpl w:val="D88C0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213F6"/>
    <w:multiLevelType w:val="hybridMultilevel"/>
    <w:tmpl w:val="5E7C3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76D47DB2"/>
    <w:multiLevelType w:val="hybridMultilevel"/>
    <w:tmpl w:val="D794E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20"/>
  </w:num>
  <w:num w:numId="7">
    <w:abstractNumId w:val="8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9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9"/>
  </w:num>
  <w:num w:numId="19">
    <w:abstractNumId w:val="4"/>
  </w:num>
  <w:num w:numId="20">
    <w:abstractNumId w:val="23"/>
  </w:num>
  <w:num w:numId="21">
    <w:abstractNumId w:val="17"/>
  </w:num>
  <w:num w:numId="22">
    <w:abstractNumId w:val="2"/>
  </w:num>
  <w:num w:numId="23">
    <w:abstractNumId w:val="5"/>
  </w:num>
  <w:num w:numId="24">
    <w:abstractNumId w:val="16"/>
  </w:num>
  <w:num w:numId="25">
    <w:abstractNumId w:val="10"/>
  </w:num>
  <w:num w:numId="26">
    <w:abstractNumId w:val="12"/>
  </w:num>
  <w:num w:numId="27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6432"/>
    <w:rsid w:val="00006674"/>
    <w:rsid w:val="00006AAB"/>
    <w:rsid w:val="00007AE6"/>
    <w:rsid w:val="00012417"/>
    <w:rsid w:val="00012C39"/>
    <w:rsid w:val="00013F84"/>
    <w:rsid w:val="000148D6"/>
    <w:rsid w:val="00014F8A"/>
    <w:rsid w:val="000164C9"/>
    <w:rsid w:val="00016625"/>
    <w:rsid w:val="00016EA9"/>
    <w:rsid w:val="00017668"/>
    <w:rsid w:val="00017F82"/>
    <w:rsid w:val="0002222C"/>
    <w:rsid w:val="000226C6"/>
    <w:rsid w:val="000234A9"/>
    <w:rsid w:val="00024F25"/>
    <w:rsid w:val="00025CC5"/>
    <w:rsid w:val="000271ED"/>
    <w:rsid w:val="00027CA7"/>
    <w:rsid w:val="00031CD2"/>
    <w:rsid w:val="00033348"/>
    <w:rsid w:val="00034F6E"/>
    <w:rsid w:val="00035346"/>
    <w:rsid w:val="00036953"/>
    <w:rsid w:val="000372ED"/>
    <w:rsid w:val="00040291"/>
    <w:rsid w:val="000408FE"/>
    <w:rsid w:val="00044844"/>
    <w:rsid w:val="00047B2D"/>
    <w:rsid w:val="000526C6"/>
    <w:rsid w:val="0005342A"/>
    <w:rsid w:val="00053ABA"/>
    <w:rsid w:val="00054545"/>
    <w:rsid w:val="0005620E"/>
    <w:rsid w:val="000575D0"/>
    <w:rsid w:val="000636BD"/>
    <w:rsid w:val="00063D51"/>
    <w:rsid w:val="00066BFD"/>
    <w:rsid w:val="00067D8C"/>
    <w:rsid w:val="00070058"/>
    <w:rsid w:val="00071B97"/>
    <w:rsid w:val="00071CCB"/>
    <w:rsid w:val="000843EA"/>
    <w:rsid w:val="0008625F"/>
    <w:rsid w:val="00086866"/>
    <w:rsid w:val="00086D03"/>
    <w:rsid w:val="00087E97"/>
    <w:rsid w:val="000908DF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7767"/>
    <w:rsid w:val="000B00BC"/>
    <w:rsid w:val="000B44AE"/>
    <w:rsid w:val="000B4B46"/>
    <w:rsid w:val="000B51E6"/>
    <w:rsid w:val="000B5934"/>
    <w:rsid w:val="000B614E"/>
    <w:rsid w:val="000C3751"/>
    <w:rsid w:val="000C384F"/>
    <w:rsid w:val="000C3880"/>
    <w:rsid w:val="000C3D21"/>
    <w:rsid w:val="000C3FCD"/>
    <w:rsid w:val="000C4961"/>
    <w:rsid w:val="000C4E2F"/>
    <w:rsid w:val="000C4EA3"/>
    <w:rsid w:val="000C5317"/>
    <w:rsid w:val="000C54CE"/>
    <w:rsid w:val="000C55B1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228E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2CEE"/>
    <w:rsid w:val="00132FCD"/>
    <w:rsid w:val="0013435D"/>
    <w:rsid w:val="001358BE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496"/>
    <w:rsid w:val="00163A58"/>
    <w:rsid w:val="0016642D"/>
    <w:rsid w:val="00166A21"/>
    <w:rsid w:val="00166F15"/>
    <w:rsid w:val="00167E89"/>
    <w:rsid w:val="001701D3"/>
    <w:rsid w:val="0017048C"/>
    <w:rsid w:val="001728DA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3DE4"/>
    <w:rsid w:val="001A5582"/>
    <w:rsid w:val="001A64CB"/>
    <w:rsid w:val="001B2B9E"/>
    <w:rsid w:val="001B2BCD"/>
    <w:rsid w:val="001B5416"/>
    <w:rsid w:val="001B6565"/>
    <w:rsid w:val="001B6AB4"/>
    <w:rsid w:val="001B6D39"/>
    <w:rsid w:val="001C1559"/>
    <w:rsid w:val="001C21CF"/>
    <w:rsid w:val="001C3205"/>
    <w:rsid w:val="001C342E"/>
    <w:rsid w:val="001C43EC"/>
    <w:rsid w:val="001C4677"/>
    <w:rsid w:val="001D1965"/>
    <w:rsid w:val="001D455C"/>
    <w:rsid w:val="001D61CD"/>
    <w:rsid w:val="001D6FDA"/>
    <w:rsid w:val="001E03D1"/>
    <w:rsid w:val="001E07E1"/>
    <w:rsid w:val="001E0D24"/>
    <w:rsid w:val="001E2048"/>
    <w:rsid w:val="001E29C9"/>
    <w:rsid w:val="001E343D"/>
    <w:rsid w:val="001E3BF6"/>
    <w:rsid w:val="001E4493"/>
    <w:rsid w:val="001E5D65"/>
    <w:rsid w:val="001E63D2"/>
    <w:rsid w:val="001E6D02"/>
    <w:rsid w:val="001F11C0"/>
    <w:rsid w:val="001F53FE"/>
    <w:rsid w:val="001F63C3"/>
    <w:rsid w:val="00201777"/>
    <w:rsid w:val="002036EF"/>
    <w:rsid w:val="002040CE"/>
    <w:rsid w:val="002040E1"/>
    <w:rsid w:val="00204596"/>
    <w:rsid w:val="002053C2"/>
    <w:rsid w:val="00205D91"/>
    <w:rsid w:val="0021048D"/>
    <w:rsid w:val="00213BD7"/>
    <w:rsid w:val="00214531"/>
    <w:rsid w:val="00215C93"/>
    <w:rsid w:val="002160ED"/>
    <w:rsid w:val="00221B7E"/>
    <w:rsid w:val="00222266"/>
    <w:rsid w:val="0022482C"/>
    <w:rsid w:val="00224D11"/>
    <w:rsid w:val="00225084"/>
    <w:rsid w:val="00225374"/>
    <w:rsid w:val="00225B54"/>
    <w:rsid w:val="00225F03"/>
    <w:rsid w:val="00227765"/>
    <w:rsid w:val="0022799D"/>
    <w:rsid w:val="002305EE"/>
    <w:rsid w:val="002308DC"/>
    <w:rsid w:val="00231FF6"/>
    <w:rsid w:val="00235AF0"/>
    <w:rsid w:val="00235FDF"/>
    <w:rsid w:val="00236335"/>
    <w:rsid w:val="00236593"/>
    <w:rsid w:val="00237F94"/>
    <w:rsid w:val="002409E3"/>
    <w:rsid w:val="00244BAB"/>
    <w:rsid w:val="0024532E"/>
    <w:rsid w:val="002453C3"/>
    <w:rsid w:val="002467BB"/>
    <w:rsid w:val="00252C94"/>
    <w:rsid w:val="0025311E"/>
    <w:rsid w:val="002535A3"/>
    <w:rsid w:val="002546A9"/>
    <w:rsid w:val="00255D34"/>
    <w:rsid w:val="00256D6E"/>
    <w:rsid w:val="00261535"/>
    <w:rsid w:val="00263A34"/>
    <w:rsid w:val="002657ED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B5"/>
    <w:rsid w:val="002862BF"/>
    <w:rsid w:val="00286933"/>
    <w:rsid w:val="00286CEB"/>
    <w:rsid w:val="002876F8"/>
    <w:rsid w:val="0028795F"/>
    <w:rsid w:val="00290F0B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2523"/>
    <w:rsid w:val="002D3A50"/>
    <w:rsid w:val="002D450F"/>
    <w:rsid w:val="002D510C"/>
    <w:rsid w:val="002D5699"/>
    <w:rsid w:val="002E001F"/>
    <w:rsid w:val="002E10CD"/>
    <w:rsid w:val="002E1C87"/>
    <w:rsid w:val="002E31DD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0F4A"/>
    <w:rsid w:val="003031C3"/>
    <w:rsid w:val="00305A40"/>
    <w:rsid w:val="00306215"/>
    <w:rsid w:val="003073A4"/>
    <w:rsid w:val="003073DC"/>
    <w:rsid w:val="00307573"/>
    <w:rsid w:val="00310DAC"/>
    <w:rsid w:val="00310FFF"/>
    <w:rsid w:val="00311347"/>
    <w:rsid w:val="003122F3"/>
    <w:rsid w:val="003144DD"/>
    <w:rsid w:val="00315594"/>
    <w:rsid w:val="00316BD0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F5C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349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96805"/>
    <w:rsid w:val="003A004E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667D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531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4F3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0898"/>
    <w:rsid w:val="00481A48"/>
    <w:rsid w:val="00481D05"/>
    <w:rsid w:val="00482766"/>
    <w:rsid w:val="00483A00"/>
    <w:rsid w:val="004842F4"/>
    <w:rsid w:val="00485CB9"/>
    <w:rsid w:val="00486D91"/>
    <w:rsid w:val="00486DAE"/>
    <w:rsid w:val="00487A39"/>
    <w:rsid w:val="00487F5B"/>
    <w:rsid w:val="00490A1D"/>
    <w:rsid w:val="004914EF"/>
    <w:rsid w:val="004917E5"/>
    <w:rsid w:val="004929AC"/>
    <w:rsid w:val="00495FE0"/>
    <w:rsid w:val="00496DC7"/>
    <w:rsid w:val="00497931"/>
    <w:rsid w:val="00497CDB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4B0"/>
    <w:rsid w:val="004B459A"/>
    <w:rsid w:val="004B4BB2"/>
    <w:rsid w:val="004B4E08"/>
    <w:rsid w:val="004C424D"/>
    <w:rsid w:val="004C458E"/>
    <w:rsid w:val="004C467B"/>
    <w:rsid w:val="004C5D94"/>
    <w:rsid w:val="004C69A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753F"/>
    <w:rsid w:val="004E7FA1"/>
    <w:rsid w:val="004F07D1"/>
    <w:rsid w:val="004F18F4"/>
    <w:rsid w:val="004F1DCD"/>
    <w:rsid w:val="004F25C7"/>
    <w:rsid w:val="004F2CAC"/>
    <w:rsid w:val="004F43FB"/>
    <w:rsid w:val="004F4DC7"/>
    <w:rsid w:val="004F65DF"/>
    <w:rsid w:val="004F67FC"/>
    <w:rsid w:val="00500C5B"/>
    <w:rsid w:val="00501B5D"/>
    <w:rsid w:val="005029D8"/>
    <w:rsid w:val="005046C3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14CAB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7CA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3C66"/>
    <w:rsid w:val="00544CEF"/>
    <w:rsid w:val="00551855"/>
    <w:rsid w:val="00553D86"/>
    <w:rsid w:val="00554D8E"/>
    <w:rsid w:val="00556CD3"/>
    <w:rsid w:val="00557F95"/>
    <w:rsid w:val="00560939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7621"/>
    <w:rsid w:val="00580691"/>
    <w:rsid w:val="0058181F"/>
    <w:rsid w:val="00581C1A"/>
    <w:rsid w:val="00586CB9"/>
    <w:rsid w:val="00587423"/>
    <w:rsid w:val="00587B3F"/>
    <w:rsid w:val="00587BED"/>
    <w:rsid w:val="00590DD0"/>
    <w:rsid w:val="005910AD"/>
    <w:rsid w:val="00591AFF"/>
    <w:rsid w:val="0059229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0F51"/>
    <w:rsid w:val="005D123D"/>
    <w:rsid w:val="005D12C4"/>
    <w:rsid w:val="005D526C"/>
    <w:rsid w:val="005D617D"/>
    <w:rsid w:val="005D6434"/>
    <w:rsid w:val="005E1D65"/>
    <w:rsid w:val="005E1DA7"/>
    <w:rsid w:val="005E20BD"/>
    <w:rsid w:val="005E4168"/>
    <w:rsid w:val="005F0021"/>
    <w:rsid w:val="005F2176"/>
    <w:rsid w:val="005F3936"/>
    <w:rsid w:val="005F3E90"/>
    <w:rsid w:val="005F4E7B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35DC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2C9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1C1B"/>
    <w:rsid w:val="00664EFF"/>
    <w:rsid w:val="0066556C"/>
    <w:rsid w:val="00672557"/>
    <w:rsid w:val="006727D1"/>
    <w:rsid w:val="00672F46"/>
    <w:rsid w:val="0067738A"/>
    <w:rsid w:val="00677C6E"/>
    <w:rsid w:val="0068470F"/>
    <w:rsid w:val="00684EA2"/>
    <w:rsid w:val="00685453"/>
    <w:rsid w:val="0068664B"/>
    <w:rsid w:val="006872C7"/>
    <w:rsid w:val="006933A9"/>
    <w:rsid w:val="00693BE5"/>
    <w:rsid w:val="00696CEC"/>
    <w:rsid w:val="00696E88"/>
    <w:rsid w:val="0069750A"/>
    <w:rsid w:val="006A03D4"/>
    <w:rsid w:val="006A1C24"/>
    <w:rsid w:val="006A2261"/>
    <w:rsid w:val="006A3022"/>
    <w:rsid w:val="006A3DED"/>
    <w:rsid w:val="006A4DEB"/>
    <w:rsid w:val="006A5BD7"/>
    <w:rsid w:val="006A6B25"/>
    <w:rsid w:val="006A6FF9"/>
    <w:rsid w:val="006A741D"/>
    <w:rsid w:val="006B01E3"/>
    <w:rsid w:val="006B0A00"/>
    <w:rsid w:val="006B0F20"/>
    <w:rsid w:val="006B225C"/>
    <w:rsid w:val="006B54CD"/>
    <w:rsid w:val="006B56DE"/>
    <w:rsid w:val="006B5AB4"/>
    <w:rsid w:val="006C0171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3928"/>
    <w:rsid w:val="006D6945"/>
    <w:rsid w:val="006D73D3"/>
    <w:rsid w:val="006D794A"/>
    <w:rsid w:val="006E1FB4"/>
    <w:rsid w:val="006E23BA"/>
    <w:rsid w:val="006E347F"/>
    <w:rsid w:val="006E4B03"/>
    <w:rsid w:val="006E4DB0"/>
    <w:rsid w:val="006E579E"/>
    <w:rsid w:val="006E61C7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4020C"/>
    <w:rsid w:val="00741CEA"/>
    <w:rsid w:val="0074232E"/>
    <w:rsid w:val="00743480"/>
    <w:rsid w:val="00743502"/>
    <w:rsid w:val="00744CCC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5509B"/>
    <w:rsid w:val="007553B0"/>
    <w:rsid w:val="0076187F"/>
    <w:rsid w:val="007627C1"/>
    <w:rsid w:val="00762F3B"/>
    <w:rsid w:val="00763518"/>
    <w:rsid w:val="00764010"/>
    <w:rsid w:val="007645AB"/>
    <w:rsid w:val="00766648"/>
    <w:rsid w:val="007677D6"/>
    <w:rsid w:val="00767D82"/>
    <w:rsid w:val="0077235C"/>
    <w:rsid w:val="007728CB"/>
    <w:rsid w:val="00775AA2"/>
    <w:rsid w:val="0077696B"/>
    <w:rsid w:val="00777157"/>
    <w:rsid w:val="0077722B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6813"/>
    <w:rsid w:val="00797004"/>
    <w:rsid w:val="00797B5A"/>
    <w:rsid w:val="00797F08"/>
    <w:rsid w:val="007A13A5"/>
    <w:rsid w:val="007A1E96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48FE"/>
    <w:rsid w:val="007B57BC"/>
    <w:rsid w:val="007B73CB"/>
    <w:rsid w:val="007C2E06"/>
    <w:rsid w:val="007C4E88"/>
    <w:rsid w:val="007C6F1D"/>
    <w:rsid w:val="007C71AA"/>
    <w:rsid w:val="007D1B4B"/>
    <w:rsid w:val="007D289F"/>
    <w:rsid w:val="007D34D0"/>
    <w:rsid w:val="007D3531"/>
    <w:rsid w:val="007D4069"/>
    <w:rsid w:val="007D542C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293"/>
    <w:rsid w:val="00800AEA"/>
    <w:rsid w:val="008015C0"/>
    <w:rsid w:val="00801A17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42D"/>
    <w:rsid w:val="00816D29"/>
    <w:rsid w:val="00816E23"/>
    <w:rsid w:val="00817066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4C12"/>
    <w:rsid w:val="008461AC"/>
    <w:rsid w:val="00847C07"/>
    <w:rsid w:val="00847F8A"/>
    <w:rsid w:val="0085049C"/>
    <w:rsid w:val="00850AB0"/>
    <w:rsid w:val="00851F33"/>
    <w:rsid w:val="00853BE9"/>
    <w:rsid w:val="008606E6"/>
    <w:rsid w:val="00860C87"/>
    <w:rsid w:val="00860F4B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2FE5"/>
    <w:rsid w:val="00893B98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EFB"/>
    <w:rsid w:val="008A58B8"/>
    <w:rsid w:val="008A5B85"/>
    <w:rsid w:val="008B1908"/>
    <w:rsid w:val="008B38C8"/>
    <w:rsid w:val="008B7BB9"/>
    <w:rsid w:val="008C0E3B"/>
    <w:rsid w:val="008C33AB"/>
    <w:rsid w:val="008C4045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1B"/>
    <w:rsid w:val="008E11E7"/>
    <w:rsid w:val="008E4EA6"/>
    <w:rsid w:val="008F0948"/>
    <w:rsid w:val="008F1F18"/>
    <w:rsid w:val="008F27C3"/>
    <w:rsid w:val="008F32E7"/>
    <w:rsid w:val="008F3B93"/>
    <w:rsid w:val="008F432B"/>
    <w:rsid w:val="008F60EC"/>
    <w:rsid w:val="0090186D"/>
    <w:rsid w:val="00901DCC"/>
    <w:rsid w:val="00901F76"/>
    <w:rsid w:val="00905085"/>
    <w:rsid w:val="00906D6B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2CFE"/>
    <w:rsid w:val="009247C7"/>
    <w:rsid w:val="00925097"/>
    <w:rsid w:val="009256D3"/>
    <w:rsid w:val="0092586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082"/>
    <w:rsid w:val="009432A4"/>
    <w:rsid w:val="00943506"/>
    <w:rsid w:val="0094369B"/>
    <w:rsid w:val="009444CA"/>
    <w:rsid w:val="009447DA"/>
    <w:rsid w:val="00944C59"/>
    <w:rsid w:val="00946163"/>
    <w:rsid w:val="0094675A"/>
    <w:rsid w:val="0095003E"/>
    <w:rsid w:val="009501A6"/>
    <w:rsid w:val="009506B0"/>
    <w:rsid w:val="00955131"/>
    <w:rsid w:val="00956D48"/>
    <w:rsid w:val="00956D73"/>
    <w:rsid w:val="00957584"/>
    <w:rsid w:val="00957BC3"/>
    <w:rsid w:val="00961680"/>
    <w:rsid w:val="00961A8F"/>
    <w:rsid w:val="00963283"/>
    <w:rsid w:val="00963373"/>
    <w:rsid w:val="00963A55"/>
    <w:rsid w:val="00965340"/>
    <w:rsid w:val="009659E1"/>
    <w:rsid w:val="00966387"/>
    <w:rsid w:val="00967182"/>
    <w:rsid w:val="00967323"/>
    <w:rsid w:val="00967AE2"/>
    <w:rsid w:val="00972416"/>
    <w:rsid w:val="00974F82"/>
    <w:rsid w:val="00975227"/>
    <w:rsid w:val="00976641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4A04"/>
    <w:rsid w:val="009A7063"/>
    <w:rsid w:val="009A753E"/>
    <w:rsid w:val="009A780A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2B00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550C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262D8"/>
    <w:rsid w:val="00A30E89"/>
    <w:rsid w:val="00A311FF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471C5"/>
    <w:rsid w:val="00A50B79"/>
    <w:rsid w:val="00A521A1"/>
    <w:rsid w:val="00A53164"/>
    <w:rsid w:val="00A5319F"/>
    <w:rsid w:val="00A5509E"/>
    <w:rsid w:val="00A57B99"/>
    <w:rsid w:val="00A601DA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640F"/>
    <w:rsid w:val="00A77800"/>
    <w:rsid w:val="00A80516"/>
    <w:rsid w:val="00A8694F"/>
    <w:rsid w:val="00A86F5E"/>
    <w:rsid w:val="00A90722"/>
    <w:rsid w:val="00A920E4"/>
    <w:rsid w:val="00A924A9"/>
    <w:rsid w:val="00A9459D"/>
    <w:rsid w:val="00A94DBA"/>
    <w:rsid w:val="00A95A86"/>
    <w:rsid w:val="00A972B1"/>
    <w:rsid w:val="00A97D84"/>
    <w:rsid w:val="00AA31D9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269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1E93"/>
    <w:rsid w:val="00AC2743"/>
    <w:rsid w:val="00AC3733"/>
    <w:rsid w:val="00AC43C3"/>
    <w:rsid w:val="00AC43C4"/>
    <w:rsid w:val="00AC57E4"/>
    <w:rsid w:val="00AC5FE0"/>
    <w:rsid w:val="00AC6ACF"/>
    <w:rsid w:val="00AC7165"/>
    <w:rsid w:val="00AC7405"/>
    <w:rsid w:val="00AC7B10"/>
    <w:rsid w:val="00AD012C"/>
    <w:rsid w:val="00AD0E9F"/>
    <w:rsid w:val="00AD1493"/>
    <w:rsid w:val="00AD23F6"/>
    <w:rsid w:val="00AD3F3B"/>
    <w:rsid w:val="00AD66EE"/>
    <w:rsid w:val="00AD6D83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18"/>
    <w:rsid w:val="00B00BA9"/>
    <w:rsid w:val="00B03095"/>
    <w:rsid w:val="00B06105"/>
    <w:rsid w:val="00B07221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186B"/>
    <w:rsid w:val="00B21893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4E8E"/>
    <w:rsid w:val="00B47942"/>
    <w:rsid w:val="00B47CDF"/>
    <w:rsid w:val="00B50E9D"/>
    <w:rsid w:val="00B51143"/>
    <w:rsid w:val="00B512B5"/>
    <w:rsid w:val="00B519F8"/>
    <w:rsid w:val="00B51C36"/>
    <w:rsid w:val="00B531AE"/>
    <w:rsid w:val="00B535B1"/>
    <w:rsid w:val="00B53943"/>
    <w:rsid w:val="00B5451E"/>
    <w:rsid w:val="00B551EA"/>
    <w:rsid w:val="00B55B77"/>
    <w:rsid w:val="00B56D75"/>
    <w:rsid w:val="00B6007B"/>
    <w:rsid w:val="00B60575"/>
    <w:rsid w:val="00B6156F"/>
    <w:rsid w:val="00B647E6"/>
    <w:rsid w:val="00B65579"/>
    <w:rsid w:val="00B66221"/>
    <w:rsid w:val="00B701C1"/>
    <w:rsid w:val="00B70D23"/>
    <w:rsid w:val="00B7179B"/>
    <w:rsid w:val="00B71CEC"/>
    <w:rsid w:val="00B723F8"/>
    <w:rsid w:val="00B73272"/>
    <w:rsid w:val="00B73ED3"/>
    <w:rsid w:val="00B7516B"/>
    <w:rsid w:val="00B76E6B"/>
    <w:rsid w:val="00B77CC8"/>
    <w:rsid w:val="00B80CCA"/>
    <w:rsid w:val="00B80DEF"/>
    <w:rsid w:val="00B81943"/>
    <w:rsid w:val="00B83CDC"/>
    <w:rsid w:val="00B85A59"/>
    <w:rsid w:val="00B86250"/>
    <w:rsid w:val="00B86E94"/>
    <w:rsid w:val="00B874E7"/>
    <w:rsid w:val="00B87C94"/>
    <w:rsid w:val="00B87F35"/>
    <w:rsid w:val="00B93652"/>
    <w:rsid w:val="00B93DA5"/>
    <w:rsid w:val="00B947B1"/>
    <w:rsid w:val="00B94819"/>
    <w:rsid w:val="00B948F9"/>
    <w:rsid w:val="00B94CB5"/>
    <w:rsid w:val="00BA0E5E"/>
    <w:rsid w:val="00BA19C7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1FC7"/>
    <w:rsid w:val="00BC3CD6"/>
    <w:rsid w:val="00BC3D3A"/>
    <w:rsid w:val="00BC3DA0"/>
    <w:rsid w:val="00BC4829"/>
    <w:rsid w:val="00BC48AE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0AB"/>
    <w:rsid w:val="00BE584B"/>
    <w:rsid w:val="00BF0210"/>
    <w:rsid w:val="00BF0BA5"/>
    <w:rsid w:val="00BF1993"/>
    <w:rsid w:val="00BF33B9"/>
    <w:rsid w:val="00BF34D8"/>
    <w:rsid w:val="00BF52D6"/>
    <w:rsid w:val="00BF589B"/>
    <w:rsid w:val="00BF6E63"/>
    <w:rsid w:val="00BF707D"/>
    <w:rsid w:val="00C0219E"/>
    <w:rsid w:val="00C02921"/>
    <w:rsid w:val="00C0385D"/>
    <w:rsid w:val="00C03C2F"/>
    <w:rsid w:val="00C06462"/>
    <w:rsid w:val="00C069C2"/>
    <w:rsid w:val="00C06FF7"/>
    <w:rsid w:val="00C072D2"/>
    <w:rsid w:val="00C07302"/>
    <w:rsid w:val="00C0780D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6AF5"/>
    <w:rsid w:val="00C2714B"/>
    <w:rsid w:val="00C302F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229A"/>
    <w:rsid w:val="00C72784"/>
    <w:rsid w:val="00C73208"/>
    <w:rsid w:val="00C736EA"/>
    <w:rsid w:val="00C73BF8"/>
    <w:rsid w:val="00C74670"/>
    <w:rsid w:val="00C7522B"/>
    <w:rsid w:val="00C7617F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6871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160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4F83"/>
    <w:rsid w:val="00CC6319"/>
    <w:rsid w:val="00CC64A4"/>
    <w:rsid w:val="00CC75BC"/>
    <w:rsid w:val="00CC7ED8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2E6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1A52"/>
    <w:rsid w:val="00D5245A"/>
    <w:rsid w:val="00D52A4F"/>
    <w:rsid w:val="00D533CE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1DED"/>
    <w:rsid w:val="00D71F90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3374"/>
    <w:rsid w:val="00D954B1"/>
    <w:rsid w:val="00D95796"/>
    <w:rsid w:val="00D958F3"/>
    <w:rsid w:val="00DA0579"/>
    <w:rsid w:val="00DA1B18"/>
    <w:rsid w:val="00DA2C7B"/>
    <w:rsid w:val="00DA3140"/>
    <w:rsid w:val="00DA3DCF"/>
    <w:rsid w:val="00DA4A22"/>
    <w:rsid w:val="00DA4A6A"/>
    <w:rsid w:val="00DA4A81"/>
    <w:rsid w:val="00DA4FC8"/>
    <w:rsid w:val="00DA5087"/>
    <w:rsid w:val="00DA5BFA"/>
    <w:rsid w:val="00DA5F09"/>
    <w:rsid w:val="00DA6364"/>
    <w:rsid w:val="00DB0D3C"/>
    <w:rsid w:val="00DB3B2B"/>
    <w:rsid w:val="00DB3BB5"/>
    <w:rsid w:val="00DB45E1"/>
    <w:rsid w:val="00DB6EDD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7D0"/>
    <w:rsid w:val="00DF243A"/>
    <w:rsid w:val="00DF385F"/>
    <w:rsid w:val="00E00ECF"/>
    <w:rsid w:val="00E01CED"/>
    <w:rsid w:val="00E01E77"/>
    <w:rsid w:val="00E02BAF"/>
    <w:rsid w:val="00E02F8E"/>
    <w:rsid w:val="00E03819"/>
    <w:rsid w:val="00E0391B"/>
    <w:rsid w:val="00E04206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17D04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3F5A"/>
    <w:rsid w:val="00E55D08"/>
    <w:rsid w:val="00E561B8"/>
    <w:rsid w:val="00E56A5D"/>
    <w:rsid w:val="00E61940"/>
    <w:rsid w:val="00E61942"/>
    <w:rsid w:val="00E621ED"/>
    <w:rsid w:val="00E6392B"/>
    <w:rsid w:val="00E64355"/>
    <w:rsid w:val="00E65597"/>
    <w:rsid w:val="00E659FC"/>
    <w:rsid w:val="00E6707B"/>
    <w:rsid w:val="00E67839"/>
    <w:rsid w:val="00E67BA4"/>
    <w:rsid w:val="00E74449"/>
    <w:rsid w:val="00E747B2"/>
    <w:rsid w:val="00E748A1"/>
    <w:rsid w:val="00E760FC"/>
    <w:rsid w:val="00E80C31"/>
    <w:rsid w:val="00E82830"/>
    <w:rsid w:val="00E84F7A"/>
    <w:rsid w:val="00E85613"/>
    <w:rsid w:val="00E8570C"/>
    <w:rsid w:val="00E867F4"/>
    <w:rsid w:val="00E87E7D"/>
    <w:rsid w:val="00E91991"/>
    <w:rsid w:val="00E91C3E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2F05"/>
    <w:rsid w:val="00EA2FFC"/>
    <w:rsid w:val="00EA3F0B"/>
    <w:rsid w:val="00EA4DBA"/>
    <w:rsid w:val="00EA4E2C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752D"/>
    <w:rsid w:val="00EB77F3"/>
    <w:rsid w:val="00EC130E"/>
    <w:rsid w:val="00EC14E5"/>
    <w:rsid w:val="00EC1EC3"/>
    <w:rsid w:val="00EC2981"/>
    <w:rsid w:val="00EC3153"/>
    <w:rsid w:val="00ED3EDB"/>
    <w:rsid w:val="00ED4E05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FB"/>
    <w:rsid w:val="00F050FE"/>
    <w:rsid w:val="00F0544A"/>
    <w:rsid w:val="00F0629C"/>
    <w:rsid w:val="00F066B5"/>
    <w:rsid w:val="00F07853"/>
    <w:rsid w:val="00F10946"/>
    <w:rsid w:val="00F10C8B"/>
    <w:rsid w:val="00F12D50"/>
    <w:rsid w:val="00F179E9"/>
    <w:rsid w:val="00F201AD"/>
    <w:rsid w:val="00F2058D"/>
    <w:rsid w:val="00F20660"/>
    <w:rsid w:val="00F21D01"/>
    <w:rsid w:val="00F24228"/>
    <w:rsid w:val="00F255EF"/>
    <w:rsid w:val="00F25B67"/>
    <w:rsid w:val="00F26C26"/>
    <w:rsid w:val="00F32180"/>
    <w:rsid w:val="00F34BF2"/>
    <w:rsid w:val="00F350F7"/>
    <w:rsid w:val="00F35820"/>
    <w:rsid w:val="00F4087E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4CC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718E6"/>
    <w:rsid w:val="00F72AD7"/>
    <w:rsid w:val="00F73522"/>
    <w:rsid w:val="00F73A10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223D"/>
    <w:rsid w:val="00F926FC"/>
    <w:rsid w:val="00F94455"/>
    <w:rsid w:val="00F9462E"/>
    <w:rsid w:val="00F953BF"/>
    <w:rsid w:val="00F95BA0"/>
    <w:rsid w:val="00F97182"/>
    <w:rsid w:val="00FA1248"/>
    <w:rsid w:val="00FA33E6"/>
    <w:rsid w:val="00FA3653"/>
    <w:rsid w:val="00FA5B80"/>
    <w:rsid w:val="00FA738C"/>
    <w:rsid w:val="00FA750A"/>
    <w:rsid w:val="00FB1A61"/>
    <w:rsid w:val="00FB40DB"/>
    <w:rsid w:val="00FB679B"/>
    <w:rsid w:val="00FC09AC"/>
    <w:rsid w:val="00FC0D87"/>
    <w:rsid w:val="00FC1C56"/>
    <w:rsid w:val="00FC40EE"/>
    <w:rsid w:val="00FC5A06"/>
    <w:rsid w:val="00FC6084"/>
    <w:rsid w:val="00FC619F"/>
    <w:rsid w:val="00FC65B8"/>
    <w:rsid w:val="00FC780A"/>
    <w:rsid w:val="00FD1165"/>
    <w:rsid w:val="00FD3A35"/>
    <w:rsid w:val="00FD4293"/>
    <w:rsid w:val="00FD44C3"/>
    <w:rsid w:val="00FD5989"/>
    <w:rsid w:val="00FD5B80"/>
    <w:rsid w:val="00FD6102"/>
    <w:rsid w:val="00FD647D"/>
    <w:rsid w:val="00FD6C85"/>
    <w:rsid w:val="00FD6EDE"/>
    <w:rsid w:val="00FE1FE1"/>
    <w:rsid w:val="00FE4C8A"/>
    <w:rsid w:val="00FE510A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E15D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87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uiPriority w:val="9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character" w:customStyle="1" w:styleId="Nadpis1Char1">
    <w:name w:val="Nadpis 1 Char1"/>
    <w:uiPriority w:val="99"/>
    <w:rsid w:val="00224D11"/>
    <w:rPr>
      <w:rFonts w:ascii="Verdana" w:eastAsia="Times New Roman" w:hAnsi="Verdana"/>
      <w:bCs/>
      <w:color w:val="004983"/>
      <w:kern w:val="32"/>
      <w:sz w:val="36"/>
      <w:szCs w:val="36"/>
      <w:lang w:val="x-none" w:eastAsia="x-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https://documents.lucid.app/documents/c36e5635-b443-4bf3-8fd0-97f836947590/pages/h-GQCH2bEgx~?a=28351&amp;x=-1483&amp;y=267&amp;w=2564&amp;h=2486&amp;store=1&amp;accept=image%2F*&amp;auth=LCA%209854784fc3bda57d74daedc6fea0d8375df11020-ts%3D166630039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A22CA-D78B-4CEC-9E4D-D61B82BB2423}">
  <ds:schemaRefs>
    <ds:schemaRef ds:uri="http://schemas.openxmlformats.org/package/2006/metadata/core-properties"/>
    <ds:schemaRef ds:uri="0eb2c2c0-c846-4348-bc0f-24ddf8bf770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1D74989E-7C2C-432F-86C4-E7752D8F28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28A4EA-DF2C-453A-9374-B4ED67EA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24A24-64B4-4318-89B1-F981C8AF82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3216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Rekvalifikace – specifikace zadání</vt:lpstr>
    </vt:vector>
  </TitlesOfParts>
  <LinksUpToDate>false</LinksUpToDate>
  <CharactersWithSpaces>22151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Rekvalifikace – specifikace zadání</dc:title>
  <dc:subject>Verze 1.0</dc:subject>
  <dc:creator/>
  <cp:lastModifiedBy/>
  <cp:revision>1</cp:revision>
  <dcterms:created xsi:type="dcterms:W3CDTF">2022-12-11T10:41:00Z</dcterms:created>
  <dcterms:modified xsi:type="dcterms:W3CDTF">2023-01-27T08:35:00Z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