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227" w:rsidRDefault="008E6FA6">
      <w:pPr>
        <w:spacing w:line="14" w:lineRule="exact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482600</wp:posOffset>
            </wp:positionH>
            <wp:positionV relativeFrom="paragraph">
              <wp:posOffset>12700</wp:posOffset>
            </wp:positionV>
            <wp:extent cx="853440" cy="95694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53440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1076960</wp:posOffset>
                </wp:positionH>
                <wp:positionV relativeFrom="paragraph">
                  <wp:posOffset>2441575</wp:posOffset>
                </wp:positionV>
                <wp:extent cx="944880" cy="3841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384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17227" w:rsidRDefault="008E6FA6">
                            <w:pPr>
                              <w:pStyle w:val="Zkladntext1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t>evidenční číslo objednavatele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84.799999999999997pt;margin-top:192.25pt;width:74.400000000000006pt;height:30.25pt;z-index:-125829374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evidenční číslo objednavatele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17227" w:rsidRDefault="008E6FA6">
      <w:pPr>
        <w:pStyle w:val="Zkladntext1"/>
        <w:shd w:val="clear" w:color="auto" w:fill="auto"/>
        <w:spacing w:after="120"/>
        <w:ind w:left="2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SMLOUVA</w:t>
      </w:r>
    </w:p>
    <w:p w:rsidR="00317227" w:rsidRDefault="008E6FA6">
      <w:pPr>
        <w:pStyle w:val="Zkladntext1"/>
        <w:shd w:val="clear" w:color="auto" w:fill="auto"/>
        <w:spacing w:after="0" w:line="377" w:lineRule="auto"/>
        <w:ind w:left="2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uzavřená ve smyslu § 269, odstavce 2, zákona číslo 513/1991 Sb.</w:t>
      </w:r>
      <w:r>
        <w:rPr>
          <w:b/>
          <w:bCs/>
          <w:sz w:val="22"/>
          <w:szCs w:val="22"/>
        </w:rPr>
        <w:br/>
        <w:t>(Obchodního zákoníku)</w:t>
      </w:r>
      <w:r>
        <w:rPr>
          <w:b/>
          <w:bCs/>
          <w:sz w:val="22"/>
          <w:szCs w:val="22"/>
        </w:rPr>
        <w:br/>
        <w:t>o poskytování bezpečnostní služby</w:t>
      </w:r>
    </w:p>
    <w:p w:rsidR="00317227" w:rsidRDefault="008E6FA6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347470" cy="511810"/>
            <wp:effectExtent l="0" t="0" r="0" b="0"/>
            <wp:docPr id="5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347470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227" w:rsidRDefault="00317227">
      <w:pPr>
        <w:spacing w:after="106" w:line="14" w:lineRule="exact"/>
      </w:pPr>
    </w:p>
    <w:p w:rsidR="00317227" w:rsidRDefault="008E6FA6">
      <w:pPr>
        <w:pStyle w:val="Zkladntext1"/>
        <w:pBdr>
          <w:bottom w:val="single" w:sz="4" w:space="0" w:color="auto"/>
        </w:pBdr>
        <w:shd w:val="clear" w:color="auto" w:fill="auto"/>
        <w:spacing w:after="800"/>
        <w:ind w:left="2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Člen ASBS ČR, B-ADOS ČR</w:t>
      </w:r>
    </w:p>
    <w:p w:rsidR="00317227" w:rsidRDefault="008E6FA6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left="4960" w:firstLine="20"/>
      </w:pPr>
      <w:r>
        <w:t xml:space="preserve">evidenční číslo </w:t>
      </w:r>
      <w:r>
        <w:rPr>
          <w:u w:val="single"/>
        </w:rPr>
        <w:t>poskytovatele</w:t>
      </w:r>
    </w:p>
    <w:p w:rsidR="00317227" w:rsidRDefault="008E6FA6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520" w:line="259" w:lineRule="auto"/>
        <w:ind w:left="5520"/>
        <w:rPr>
          <w:sz w:val="22"/>
          <w:szCs w:val="22"/>
        </w:rPr>
      </w:pPr>
      <w:r>
        <w:rPr>
          <w:b/>
          <w:bCs/>
          <w:sz w:val="22"/>
          <w:szCs w:val="22"/>
        </w:rPr>
        <w:t>09 - 5108 - 0300</w:t>
      </w:r>
    </w:p>
    <w:p w:rsidR="00317227" w:rsidRDefault="008E6FA6">
      <w:pPr>
        <w:pStyle w:val="Zkladntext1"/>
        <w:shd w:val="clear" w:color="auto" w:fill="auto"/>
        <w:spacing w:after="0"/>
        <w:ind w:left="20"/>
        <w:jc w:val="center"/>
        <w:rPr>
          <w:sz w:val="20"/>
          <w:szCs w:val="20"/>
        </w:rPr>
        <w:sectPr w:rsidR="00317227">
          <w:pgSz w:w="11900" w:h="16840"/>
          <w:pgMar w:top="1310" w:right="1300" w:bottom="2321" w:left="2699" w:header="882" w:footer="1893" w:gutter="0"/>
          <w:pgNumType w:start="1"/>
          <w:cols w:space="720"/>
          <w:noEndnote/>
          <w:docGrid w:linePitch="360"/>
        </w:sectPr>
      </w:pPr>
      <w:r>
        <w:rPr>
          <w:b/>
          <w:bCs/>
          <w:sz w:val="20"/>
          <w:szCs w:val="20"/>
        </w:rPr>
        <w:t>I. SMLUVNÍ STRANY</w:t>
      </w:r>
    </w:p>
    <w:p w:rsidR="00317227" w:rsidRDefault="00317227">
      <w:pPr>
        <w:spacing w:line="206" w:lineRule="exact"/>
        <w:rPr>
          <w:sz w:val="17"/>
          <w:szCs w:val="17"/>
        </w:rPr>
      </w:pPr>
    </w:p>
    <w:p w:rsidR="00317227" w:rsidRDefault="00317227">
      <w:pPr>
        <w:spacing w:line="14" w:lineRule="exact"/>
        <w:sectPr w:rsidR="00317227">
          <w:type w:val="continuous"/>
          <w:pgSz w:w="11900" w:h="16840"/>
          <w:pgMar w:top="1310" w:right="0" w:bottom="1310" w:left="0" w:header="0" w:footer="3" w:gutter="0"/>
          <w:cols w:space="720"/>
          <w:noEndnote/>
          <w:docGrid w:linePitch="360"/>
        </w:sectPr>
      </w:pPr>
    </w:p>
    <w:p w:rsidR="00317227" w:rsidRDefault="008E6FA6">
      <w:pPr>
        <w:pStyle w:val="Zkladntext1"/>
        <w:framePr w:w="1406" w:h="302" w:wrap="none" w:vAnchor="text" w:hAnchor="page" w:x="1188" w:y="21"/>
        <w:shd w:val="clear" w:color="auto" w:fill="auto"/>
        <w:spacing w:after="0"/>
        <w:rPr>
          <w:sz w:val="22"/>
          <w:szCs w:val="22"/>
        </w:rPr>
      </w:pPr>
      <w:r>
        <w:rPr>
          <w:b/>
          <w:bCs/>
          <w:sz w:val="22"/>
          <w:szCs w:val="22"/>
        </w:rPr>
        <w:t>Poskytovatel:</w:t>
      </w:r>
    </w:p>
    <w:p w:rsidR="00317227" w:rsidRDefault="008E6FA6">
      <w:pPr>
        <w:pStyle w:val="Zkladntext1"/>
        <w:framePr w:w="1848" w:h="293" w:wrap="none" w:vAnchor="text" w:hAnchor="page" w:x="3170" w:y="21"/>
        <w:shd w:val="clear" w:color="auto" w:fill="auto"/>
        <w:spacing w:after="0"/>
        <w:rPr>
          <w:sz w:val="22"/>
          <w:szCs w:val="22"/>
        </w:rPr>
      </w:pPr>
      <w:r>
        <w:rPr>
          <w:b/>
          <w:bCs/>
          <w:sz w:val="22"/>
          <w:szCs w:val="22"/>
        </w:rPr>
        <w:t>DOSONAP, s.r.o.</w:t>
      </w:r>
    </w:p>
    <w:p w:rsidR="00317227" w:rsidRDefault="008E6FA6">
      <w:pPr>
        <w:pStyle w:val="Zkladntext1"/>
        <w:framePr w:w="4344" w:h="312" w:wrap="none" w:vAnchor="text" w:hAnchor="page" w:x="3175" w:y="505"/>
        <w:shd w:val="clear" w:color="auto" w:fill="auto"/>
        <w:spacing w:after="0"/>
        <w:rPr>
          <w:sz w:val="22"/>
          <w:szCs w:val="22"/>
        </w:rPr>
      </w:pPr>
      <w:r>
        <w:rPr>
          <w:b/>
          <w:bCs/>
          <w:sz w:val="22"/>
          <w:szCs w:val="22"/>
        </w:rPr>
        <w:t>Stéblová 66, Opatovice nad Labem 533 45</w:t>
      </w:r>
    </w:p>
    <w:p w:rsidR="00317227" w:rsidRDefault="008E6FA6">
      <w:pPr>
        <w:pStyle w:val="Zkladntext20"/>
        <w:framePr w:w="7291" w:h="878" w:wrap="none" w:vAnchor="text" w:hAnchor="page" w:x="3170" w:y="851"/>
        <w:shd w:val="clear" w:color="auto" w:fill="auto"/>
      </w:pPr>
      <w:r>
        <w:t>zapsaná v obchodním rejstříku vedeném Krajským soudem v Hradci Králové, oddíl C, vložka 25921</w:t>
      </w:r>
    </w:p>
    <w:p w:rsidR="00317227" w:rsidRDefault="008E6FA6">
      <w:pPr>
        <w:pStyle w:val="Zkladntext1"/>
        <w:framePr w:w="7291" w:h="878" w:wrap="none" w:vAnchor="text" w:hAnchor="page" w:x="3170" w:y="851"/>
        <w:shd w:val="clear" w:color="auto" w:fill="auto"/>
        <w:tabs>
          <w:tab w:val="left" w:pos="2064"/>
        </w:tabs>
        <w:spacing w:after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Zastoupen: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Františkem Dostálem - ředitelem společnosti</w:t>
      </w:r>
    </w:p>
    <w:p w:rsidR="00317227" w:rsidRDefault="008E6FA6">
      <w:pPr>
        <w:pStyle w:val="Zkladntext1"/>
        <w:framePr w:w="7291" w:h="878" w:wrap="none" w:vAnchor="text" w:hAnchor="page" w:x="3170" w:y="851"/>
        <w:shd w:val="clear" w:color="auto" w:fill="auto"/>
        <w:spacing w:after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Bankovní spojení: GE Money Bank, a.s.</w:t>
      </w:r>
    </w:p>
    <w:p w:rsidR="00317227" w:rsidRDefault="008E6FA6">
      <w:pPr>
        <w:pStyle w:val="Zkladntext1"/>
        <w:framePr w:w="1123" w:h="1642" w:wrap="none" w:vAnchor="text" w:hAnchor="page" w:x="3180" w:y="1763"/>
        <w:shd w:val="clear" w:color="auto" w:fill="auto"/>
        <w:spacing w:after="0" w:line="30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číslo účtu: Variabilní symbol: IČO:</w:t>
      </w:r>
    </w:p>
    <w:p w:rsidR="00317227" w:rsidRDefault="008E6FA6">
      <w:pPr>
        <w:pStyle w:val="Zkladntext1"/>
        <w:framePr w:w="1123" w:h="1642" w:wrap="none" w:vAnchor="text" w:hAnchor="page" w:x="3180" w:y="1763"/>
        <w:shd w:val="clear" w:color="auto" w:fill="auto"/>
        <w:spacing w:after="0" w:line="30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DIČ:</w:t>
      </w:r>
    </w:p>
    <w:p w:rsidR="00317227" w:rsidRDefault="008E6FA6">
      <w:pPr>
        <w:pStyle w:val="Zkladntext1"/>
        <w:framePr w:w="2861" w:h="1579" w:wrap="none" w:vAnchor="text" w:hAnchor="page" w:x="5254" w:y="1686"/>
        <w:shd w:val="clear" w:color="auto" w:fill="auto"/>
        <w:spacing w:after="60"/>
        <w:rPr>
          <w:sz w:val="22"/>
          <w:szCs w:val="22"/>
        </w:rPr>
      </w:pPr>
      <w:r>
        <w:rPr>
          <w:b/>
          <w:bCs/>
          <w:sz w:val="22"/>
          <w:szCs w:val="22"/>
        </w:rPr>
        <w:t>191191179/0600</w:t>
      </w:r>
    </w:p>
    <w:p w:rsidR="00317227" w:rsidRDefault="008E6FA6">
      <w:pPr>
        <w:pStyle w:val="Zkladntext1"/>
        <w:framePr w:w="2861" w:h="1579" w:wrap="none" w:vAnchor="text" w:hAnchor="page" w:x="5254" w:y="1686"/>
        <w:shd w:val="clear" w:color="auto" w:fill="auto"/>
        <w:spacing w:after="360"/>
        <w:rPr>
          <w:sz w:val="22"/>
          <w:szCs w:val="22"/>
        </w:rPr>
      </w:pPr>
      <w:r>
        <w:rPr>
          <w:b/>
          <w:bCs/>
          <w:sz w:val="22"/>
          <w:szCs w:val="22"/>
        </w:rPr>
        <w:t>Číslo faktury' poskytovatele</w:t>
      </w:r>
    </w:p>
    <w:p w:rsidR="00317227" w:rsidRDefault="008E6FA6">
      <w:pPr>
        <w:pStyle w:val="Zkladntext1"/>
        <w:framePr w:w="2861" w:h="1579" w:wrap="none" w:vAnchor="text" w:hAnchor="page" w:x="5254" w:y="1686"/>
        <w:shd w:val="clear" w:color="auto" w:fill="auto"/>
        <w:spacing w:after="60"/>
        <w:rPr>
          <w:sz w:val="22"/>
          <w:szCs w:val="22"/>
        </w:rPr>
      </w:pPr>
      <w:r>
        <w:rPr>
          <w:b/>
          <w:bCs/>
          <w:sz w:val="22"/>
          <w:szCs w:val="22"/>
        </w:rPr>
        <w:t>27557103</w:t>
      </w:r>
    </w:p>
    <w:p w:rsidR="00317227" w:rsidRDefault="008E6FA6">
      <w:pPr>
        <w:pStyle w:val="Zkladntext1"/>
        <w:framePr w:w="2861" w:h="1579" w:wrap="none" w:vAnchor="text" w:hAnchor="page" w:x="5254" w:y="1686"/>
        <w:shd w:val="clear" w:color="auto" w:fill="auto"/>
        <w:spacing w:after="200"/>
        <w:rPr>
          <w:sz w:val="22"/>
          <w:szCs w:val="22"/>
        </w:rPr>
      </w:pPr>
      <w:r>
        <w:rPr>
          <w:b/>
          <w:bCs/>
          <w:sz w:val="22"/>
          <w:szCs w:val="22"/>
        </w:rPr>
        <w:t>CZ27557103</w:t>
      </w:r>
    </w:p>
    <w:p w:rsidR="00317227" w:rsidRDefault="008E6FA6">
      <w:pPr>
        <w:pStyle w:val="Zkladntext1"/>
        <w:framePr w:w="1488" w:h="307" w:wrap="none" w:vAnchor="text" w:hAnchor="page" w:x="1212" w:y="3884"/>
        <w:shd w:val="clear" w:color="auto" w:fill="auto"/>
        <w:spacing w:after="0"/>
        <w:rPr>
          <w:sz w:val="22"/>
          <w:szCs w:val="22"/>
        </w:rPr>
      </w:pPr>
      <w:r>
        <w:rPr>
          <w:b/>
          <w:bCs/>
          <w:sz w:val="22"/>
          <w:szCs w:val="22"/>
        </w:rPr>
        <w:t>Objednavatel:</w:t>
      </w:r>
    </w:p>
    <w:p w:rsidR="00317227" w:rsidRDefault="008E6FA6">
      <w:pPr>
        <w:pStyle w:val="Zkladntext1"/>
        <w:framePr w:w="5856" w:h="312" w:wrap="none" w:vAnchor="text" w:hAnchor="page" w:x="3190" w:y="4105"/>
        <w:shd w:val="clear" w:color="auto" w:fill="auto"/>
        <w:spacing w:after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Výzkumný ústav rostlinné </w:t>
      </w:r>
      <w:proofErr w:type="spellStart"/>
      <w:r>
        <w:rPr>
          <w:b/>
          <w:bCs/>
          <w:sz w:val="22"/>
          <w:szCs w:val="22"/>
        </w:rPr>
        <w:t>výroby,</w:t>
      </w:r>
      <w:proofErr w:type="gramStart"/>
      <w:r>
        <w:rPr>
          <w:b/>
          <w:bCs/>
          <w:sz w:val="22"/>
          <w:szCs w:val="22"/>
        </w:rPr>
        <w:t>v.v.</w:t>
      </w:r>
      <w:proofErr w:type="gramEnd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>., Praha - Ruzyně</w:t>
      </w:r>
    </w:p>
    <w:p w:rsidR="00317227" w:rsidRDefault="008E6FA6">
      <w:pPr>
        <w:pStyle w:val="Zkladntext1"/>
        <w:framePr w:w="4157" w:h="302" w:wrap="none" w:vAnchor="text" w:hAnchor="page" w:x="3199" w:y="4676"/>
        <w:shd w:val="clear" w:color="auto" w:fill="auto"/>
        <w:spacing w:after="0"/>
        <w:rPr>
          <w:sz w:val="22"/>
          <w:szCs w:val="22"/>
        </w:rPr>
      </w:pPr>
      <w:r>
        <w:rPr>
          <w:b/>
          <w:bCs/>
          <w:sz w:val="22"/>
          <w:szCs w:val="22"/>
        </w:rPr>
        <w:t>Drnovská 507,161 06 Praha 6 - Ruzyně</w:t>
      </w:r>
    </w:p>
    <w:p w:rsidR="00317227" w:rsidRDefault="008E6FA6">
      <w:pPr>
        <w:pStyle w:val="Zkladntext1"/>
        <w:framePr w:w="1915" w:h="1944" w:wrap="none" w:vAnchor="text" w:hAnchor="page" w:x="3199" w:y="5319"/>
        <w:shd w:val="clear" w:color="auto" w:fill="auto"/>
        <w:spacing w:after="200" w:line="324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Zastoupen:</w:t>
      </w:r>
    </w:p>
    <w:p w:rsidR="00317227" w:rsidRDefault="008E6FA6">
      <w:pPr>
        <w:pStyle w:val="Zkladntext1"/>
        <w:framePr w:w="1915" w:h="1944" w:wrap="none" w:vAnchor="text" w:hAnchor="page" w:x="3199" w:y="5319"/>
        <w:shd w:val="clear" w:color="auto" w:fill="auto"/>
        <w:spacing w:after="0" w:line="324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Bankovní spojení: číslo účtu:</w:t>
      </w:r>
    </w:p>
    <w:p w:rsidR="00317227" w:rsidRDefault="008E6FA6">
      <w:pPr>
        <w:pStyle w:val="Zkladntext1"/>
        <w:framePr w:w="1915" w:h="1944" w:wrap="none" w:vAnchor="text" w:hAnchor="page" w:x="3199" w:y="5319"/>
        <w:shd w:val="clear" w:color="auto" w:fill="auto"/>
        <w:spacing w:after="0" w:line="324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IČO:</w:t>
      </w:r>
    </w:p>
    <w:p w:rsidR="00317227" w:rsidRDefault="008E6FA6">
      <w:pPr>
        <w:pStyle w:val="Zkladntext1"/>
        <w:framePr w:w="1915" w:h="1944" w:wrap="none" w:vAnchor="text" w:hAnchor="page" w:x="3199" w:y="5319"/>
        <w:shd w:val="clear" w:color="auto" w:fill="auto"/>
        <w:spacing w:after="0" w:line="324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DIČ:</w:t>
      </w:r>
    </w:p>
    <w:p w:rsidR="00317227" w:rsidRDefault="008E6FA6">
      <w:pPr>
        <w:pStyle w:val="Zkladntext1"/>
        <w:framePr w:w="5328" w:h="1939" w:wrap="none" w:vAnchor="text" w:hAnchor="page" w:x="5273" w:y="5243"/>
        <w:shd w:val="clear" w:color="auto" w:fill="auto"/>
        <w:spacing w:after="0" w:line="269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Prof. RNDr. Ing. František Kocourek, </w:t>
      </w:r>
      <w:proofErr w:type="spellStart"/>
      <w:r>
        <w:rPr>
          <w:b/>
          <w:bCs/>
          <w:sz w:val="22"/>
          <w:szCs w:val="22"/>
        </w:rPr>
        <w:t>CSc</w:t>
      </w:r>
      <w:proofErr w:type="spellEnd"/>
      <w:r>
        <w:rPr>
          <w:b/>
          <w:bCs/>
          <w:sz w:val="22"/>
          <w:szCs w:val="22"/>
        </w:rPr>
        <w:t xml:space="preserve"> - ředitel VÚRV </w:t>
      </w:r>
      <w:proofErr w:type="spellStart"/>
      <w:proofErr w:type="gramStart"/>
      <w:r>
        <w:rPr>
          <w:b/>
          <w:bCs/>
          <w:sz w:val="22"/>
          <w:szCs w:val="22"/>
        </w:rPr>
        <w:t>v.v.</w:t>
      </w:r>
      <w:proofErr w:type="gramEnd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>.</w:t>
      </w:r>
    </w:p>
    <w:p w:rsidR="00317227" w:rsidRDefault="008E6FA6">
      <w:pPr>
        <w:pStyle w:val="Zkladntext1"/>
        <w:framePr w:w="5328" w:h="1939" w:wrap="none" w:vAnchor="text" w:hAnchor="page" w:x="5273" w:y="5243"/>
        <w:shd w:val="clear" w:color="auto" w:fill="auto"/>
        <w:spacing w:after="0" w:line="317" w:lineRule="auto"/>
        <w:ind w:right="3680"/>
        <w:rPr>
          <w:sz w:val="22"/>
          <w:szCs w:val="22"/>
        </w:rPr>
      </w:pPr>
      <w:r>
        <w:rPr>
          <w:b/>
          <w:bCs/>
          <w:sz w:val="22"/>
          <w:szCs w:val="22"/>
        </w:rPr>
        <w:t>KB Praha 6 25635-061/0100 00027006 CZ00027006</w:t>
      </w:r>
    </w:p>
    <w:p w:rsidR="00317227" w:rsidRDefault="00317227">
      <w:pPr>
        <w:spacing w:line="360" w:lineRule="exact"/>
      </w:pPr>
    </w:p>
    <w:p w:rsidR="00317227" w:rsidRDefault="00317227">
      <w:pPr>
        <w:spacing w:line="360" w:lineRule="exact"/>
      </w:pPr>
    </w:p>
    <w:p w:rsidR="00317227" w:rsidRDefault="00317227">
      <w:pPr>
        <w:spacing w:line="360" w:lineRule="exact"/>
      </w:pPr>
    </w:p>
    <w:p w:rsidR="00317227" w:rsidRDefault="00317227">
      <w:pPr>
        <w:spacing w:line="360" w:lineRule="exact"/>
      </w:pPr>
    </w:p>
    <w:p w:rsidR="00317227" w:rsidRDefault="00317227">
      <w:pPr>
        <w:spacing w:line="360" w:lineRule="exact"/>
      </w:pPr>
    </w:p>
    <w:p w:rsidR="00317227" w:rsidRDefault="00317227">
      <w:pPr>
        <w:spacing w:line="360" w:lineRule="exact"/>
      </w:pPr>
    </w:p>
    <w:p w:rsidR="00317227" w:rsidRDefault="00317227">
      <w:pPr>
        <w:spacing w:line="360" w:lineRule="exact"/>
      </w:pPr>
    </w:p>
    <w:p w:rsidR="00317227" w:rsidRDefault="00317227">
      <w:pPr>
        <w:spacing w:line="360" w:lineRule="exact"/>
      </w:pPr>
    </w:p>
    <w:p w:rsidR="00317227" w:rsidRDefault="00317227">
      <w:pPr>
        <w:spacing w:line="360" w:lineRule="exact"/>
      </w:pPr>
    </w:p>
    <w:p w:rsidR="00317227" w:rsidRDefault="00317227">
      <w:pPr>
        <w:spacing w:line="360" w:lineRule="exact"/>
      </w:pPr>
    </w:p>
    <w:p w:rsidR="00317227" w:rsidRDefault="00317227">
      <w:pPr>
        <w:spacing w:line="360" w:lineRule="exact"/>
      </w:pPr>
    </w:p>
    <w:p w:rsidR="00317227" w:rsidRDefault="00317227">
      <w:pPr>
        <w:spacing w:line="360" w:lineRule="exact"/>
      </w:pPr>
    </w:p>
    <w:p w:rsidR="00317227" w:rsidRDefault="00317227">
      <w:pPr>
        <w:spacing w:line="360" w:lineRule="exact"/>
      </w:pPr>
    </w:p>
    <w:p w:rsidR="00317227" w:rsidRDefault="00317227">
      <w:pPr>
        <w:spacing w:line="360" w:lineRule="exact"/>
      </w:pPr>
    </w:p>
    <w:p w:rsidR="00317227" w:rsidRDefault="00317227">
      <w:pPr>
        <w:spacing w:line="360" w:lineRule="exact"/>
      </w:pPr>
    </w:p>
    <w:p w:rsidR="00317227" w:rsidRDefault="00317227">
      <w:pPr>
        <w:spacing w:line="360" w:lineRule="exact"/>
      </w:pPr>
    </w:p>
    <w:p w:rsidR="00317227" w:rsidRDefault="00317227">
      <w:pPr>
        <w:spacing w:line="360" w:lineRule="exact"/>
      </w:pPr>
    </w:p>
    <w:p w:rsidR="00317227" w:rsidRDefault="00317227">
      <w:pPr>
        <w:spacing w:line="360" w:lineRule="exact"/>
      </w:pPr>
    </w:p>
    <w:p w:rsidR="00317227" w:rsidRDefault="00317227">
      <w:pPr>
        <w:spacing w:line="360" w:lineRule="exact"/>
      </w:pPr>
    </w:p>
    <w:p w:rsidR="00317227" w:rsidRDefault="00317227">
      <w:pPr>
        <w:spacing w:after="408" w:line="14" w:lineRule="exact"/>
      </w:pPr>
    </w:p>
    <w:p w:rsidR="00317227" w:rsidRDefault="00317227">
      <w:pPr>
        <w:spacing w:line="14" w:lineRule="exact"/>
        <w:sectPr w:rsidR="00317227">
          <w:type w:val="continuous"/>
          <w:pgSz w:w="11900" w:h="16840"/>
          <w:pgMar w:top="1310" w:right="1300" w:bottom="1310" w:left="760" w:header="0" w:footer="3" w:gutter="0"/>
          <w:cols w:space="720"/>
          <w:noEndnote/>
          <w:docGrid w:linePitch="360"/>
        </w:sectPr>
      </w:pPr>
    </w:p>
    <w:p w:rsidR="00317227" w:rsidRDefault="008E6FA6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3616"/>
        </w:tabs>
      </w:pPr>
      <w:bookmarkStart w:id="0" w:name="bookmark0"/>
      <w:r>
        <w:lastRenderedPageBreak/>
        <w:t xml:space="preserve">PŘEDMĚT </w:t>
      </w:r>
      <w:r>
        <w:t>SMLOUVY</w:t>
      </w:r>
      <w:bookmarkEnd w:id="0"/>
    </w:p>
    <w:p w:rsidR="00317227" w:rsidRDefault="008E6FA6">
      <w:pPr>
        <w:pStyle w:val="Zkladntext1"/>
        <w:numPr>
          <w:ilvl w:val="0"/>
          <w:numId w:val="2"/>
        </w:numPr>
        <w:shd w:val="clear" w:color="auto" w:fill="auto"/>
        <w:tabs>
          <w:tab w:val="left" w:pos="331"/>
        </w:tabs>
      </w:pPr>
      <w:r>
        <w:t xml:space="preserve">Tato dohoda smluvních stran stanovuje vzájemná práva a </w:t>
      </w:r>
      <w:proofErr w:type="spellStart"/>
      <w:proofErr w:type="gramStart"/>
      <w:r>
        <w:t>povinnosti,výši</w:t>
      </w:r>
      <w:proofErr w:type="spellEnd"/>
      <w:proofErr w:type="gramEnd"/>
      <w:r>
        <w:t xml:space="preserve"> a způsob úhrady za služby spojené s ostrahou objektu prostřednictvím pultu centralizované ochrany (dále jen PCO). Účel </w:t>
      </w:r>
      <w:proofErr w:type="gramStart"/>
      <w:r>
        <w:t>služby , spočívá</w:t>
      </w:r>
      <w:proofErr w:type="gramEnd"/>
      <w:r>
        <w:t xml:space="preserve"> v monitorování objektu připojeného na </w:t>
      </w:r>
      <w:proofErr w:type="spellStart"/>
      <w:r>
        <w:t>PCO</w:t>
      </w:r>
      <w:r>
        <w:t>.vyhodnocování</w:t>
      </w:r>
      <w:proofErr w:type="spellEnd"/>
      <w:r>
        <w:t xml:space="preserve"> přijatých informací, provedení dalších úkonů uvedených v zásahovém plánu a vyslání zásahové skupiny (dále jen ZS PCO), která provede zákrok směřující k ochraně osob a majetku objednavatele.</w:t>
      </w:r>
    </w:p>
    <w:p w:rsidR="00317227" w:rsidRDefault="008E6FA6">
      <w:pPr>
        <w:pStyle w:val="Zkladntext1"/>
        <w:numPr>
          <w:ilvl w:val="0"/>
          <w:numId w:val="2"/>
        </w:numPr>
        <w:shd w:val="clear" w:color="auto" w:fill="auto"/>
        <w:tabs>
          <w:tab w:val="left" w:pos="350"/>
        </w:tabs>
        <w:spacing w:after="280"/>
      </w:pPr>
      <w:r>
        <w:t>Rozsah poskytovaných služeb:</w:t>
      </w:r>
    </w:p>
    <w:p w:rsidR="00317227" w:rsidRDefault="008E6FA6">
      <w:pPr>
        <w:pStyle w:val="Zkladntext1"/>
        <w:numPr>
          <w:ilvl w:val="1"/>
          <w:numId w:val="2"/>
        </w:numPr>
        <w:shd w:val="clear" w:color="auto" w:fill="auto"/>
        <w:tabs>
          <w:tab w:val="left" w:pos="768"/>
        </w:tabs>
        <w:spacing w:after="280" w:line="252" w:lineRule="auto"/>
        <w:ind w:left="640" w:hanging="400"/>
      </w:pPr>
      <w:r>
        <w:t>Monitorování objektu n</w:t>
      </w:r>
      <w:r>
        <w:t>a dispečinku PCO, včetně nahrávání telefonických hovorů a zajištění záznamu událostí signalizovaných a na PCO přenášených zařízením EZS.</w:t>
      </w:r>
    </w:p>
    <w:p w:rsidR="00317227" w:rsidRDefault="008E6FA6">
      <w:pPr>
        <w:pStyle w:val="Zkladntext1"/>
        <w:numPr>
          <w:ilvl w:val="1"/>
          <w:numId w:val="2"/>
        </w:numPr>
        <w:shd w:val="clear" w:color="auto" w:fill="auto"/>
        <w:tabs>
          <w:tab w:val="left" w:pos="768"/>
        </w:tabs>
        <w:spacing w:after="280"/>
        <w:ind w:left="640" w:hanging="400"/>
      </w:pPr>
      <w:r>
        <w:t>Vyslání zásahové skupiny PCO k prověrce důvodnosti přijatého signálu a k případnému provedení opatření k ochraně osob a</w:t>
      </w:r>
      <w:r>
        <w:t xml:space="preserve"> majetku objednavatele.</w:t>
      </w:r>
    </w:p>
    <w:p w:rsidR="00317227" w:rsidRDefault="008E6FA6">
      <w:pPr>
        <w:pStyle w:val="Zkladntext1"/>
        <w:numPr>
          <w:ilvl w:val="1"/>
          <w:numId w:val="2"/>
        </w:numPr>
        <w:shd w:val="clear" w:color="auto" w:fill="auto"/>
        <w:tabs>
          <w:tab w:val="left" w:pos="768"/>
        </w:tabs>
        <w:spacing w:after="280" w:line="252" w:lineRule="auto"/>
        <w:ind w:left="640" w:right="620" w:hanging="400"/>
        <w:jc w:val="both"/>
      </w:pPr>
      <w:r>
        <w:t xml:space="preserve">Zajištění fyzického střežení objektu např. při krátkodobé nefunkčnosti zabezpečovací </w:t>
      </w:r>
      <w:proofErr w:type="spellStart"/>
      <w:proofErr w:type="gramStart"/>
      <w:r>
        <w:t>signalizace.Tato</w:t>
      </w:r>
      <w:proofErr w:type="spellEnd"/>
      <w:proofErr w:type="gramEnd"/>
      <w:r>
        <w:t xml:space="preserve"> služba bude poskytnuta pouze na vyžádaní odpovědného pracovníka objednavatele prostřednictvím dispečera PCO.</w:t>
      </w:r>
    </w:p>
    <w:p w:rsidR="00317227" w:rsidRDefault="008E6FA6">
      <w:pPr>
        <w:pStyle w:val="Zkladntext1"/>
        <w:numPr>
          <w:ilvl w:val="1"/>
          <w:numId w:val="2"/>
        </w:numPr>
        <w:shd w:val="clear" w:color="auto" w:fill="auto"/>
        <w:tabs>
          <w:tab w:val="left" w:pos="773"/>
        </w:tabs>
        <w:spacing w:line="262" w:lineRule="auto"/>
        <w:ind w:left="220" w:firstLine="20"/>
        <w:jc w:val="both"/>
      </w:pPr>
      <w:r>
        <w:t xml:space="preserve">Zasílání měsíčních </w:t>
      </w:r>
      <w:r>
        <w:t>písemných výpisů o přijatých zprávách z objektu na PCO.</w:t>
      </w:r>
    </w:p>
    <w:p w:rsidR="00317227" w:rsidRDefault="008E6FA6">
      <w:pPr>
        <w:pStyle w:val="Zkladntext1"/>
        <w:numPr>
          <w:ilvl w:val="1"/>
          <w:numId w:val="2"/>
        </w:numPr>
        <w:shd w:val="clear" w:color="auto" w:fill="auto"/>
        <w:tabs>
          <w:tab w:val="left" w:pos="773"/>
        </w:tabs>
        <w:spacing w:after="280" w:line="257" w:lineRule="auto"/>
        <w:ind w:left="640" w:hanging="400"/>
      </w:pPr>
      <w:r>
        <w:t>Zavedení hesla k ochraně informací o střeženém objektu. Konkretizace způsobu použití této služby bude řešeno při zpracování zásahového plánu.</w:t>
      </w:r>
    </w:p>
    <w:p w:rsidR="00317227" w:rsidRDefault="008E6FA6">
      <w:pPr>
        <w:pStyle w:val="Zkladntext1"/>
        <w:numPr>
          <w:ilvl w:val="1"/>
          <w:numId w:val="2"/>
        </w:numPr>
        <w:shd w:val="clear" w:color="auto" w:fill="auto"/>
        <w:tabs>
          <w:tab w:val="left" w:pos="773"/>
        </w:tabs>
        <w:spacing w:after="500" w:line="262" w:lineRule="auto"/>
        <w:ind w:left="220" w:firstLine="20"/>
        <w:jc w:val="both"/>
      </w:pPr>
      <w:r>
        <w:t>Zavedení časové kontroly aktivace EZS.</w:t>
      </w:r>
    </w:p>
    <w:p w:rsidR="00317227" w:rsidRDefault="008E6FA6">
      <w:pPr>
        <w:pStyle w:val="Zkladntext1"/>
        <w:numPr>
          <w:ilvl w:val="0"/>
          <w:numId w:val="2"/>
        </w:numPr>
        <w:shd w:val="clear" w:color="auto" w:fill="auto"/>
        <w:tabs>
          <w:tab w:val="left" w:pos="355"/>
        </w:tabs>
        <w:spacing w:after="200" w:line="262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Specifikace střežen</w:t>
      </w:r>
      <w:r>
        <w:rPr>
          <w:b/>
          <w:bCs/>
          <w:sz w:val="22"/>
          <w:szCs w:val="22"/>
        </w:rPr>
        <w:t>ého objektu:</w:t>
      </w:r>
    </w:p>
    <w:p w:rsidR="00317227" w:rsidRDefault="008E6FA6">
      <w:pPr>
        <w:pStyle w:val="Zkladntext1"/>
        <w:pBdr>
          <w:bottom w:val="single" w:sz="4" w:space="0" w:color="auto"/>
        </w:pBdr>
        <w:shd w:val="clear" w:color="auto" w:fill="auto"/>
        <w:tabs>
          <w:tab w:val="left" w:pos="3500"/>
          <w:tab w:val="left" w:pos="6850"/>
        </w:tabs>
        <w:spacing w:after="200" w:line="262" w:lineRule="auto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Čís.objektu</w:t>
      </w:r>
      <w:proofErr w:type="spellEnd"/>
      <w:proofErr w:type="gramEnd"/>
      <w:r>
        <w:rPr>
          <w:sz w:val="22"/>
          <w:szCs w:val="22"/>
        </w:rPr>
        <w:t xml:space="preserve"> na PCO</w:t>
      </w:r>
      <w:r>
        <w:rPr>
          <w:sz w:val="22"/>
          <w:szCs w:val="22"/>
        </w:rPr>
        <w:tab/>
        <w:t>adresa objektu</w:t>
      </w:r>
      <w:r>
        <w:rPr>
          <w:sz w:val="22"/>
          <w:szCs w:val="22"/>
        </w:rPr>
        <w:tab/>
        <w:t>název firmy + sídlo</w:t>
      </w:r>
    </w:p>
    <w:p w:rsidR="00317227" w:rsidRDefault="008E6FA6">
      <w:pPr>
        <w:pStyle w:val="Zkladntext1"/>
        <w:shd w:val="clear" w:color="auto" w:fill="auto"/>
        <w:tabs>
          <w:tab w:val="left" w:pos="2131"/>
          <w:tab w:val="left" w:pos="7099"/>
        </w:tabs>
        <w:spacing w:after="0" w:line="262" w:lineRule="auto"/>
        <w:ind w:left="220" w:firstLine="20"/>
        <w:jc w:val="both"/>
        <w:rPr>
          <w:sz w:val="22"/>
          <w:szCs w:val="22"/>
        </w:rPr>
      </w:pPr>
      <w:r>
        <w:rPr>
          <w:sz w:val="22"/>
          <w:szCs w:val="22"/>
        </w:rPr>
        <w:t>5108</w:t>
      </w:r>
      <w:r>
        <w:rPr>
          <w:sz w:val="22"/>
          <w:szCs w:val="22"/>
        </w:rPr>
        <w:tab/>
      </w:r>
      <w:proofErr w:type="spellStart"/>
      <w:proofErr w:type="gramStart"/>
      <w:r>
        <w:rPr>
          <w:sz w:val="22"/>
          <w:szCs w:val="22"/>
        </w:rPr>
        <w:t>Výzkum</w:t>
      </w:r>
      <w:proofErr w:type="gramEnd"/>
      <w:r>
        <w:rPr>
          <w:sz w:val="22"/>
          <w:szCs w:val="22"/>
        </w:rPr>
        <w:t>.</w:t>
      </w:r>
      <w:proofErr w:type="gramStart"/>
      <w:r>
        <w:rPr>
          <w:sz w:val="22"/>
          <w:szCs w:val="22"/>
        </w:rPr>
        <w:t>ústav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rostl.výroby,K.H.Borovského</w:t>
      </w:r>
      <w:proofErr w:type="spellEnd"/>
      <w:r>
        <w:rPr>
          <w:sz w:val="22"/>
          <w:szCs w:val="22"/>
        </w:rPr>
        <w:t xml:space="preserve"> 461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Výzkum.ústav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rostl.výroby</w:t>
      </w:r>
      <w:proofErr w:type="spellEnd"/>
    </w:p>
    <w:p w:rsidR="00317227" w:rsidRDefault="008E6FA6">
      <w:pPr>
        <w:pStyle w:val="Zkladntext1"/>
        <w:shd w:val="clear" w:color="auto" w:fill="auto"/>
        <w:tabs>
          <w:tab w:val="left" w:pos="7099"/>
        </w:tabs>
        <w:spacing w:after="1240" w:line="262" w:lineRule="auto"/>
        <w:ind w:left="2860"/>
        <w:jc w:val="both"/>
        <w:rPr>
          <w:sz w:val="22"/>
          <w:szCs w:val="22"/>
        </w:rPr>
      </w:pPr>
      <w:r>
        <w:rPr>
          <w:sz w:val="22"/>
          <w:szCs w:val="22"/>
        </w:rPr>
        <w:t>Jevíčko</w:t>
      </w:r>
      <w:r>
        <w:rPr>
          <w:sz w:val="22"/>
          <w:szCs w:val="22"/>
        </w:rPr>
        <w:tab/>
        <w:t>Praha - Ruzyně</w:t>
      </w:r>
    </w:p>
    <w:p w:rsidR="00317227" w:rsidRDefault="008E6FA6">
      <w:pPr>
        <w:pStyle w:val="Nadpis10"/>
        <w:keepNext/>
        <w:keepLines/>
        <w:numPr>
          <w:ilvl w:val="0"/>
          <w:numId w:val="1"/>
        </w:numPr>
        <w:pBdr>
          <w:top w:val="single" w:sz="4" w:space="0" w:color="auto"/>
        </w:pBdr>
        <w:shd w:val="clear" w:color="auto" w:fill="auto"/>
        <w:ind w:left="3880"/>
      </w:pPr>
      <w:bookmarkStart w:id="1" w:name="bookmark1"/>
      <w:r>
        <w:t>ČAS PLNĚNÍ</w:t>
      </w:r>
      <w:bookmarkEnd w:id="1"/>
    </w:p>
    <w:p w:rsidR="00317227" w:rsidRDefault="008E6FA6">
      <w:pPr>
        <w:pStyle w:val="Zkladntext1"/>
        <w:numPr>
          <w:ilvl w:val="0"/>
          <w:numId w:val="3"/>
        </w:numPr>
        <w:shd w:val="clear" w:color="auto" w:fill="auto"/>
        <w:tabs>
          <w:tab w:val="left" w:pos="675"/>
        </w:tabs>
        <w:spacing w:after="0"/>
        <w:ind w:left="640" w:hanging="320"/>
      </w:pPr>
      <w:r>
        <w:t xml:space="preserve">Smlouva se uzavírá na dobu </w:t>
      </w:r>
      <w:proofErr w:type="spellStart"/>
      <w:proofErr w:type="gramStart"/>
      <w:r>
        <w:t>neurčitou.Napojení</w:t>
      </w:r>
      <w:proofErr w:type="spellEnd"/>
      <w:proofErr w:type="gramEnd"/>
      <w:r>
        <w:t xml:space="preserve"> objektu na dispečerské pracoviště</w:t>
      </w:r>
      <w:r>
        <w:t xml:space="preserve"> PCO bude funkční až po realizaci technických opatření, která zajišťuje servisní či montážní firma objednavatele. </w:t>
      </w:r>
      <w:proofErr w:type="gramStart"/>
      <w:r>
        <w:t>Plnění</w:t>
      </w:r>
      <w:proofErr w:type="gramEnd"/>
      <w:r>
        <w:t xml:space="preserve"> předmětu smlouvy započne dnem ukončení zkušebního provozu, </w:t>
      </w:r>
      <w:proofErr w:type="gramStart"/>
      <w:r>
        <w:t>který</w:t>
      </w:r>
      <w:proofErr w:type="gramEnd"/>
      <w:r>
        <w:t xml:space="preserve"> bude uveden v“ protokolu o zkouškách“ a to po dobu 24 hodin denně nevy</w:t>
      </w:r>
      <w:r>
        <w:t>jímaje soboty, neděle ani svátek.</w:t>
      </w:r>
    </w:p>
    <w:p w:rsidR="00317227" w:rsidRDefault="008E6FA6">
      <w:pPr>
        <w:pStyle w:val="Zkladntext1"/>
        <w:numPr>
          <w:ilvl w:val="0"/>
          <w:numId w:val="3"/>
        </w:numPr>
        <w:shd w:val="clear" w:color="auto" w:fill="auto"/>
        <w:tabs>
          <w:tab w:val="left" w:pos="675"/>
        </w:tabs>
        <w:ind w:left="640" w:hanging="320"/>
      </w:pPr>
      <w:r>
        <w:t>Zkušebním provozem poskytované služby se rozumí provedení potřebných zkoušek po napojení elektrické zabezpečovací signalizace na PCO poskytovatele. Zkušebním provozem poskytovatel ověří, že je systém funkční a komunikuje z</w:t>
      </w:r>
      <w:r>
        <w:t xml:space="preserve"> PCO.</w:t>
      </w:r>
    </w:p>
    <w:p w:rsidR="00317227" w:rsidRDefault="008E6FA6">
      <w:pPr>
        <w:pStyle w:val="Zkladntext1"/>
        <w:numPr>
          <w:ilvl w:val="0"/>
          <w:numId w:val="3"/>
        </w:numPr>
        <w:shd w:val="clear" w:color="auto" w:fill="auto"/>
        <w:tabs>
          <w:tab w:val="left" w:pos="675"/>
        </w:tabs>
        <w:spacing w:after="280"/>
        <w:ind w:left="640" w:hanging="320"/>
      </w:pPr>
      <w:r>
        <w:t>Výsledek zkoušek bude deklarován v protokolu o zkouškách, který podepíší poskytovatel i objednavatel. Protokol bude obsahovat ustanovení, že poskytovatel na základě úspěšně provedených zkoušek objekt přejímá do střežení na PCO s určením dne převzetí.</w:t>
      </w:r>
    </w:p>
    <w:p w:rsidR="00317227" w:rsidRDefault="008E6FA6">
      <w:pPr>
        <w:pStyle w:val="Nadpis10"/>
        <w:keepNext/>
        <w:keepLines/>
        <w:numPr>
          <w:ilvl w:val="0"/>
          <w:numId w:val="1"/>
        </w:numPr>
        <w:shd w:val="clear" w:color="auto" w:fill="auto"/>
        <w:spacing w:after="260"/>
        <w:ind w:left="2200"/>
      </w:pPr>
      <w:bookmarkStart w:id="2" w:name="bookmark2"/>
      <w:r>
        <w:lastRenderedPageBreak/>
        <w:t>CENA PRACÍ A ZPŮSOB PLACENÍ</w:t>
      </w:r>
      <w:bookmarkEnd w:id="2"/>
    </w:p>
    <w:p w:rsidR="00317227" w:rsidRDefault="008E6FA6">
      <w:pPr>
        <w:pStyle w:val="Zkladntext1"/>
        <w:numPr>
          <w:ilvl w:val="0"/>
          <w:numId w:val="4"/>
        </w:numPr>
        <w:shd w:val="clear" w:color="auto" w:fill="auto"/>
        <w:tabs>
          <w:tab w:val="left" w:pos="353"/>
        </w:tabs>
        <w:spacing w:after="0"/>
        <w:ind w:left="340" w:hanging="340"/>
      </w:pPr>
      <w:r>
        <w:t>Dohodou smluvních stran je stanovena smluvní cena za monitorovací služby poskytované v souladu s touto smlouvou na měsíční částku ve výši 867,-Kč za každý započatý měsíc.</w:t>
      </w:r>
    </w:p>
    <w:p w:rsidR="00317227" w:rsidRDefault="008E6FA6">
      <w:pPr>
        <w:pStyle w:val="Zkladntext1"/>
        <w:shd w:val="clear" w:color="auto" w:fill="auto"/>
        <w:spacing w:after="0"/>
        <w:ind w:left="340" w:firstLine="40"/>
      </w:pPr>
      <w:r>
        <w:t xml:space="preserve">K ceně se účtuje DPH ve výši 20%. Sjednaná částka bude </w:t>
      </w:r>
      <w:r>
        <w:t xml:space="preserve">pro následující kalendářní (roční) období valorizována podle míry inflace, zjištěné z oficiálních zdrojů CSÚ ČR a to vždy </w:t>
      </w:r>
      <w:proofErr w:type="gramStart"/>
      <w:r>
        <w:t>od</w:t>
      </w:r>
      <w:proofErr w:type="gramEnd"/>
    </w:p>
    <w:p w:rsidR="00317227" w:rsidRDefault="008E6FA6">
      <w:pPr>
        <w:pStyle w:val="Zkladntext1"/>
        <w:numPr>
          <w:ilvl w:val="0"/>
          <w:numId w:val="5"/>
        </w:numPr>
        <w:shd w:val="clear" w:color="auto" w:fill="auto"/>
        <w:spacing w:after="260"/>
        <w:ind w:left="340" w:firstLine="40"/>
      </w:pPr>
      <w:r>
        <w:t>února následujícího roku. (v roce 2010 nebude valorizováno)</w:t>
      </w:r>
    </w:p>
    <w:p w:rsidR="00317227" w:rsidRDefault="008E6FA6">
      <w:pPr>
        <w:pStyle w:val="Zkladntext1"/>
        <w:numPr>
          <w:ilvl w:val="0"/>
          <w:numId w:val="5"/>
        </w:numPr>
        <w:shd w:val="clear" w:color="auto" w:fill="auto"/>
        <w:tabs>
          <w:tab w:val="left" w:pos="353"/>
        </w:tabs>
        <w:spacing w:after="260"/>
        <w:ind w:left="340" w:hanging="340"/>
      </w:pPr>
      <w:r>
        <w:t>Objednavatel je povinen uhradit náklady spojené s výjezdem zásahové sku</w:t>
      </w:r>
      <w:r>
        <w:t>piny PCO při vyvolání poplachového stavu systému chybnou obsluhou zařízení. V tomto případě bude poskytovatelem účtována částka zajeden výjezd 100,-Kč a DPH ve výši 20% zajeden výjezd a to u zákazníků kde poskytovatel využívá vlastní zásahovou skupinu. Obj</w:t>
      </w:r>
      <w:r>
        <w:t>ekty mimo působnost zásahové skupiny poskytovatele je stanovena cena 300,-Kč a DPH ve výši 20%.</w:t>
      </w:r>
    </w:p>
    <w:p w:rsidR="00317227" w:rsidRDefault="008E6FA6">
      <w:pPr>
        <w:pStyle w:val="Zkladntext1"/>
        <w:numPr>
          <w:ilvl w:val="0"/>
          <w:numId w:val="5"/>
        </w:numPr>
        <w:shd w:val="clear" w:color="auto" w:fill="auto"/>
        <w:tabs>
          <w:tab w:val="left" w:pos="353"/>
        </w:tabs>
        <w:spacing w:after="0"/>
        <w:ind w:left="340" w:hanging="340"/>
      </w:pPr>
      <w:r>
        <w:t>Objednavatel je povinen uhradit náklady spojené s fyzickým dostřežením objektu členy zásahové skupiny PCO při mimořádné situaci. V tomto případě bude poskytovat</w:t>
      </w:r>
      <w:r>
        <w:t>elem účtována částka za jednu hodinu a jednoho pracovníka 250,-Kč a DPH ve výši 20%.</w:t>
      </w:r>
    </w:p>
    <w:p w:rsidR="00317227" w:rsidRDefault="008E6FA6">
      <w:pPr>
        <w:pStyle w:val="Zkladntext1"/>
        <w:shd w:val="clear" w:color="auto" w:fill="auto"/>
        <w:spacing w:after="260"/>
        <w:ind w:left="460"/>
      </w:pPr>
      <w:r>
        <w:t>(v případě objednávky)</w:t>
      </w:r>
    </w:p>
    <w:p w:rsidR="00317227" w:rsidRDefault="008E6FA6">
      <w:pPr>
        <w:pStyle w:val="Zkladntext1"/>
        <w:numPr>
          <w:ilvl w:val="0"/>
          <w:numId w:val="5"/>
        </w:numPr>
        <w:shd w:val="clear" w:color="auto" w:fill="auto"/>
        <w:tabs>
          <w:tab w:val="left" w:pos="353"/>
        </w:tabs>
        <w:spacing w:after="260"/>
        <w:ind w:left="460" w:hanging="460"/>
      </w:pPr>
      <w:r>
        <w:t>Objednavatel se zavazuje uhradit za zasílání měsíčních písemných výpisů o přijatých zprávách na PCO, částku ve výši 100,-Kč a DPH ve výši 20% (v pří</w:t>
      </w:r>
      <w:r>
        <w:t>padě objednávky)</w:t>
      </w:r>
    </w:p>
    <w:p w:rsidR="00317227" w:rsidRDefault="008E6FA6">
      <w:pPr>
        <w:pStyle w:val="Zkladntext1"/>
        <w:numPr>
          <w:ilvl w:val="0"/>
          <w:numId w:val="5"/>
        </w:numPr>
        <w:shd w:val="clear" w:color="auto" w:fill="auto"/>
        <w:tabs>
          <w:tab w:val="left" w:pos="353"/>
        </w:tabs>
        <w:spacing w:after="540"/>
        <w:ind w:left="340" w:hanging="340"/>
      </w:pPr>
      <w:r>
        <w:t>Objednavatel se zavazuje uhradit za zavedení hesla k ochraně informací o střeženém objektu jednorázově částku ve výši 100,-Kč a DPH ve výši 19%, změna hesla nebo zrušení jednorázový poplatek ve výši 100,-Kč a DPH ve výši 20%.(v případě obj</w:t>
      </w:r>
      <w:r>
        <w:t>ednávky)</w:t>
      </w:r>
    </w:p>
    <w:p w:rsidR="00317227" w:rsidRDefault="008E6FA6">
      <w:pPr>
        <w:pStyle w:val="Zkladntext1"/>
        <w:numPr>
          <w:ilvl w:val="0"/>
          <w:numId w:val="5"/>
        </w:numPr>
        <w:shd w:val="clear" w:color="auto" w:fill="auto"/>
        <w:tabs>
          <w:tab w:val="left" w:pos="353"/>
        </w:tabs>
        <w:spacing w:after="540"/>
        <w:ind w:left="460" w:hanging="460"/>
      </w:pPr>
      <w:r>
        <w:t>Objednavatel se zavazuje uhradit za zavedení časové kontroly aktivace EZS částku ve výši 100,-Kč a DPH ve výši 20%. (v ceně paušální částky)</w:t>
      </w:r>
    </w:p>
    <w:p w:rsidR="00317227" w:rsidRDefault="008E6FA6">
      <w:pPr>
        <w:pStyle w:val="Zkladntext1"/>
        <w:numPr>
          <w:ilvl w:val="0"/>
          <w:numId w:val="5"/>
        </w:numPr>
        <w:shd w:val="clear" w:color="auto" w:fill="auto"/>
        <w:tabs>
          <w:tab w:val="left" w:pos="353"/>
        </w:tabs>
        <w:spacing w:after="260"/>
        <w:ind w:left="340" w:hanging="340"/>
      </w:pPr>
      <w:r>
        <w:t>Smluvní cenu uhradí objednavatel nejpozději vždy k datu splatnosti uvedenému na faktuře (daňovém dokladu),</w:t>
      </w:r>
      <w:r>
        <w:t xml:space="preserve"> který se stanovuje na dobu </w:t>
      </w:r>
      <w:proofErr w:type="gramStart"/>
      <w:r>
        <w:t>14-dnů</w:t>
      </w:r>
      <w:proofErr w:type="gramEnd"/>
      <w:r>
        <w:t xml:space="preserve"> ode dne jejího vystavení.</w:t>
      </w:r>
    </w:p>
    <w:p w:rsidR="00317227" w:rsidRDefault="008E6FA6">
      <w:pPr>
        <w:pStyle w:val="Zkladntext1"/>
        <w:numPr>
          <w:ilvl w:val="0"/>
          <w:numId w:val="5"/>
        </w:numPr>
        <w:shd w:val="clear" w:color="auto" w:fill="auto"/>
        <w:tabs>
          <w:tab w:val="left" w:pos="353"/>
        </w:tabs>
        <w:spacing w:after="820"/>
        <w:ind w:left="340" w:hanging="340"/>
      </w:pPr>
      <w:r>
        <w:t xml:space="preserve">Objednavatel se zavazuje uhradit smluvní cenu podle této smlouvy bezhotovostním převodem peněžité částky na účet poskytovatele u jeho banky uvedený v </w:t>
      </w:r>
      <w:proofErr w:type="gramStart"/>
      <w:r>
        <w:t xml:space="preserve">části </w:t>
      </w:r>
      <w:proofErr w:type="spellStart"/>
      <w:r>
        <w:t>I.této</w:t>
      </w:r>
      <w:proofErr w:type="spellEnd"/>
      <w:proofErr w:type="gramEnd"/>
      <w:r>
        <w:t xml:space="preserve"> smlouvy. Jako variabilní symbol </w:t>
      </w:r>
      <w:r>
        <w:t xml:space="preserve">bude vždy uvádět číslo faktury poskytovatele. Peněžitý závazek je splněn </w:t>
      </w:r>
      <w:proofErr w:type="gramStart"/>
      <w:r>
        <w:t>vždy , až</w:t>
      </w:r>
      <w:proofErr w:type="gramEnd"/>
      <w:r>
        <w:t xml:space="preserve"> připsáním dlužné částky na účet poskytovatele.</w:t>
      </w:r>
    </w:p>
    <w:p w:rsidR="00317227" w:rsidRDefault="008E6FA6">
      <w:pPr>
        <w:pStyle w:val="Zkladntext1"/>
        <w:numPr>
          <w:ilvl w:val="0"/>
          <w:numId w:val="1"/>
        </w:numPr>
        <w:shd w:val="clear" w:color="auto" w:fill="auto"/>
        <w:tabs>
          <w:tab w:val="left" w:pos="3026"/>
        </w:tabs>
        <w:spacing w:after="260"/>
        <w:ind w:left="2660"/>
      </w:pPr>
      <w:r>
        <w:rPr>
          <w:b/>
          <w:bCs/>
        </w:rPr>
        <w:t>POVINNOSTI OBJEDNAVATELE</w:t>
      </w:r>
    </w:p>
    <w:p w:rsidR="00317227" w:rsidRDefault="008E6FA6">
      <w:pPr>
        <w:pStyle w:val="Zkladntext1"/>
        <w:numPr>
          <w:ilvl w:val="0"/>
          <w:numId w:val="6"/>
        </w:numPr>
        <w:shd w:val="clear" w:color="auto" w:fill="auto"/>
        <w:tabs>
          <w:tab w:val="left" w:pos="353"/>
        </w:tabs>
        <w:spacing w:after="0"/>
        <w:ind w:left="340" w:hanging="340"/>
      </w:pPr>
      <w:r>
        <w:t>Objednavatel se zavazuje nejpozději dnem převzetí objektu ke střežení PCO předat</w:t>
      </w:r>
    </w:p>
    <w:p w:rsidR="00317227" w:rsidRDefault="008E6FA6">
      <w:pPr>
        <w:pStyle w:val="Zkladntext1"/>
        <w:shd w:val="clear" w:color="auto" w:fill="auto"/>
        <w:spacing w:after="260"/>
        <w:ind w:left="340" w:firstLine="40"/>
      </w:pPr>
      <w:r>
        <w:t>poskytovateli klíče,</w:t>
      </w:r>
      <w:r>
        <w:t xml:space="preserve"> pokud jsou nutné k výkonu bezpečnostní služby. O předání klíčů bude zástupci smluvních stran sepsán „protokol o předání a převzetí klíčů“, který bude tvořit nedílnou součást této smlouvy. Dále je objednavatel povinen provést kontrolu schránek, ve kterých </w:t>
      </w:r>
      <w:r>
        <w:t xml:space="preserve">poskytovatel klíče uloží a zapečetěné schránky bude vlastním způsobem signovat (např. otiskem razítka). Po </w:t>
      </w:r>
      <w:proofErr w:type="spellStart"/>
      <w:r>
        <w:t>eventuelní</w:t>
      </w:r>
      <w:proofErr w:type="spellEnd"/>
      <w:r>
        <w:t xml:space="preserve"> výměně zámků je povinen ihned provést výměnu klíčů uložených u poskytovatele.</w:t>
      </w:r>
    </w:p>
    <w:p w:rsidR="00317227" w:rsidRDefault="008E6FA6">
      <w:pPr>
        <w:pStyle w:val="Zkladntext1"/>
        <w:numPr>
          <w:ilvl w:val="0"/>
          <w:numId w:val="6"/>
        </w:numPr>
        <w:shd w:val="clear" w:color="auto" w:fill="auto"/>
        <w:tabs>
          <w:tab w:val="left" w:pos="319"/>
        </w:tabs>
        <w:ind w:left="360" w:hanging="360"/>
      </w:pPr>
      <w:r>
        <w:t>Objednavatel je povinen oznámit ihned všechny změny v objekt</w:t>
      </w:r>
      <w:r>
        <w:t xml:space="preserve">u, které by při neoznámení ovlivnili kvalitu bezpečnostní služby a mohly ohrozit životy a zdraví pracovníků poskytovatele, </w:t>
      </w:r>
      <w:r>
        <w:lastRenderedPageBreak/>
        <w:t xml:space="preserve">kteří budou provádět zásah (např. zněny dispozice v objektu, změny odpovědných a oprávněných </w:t>
      </w:r>
      <w:proofErr w:type="spellStart"/>
      <w:proofErr w:type="gramStart"/>
      <w:r>
        <w:t>osob,změny</w:t>
      </w:r>
      <w:proofErr w:type="spellEnd"/>
      <w:proofErr w:type="gramEnd"/>
      <w:r>
        <w:t xml:space="preserve"> telefonních čísel atd.). Obje</w:t>
      </w:r>
      <w:r>
        <w:t xml:space="preserve">dnavatel se zavazuje, že veškeré shora uvedené změny předá v elektronické podobě na </w:t>
      </w:r>
      <w:proofErr w:type="spellStart"/>
      <w:r>
        <w:t>flash</w:t>
      </w:r>
      <w:proofErr w:type="spellEnd"/>
      <w:r>
        <w:t xml:space="preserve"> disku na PCO poskytovatele.</w:t>
      </w:r>
    </w:p>
    <w:p w:rsidR="00317227" w:rsidRDefault="008E6FA6">
      <w:pPr>
        <w:pStyle w:val="Zkladntext1"/>
        <w:numPr>
          <w:ilvl w:val="0"/>
          <w:numId w:val="6"/>
        </w:numPr>
        <w:shd w:val="clear" w:color="auto" w:fill="auto"/>
        <w:tabs>
          <w:tab w:val="left" w:pos="319"/>
        </w:tabs>
        <w:ind w:left="360" w:hanging="360"/>
      </w:pPr>
      <w:r>
        <w:t>Objednavatel se zavazuje, že v případě zjištění závady na jeho EZS neprodleně požádá servisní firmu o odstranění této závady. Po dobu nefu</w:t>
      </w:r>
      <w:r>
        <w:t>nkčnosti EZS nebude objekt ve stavu střežení.</w:t>
      </w:r>
    </w:p>
    <w:p w:rsidR="00317227" w:rsidRDefault="008E6FA6">
      <w:pPr>
        <w:pStyle w:val="Zkladntext1"/>
        <w:numPr>
          <w:ilvl w:val="0"/>
          <w:numId w:val="6"/>
        </w:numPr>
        <w:shd w:val="clear" w:color="auto" w:fill="auto"/>
        <w:tabs>
          <w:tab w:val="left" w:pos="319"/>
        </w:tabs>
        <w:spacing w:after="780"/>
        <w:ind w:left="360" w:hanging="360"/>
      </w:pPr>
      <w:r>
        <w:t>Objednavatel bere na vědomí, že v případě poruchy JTS nebo GSM sítě, které jsou využity pro přenos informací z objektu na PCO nebude objekt po dobu této poruchy ve stavu střežení.</w:t>
      </w:r>
    </w:p>
    <w:p w:rsidR="00317227" w:rsidRDefault="008E6FA6">
      <w:pPr>
        <w:pStyle w:val="Zkladntext1"/>
        <w:numPr>
          <w:ilvl w:val="0"/>
          <w:numId w:val="1"/>
        </w:numPr>
        <w:shd w:val="clear" w:color="auto" w:fill="auto"/>
        <w:tabs>
          <w:tab w:val="left" w:pos="3052"/>
        </w:tabs>
        <w:spacing w:line="264" w:lineRule="auto"/>
        <w:ind w:left="2600"/>
        <w:rPr>
          <w:sz w:val="22"/>
          <w:szCs w:val="22"/>
        </w:rPr>
      </w:pPr>
      <w:r>
        <w:rPr>
          <w:b/>
          <w:bCs/>
          <w:sz w:val="22"/>
          <w:szCs w:val="22"/>
        </w:rPr>
        <w:t>POVINNOSTI POSKYTOVATELE</w:t>
      </w:r>
    </w:p>
    <w:p w:rsidR="00317227" w:rsidRDefault="008E6FA6">
      <w:pPr>
        <w:pStyle w:val="Zkladntext1"/>
        <w:numPr>
          <w:ilvl w:val="0"/>
          <w:numId w:val="7"/>
        </w:numPr>
        <w:shd w:val="clear" w:color="auto" w:fill="auto"/>
        <w:tabs>
          <w:tab w:val="left" w:pos="319"/>
        </w:tabs>
        <w:ind w:left="360" w:hanging="360"/>
      </w:pPr>
      <w:r>
        <w:t>Poskytovatel je povinen zpracovat v součinnosti s objednavatelem plán zásahu, který bude vyhotoven v elektronické podobě, po vzájemné odsouhlasení bude zaznamenán na straně poskytovatele do systému PCO (přehrán do počítače) a objednavatel obdrží zaznamenan</w:t>
      </w:r>
      <w:r>
        <w:t xml:space="preserve">é informace o objektu na </w:t>
      </w:r>
      <w:proofErr w:type="spellStart"/>
      <w:r>
        <w:t>flash</w:t>
      </w:r>
      <w:proofErr w:type="spellEnd"/>
      <w:r>
        <w:t xml:space="preserve"> disku. Tímto technickým řešením je učiněna ochrana důvěrných informací o objektu.</w:t>
      </w:r>
    </w:p>
    <w:p w:rsidR="00317227" w:rsidRDefault="008E6FA6">
      <w:pPr>
        <w:pStyle w:val="Zkladntext1"/>
        <w:numPr>
          <w:ilvl w:val="0"/>
          <w:numId w:val="7"/>
        </w:numPr>
        <w:shd w:val="clear" w:color="auto" w:fill="auto"/>
        <w:tabs>
          <w:tab w:val="left" w:pos="319"/>
        </w:tabs>
        <w:spacing w:after="780"/>
        <w:ind w:left="360" w:hanging="360"/>
      </w:pPr>
      <w:r>
        <w:t>Poskytovatel je povinen provést zásah ZS PCO, jejíž členové budou ve viditelně označených uniformách. Na požádání zástupce objednavatele jsou t</w:t>
      </w:r>
      <w:r>
        <w:t>ito pracovníci povinni předložit služební průkaz, který je platný spolu s občanským průkazem. Pracovníci budou patřičně vybaveni k provedení kvalifikovaného zásahu na objektu.</w:t>
      </w:r>
    </w:p>
    <w:p w:rsidR="00317227" w:rsidRDefault="008E6FA6">
      <w:pPr>
        <w:pStyle w:val="Zkladntext1"/>
        <w:numPr>
          <w:ilvl w:val="0"/>
          <w:numId w:val="1"/>
        </w:numPr>
        <w:shd w:val="clear" w:color="auto" w:fill="auto"/>
        <w:tabs>
          <w:tab w:val="left" w:pos="3408"/>
        </w:tabs>
        <w:spacing w:line="266" w:lineRule="auto"/>
        <w:ind w:left="2860"/>
        <w:rPr>
          <w:sz w:val="22"/>
          <w:szCs w:val="22"/>
        </w:rPr>
      </w:pPr>
      <w:r>
        <w:rPr>
          <w:b/>
          <w:bCs/>
          <w:sz w:val="22"/>
          <w:szCs w:val="22"/>
        </w:rPr>
        <w:t>ODPOVĚDNOST ZA ŠKODU</w:t>
      </w:r>
    </w:p>
    <w:p w:rsidR="00317227" w:rsidRDefault="008E6FA6">
      <w:pPr>
        <w:pStyle w:val="Zkladntext1"/>
        <w:numPr>
          <w:ilvl w:val="0"/>
          <w:numId w:val="8"/>
        </w:numPr>
        <w:shd w:val="clear" w:color="auto" w:fill="auto"/>
        <w:tabs>
          <w:tab w:val="left" w:pos="319"/>
        </w:tabs>
        <w:spacing w:after="0"/>
        <w:ind w:left="260" w:hanging="260"/>
      </w:pPr>
      <w:r>
        <w:t xml:space="preserve">Poskytovatel služby odpovídá objednavateli za škodu, která </w:t>
      </w:r>
      <w:r>
        <w:t>mu vznikne zaviněným jednáním jeho pracovníků při výkonu služby. Poskytovatel má pro tento případ sjednanou pojistnou smlouvu číslo 5422506211 s Českou Pojišťovnou a.s. agenturou Pardubice na pojistné události vzniklé na území České republiky s limitem pln</w:t>
      </w:r>
      <w:r>
        <w:t>ění na jednu škodní událost do 10 mil. Kč, součet škod za pojistné období 1 roku může být až do výše 20 mil. Kč.</w:t>
      </w:r>
    </w:p>
    <w:p w:rsidR="00317227" w:rsidRDefault="008E6FA6">
      <w:pPr>
        <w:pStyle w:val="Zkladntext1"/>
        <w:shd w:val="clear" w:color="auto" w:fill="auto"/>
        <w:spacing w:after="0"/>
        <w:ind w:left="260" w:firstLine="20"/>
        <w:jc w:val="both"/>
      </w:pPr>
      <w:r>
        <w:t>Poskytovatel zároveň tímto upozorňuje objednavatele, že pro případ likvidace</w:t>
      </w:r>
    </w:p>
    <w:p w:rsidR="00317227" w:rsidRDefault="008E6FA6">
      <w:pPr>
        <w:pStyle w:val="Zkladntext1"/>
        <w:shd w:val="clear" w:color="auto" w:fill="auto"/>
        <w:ind w:left="260" w:firstLine="20"/>
        <w:jc w:val="both"/>
      </w:pPr>
      <w:r>
        <w:t xml:space="preserve">škod po vloupání, vandalství či z jiných možných příčin, by měl </w:t>
      </w:r>
      <w:r>
        <w:t>objednavatel mít uzavřenu vlastní pojistku.</w:t>
      </w:r>
    </w:p>
    <w:p w:rsidR="00317227" w:rsidRDefault="008E6FA6">
      <w:pPr>
        <w:pStyle w:val="Zkladntext1"/>
        <w:numPr>
          <w:ilvl w:val="0"/>
          <w:numId w:val="8"/>
        </w:numPr>
        <w:shd w:val="clear" w:color="auto" w:fill="auto"/>
        <w:tabs>
          <w:tab w:val="left" w:pos="319"/>
        </w:tabs>
        <w:spacing w:after="0"/>
        <w:ind w:left="260" w:hanging="260"/>
      </w:pPr>
      <w:r>
        <w:t>Objednavatel se zavazuje včas odstraňovat nedostatky, které mohou vytvářet podmínky</w:t>
      </w:r>
    </w:p>
    <w:p w:rsidR="00317227" w:rsidRDefault="008E6FA6">
      <w:pPr>
        <w:pStyle w:val="Zkladntext1"/>
        <w:shd w:val="clear" w:color="auto" w:fill="auto"/>
        <w:ind w:left="360" w:firstLine="40"/>
        <w:sectPr w:rsidR="00317227">
          <w:footerReference w:type="even" r:id="rId10"/>
          <w:footerReference w:type="default" r:id="rId11"/>
          <w:pgSz w:w="11900" w:h="16840"/>
          <w:pgMar w:top="619" w:right="1038" w:bottom="1443" w:left="1295" w:header="0" w:footer="3" w:gutter="0"/>
          <w:cols w:space="720"/>
          <w:noEndnote/>
          <w:docGrid w:linePitch="360"/>
        </w:sectPr>
      </w:pPr>
      <w:r>
        <w:t>k vzniku škody nebo které ztěžují podmínky plnění poskytovatele a na které byl poskytovatelem písemně upozorněn.</w:t>
      </w:r>
    </w:p>
    <w:p w:rsidR="00317227" w:rsidRDefault="008E6FA6">
      <w:pPr>
        <w:pStyle w:val="Zkladntext1"/>
        <w:numPr>
          <w:ilvl w:val="0"/>
          <w:numId w:val="1"/>
        </w:numPr>
        <w:shd w:val="clear" w:color="auto" w:fill="auto"/>
        <w:tabs>
          <w:tab w:val="left" w:pos="3758"/>
        </w:tabs>
        <w:ind w:left="3080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UKONČENÍ SMLOUVY</w:t>
      </w:r>
    </w:p>
    <w:p w:rsidR="00317227" w:rsidRDefault="008E6FA6">
      <w:pPr>
        <w:pStyle w:val="Zkladntext1"/>
        <w:numPr>
          <w:ilvl w:val="0"/>
          <w:numId w:val="9"/>
        </w:numPr>
        <w:shd w:val="clear" w:color="auto" w:fill="auto"/>
        <w:tabs>
          <w:tab w:val="left" w:pos="334"/>
        </w:tabs>
        <w:spacing w:after="0"/>
        <w:ind w:left="360" w:hanging="360"/>
      </w:pPr>
      <w:r>
        <w:t xml:space="preserve">Smluvní vztah lze ukončit vzájemnou dohodou nebo výpovědí. Výpovědní lhůta se stanovuje tříměsíční a </w:t>
      </w:r>
      <w:r>
        <w:t>počíná běžet prvním dnem měsíce následujícího po doručení písemné výpovědi druhé straně.</w:t>
      </w:r>
    </w:p>
    <w:p w:rsidR="00317227" w:rsidRDefault="008E6FA6">
      <w:pPr>
        <w:pStyle w:val="Zkladntext1"/>
        <w:numPr>
          <w:ilvl w:val="0"/>
          <w:numId w:val="9"/>
        </w:numPr>
        <w:shd w:val="clear" w:color="auto" w:fill="auto"/>
        <w:tabs>
          <w:tab w:val="left" w:pos="342"/>
        </w:tabs>
        <w:spacing w:after="760"/>
        <w:ind w:left="360" w:hanging="360"/>
      </w:pPr>
      <w:r>
        <w:t>Pro případ že částka vyúčtovaná daňovým dokladem nebude do uvedeného data splatnosti připsána na účet poskytovatele, vyhrazuje si poskytovatel právo omezit, nebo přeru</w:t>
      </w:r>
      <w:r>
        <w:t>šit poskytování služeb. V tomto případě si poskytovatel vyhrazuje právo na odstoupení od smlouvy. Účinnost odstoupení nastává dnem doručení druhé smluvní straně.</w:t>
      </w:r>
    </w:p>
    <w:p w:rsidR="00317227" w:rsidRDefault="008E6FA6">
      <w:pPr>
        <w:pStyle w:val="Zkladntext1"/>
        <w:numPr>
          <w:ilvl w:val="0"/>
          <w:numId w:val="1"/>
        </w:numPr>
        <w:shd w:val="clear" w:color="auto" w:fill="auto"/>
        <w:tabs>
          <w:tab w:val="left" w:pos="3766"/>
        </w:tabs>
        <w:spacing w:line="259" w:lineRule="auto"/>
        <w:ind w:left="3280"/>
        <w:rPr>
          <w:sz w:val="22"/>
          <w:szCs w:val="22"/>
        </w:rPr>
      </w:pPr>
      <w:r>
        <w:rPr>
          <w:b/>
          <w:bCs/>
          <w:sz w:val="22"/>
          <w:szCs w:val="22"/>
        </w:rPr>
        <w:t>OSTATNÍ UJEDNÁNÍ</w:t>
      </w:r>
    </w:p>
    <w:p w:rsidR="00317227" w:rsidRDefault="008E6FA6">
      <w:pPr>
        <w:pStyle w:val="Zkladntext1"/>
        <w:numPr>
          <w:ilvl w:val="0"/>
          <w:numId w:val="10"/>
        </w:numPr>
        <w:shd w:val="clear" w:color="auto" w:fill="auto"/>
        <w:tabs>
          <w:tab w:val="left" w:pos="334"/>
        </w:tabs>
        <w:ind w:left="240" w:hanging="240"/>
      </w:pPr>
      <w:r>
        <w:t>Změny a doplňky smlouvy jsou možné po dohodě smluvních stran, výhradně však v</w:t>
      </w:r>
      <w:r>
        <w:t xml:space="preserve"> písemné formě číslovanými dodatky smlouvy při plném využití </w:t>
      </w:r>
      <w:proofErr w:type="spellStart"/>
      <w:r>
        <w:t>flash</w:t>
      </w:r>
      <w:proofErr w:type="spellEnd"/>
      <w:r>
        <w:t xml:space="preserve"> disku.</w:t>
      </w:r>
    </w:p>
    <w:p w:rsidR="00317227" w:rsidRDefault="008E6FA6">
      <w:pPr>
        <w:pStyle w:val="Zkladntext1"/>
        <w:numPr>
          <w:ilvl w:val="0"/>
          <w:numId w:val="10"/>
        </w:numPr>
        <w:shd w:val="clear" w:color="auto" w:fill="auto"/>
        <w:tabs>
          <w:tab w:val="left" w:pos="342"/>
        </w:tabs>
        <w:ind w:left="440" w:hanging="440"/>
      </w:pPr>
      <w:r>
        <w:t>Obě smluvní strany se zavazují zachovávat mlčenlivost o všech skutečnostech týkajících se předmětu smlouvy. Tato povinnost trvá i po končení platnosti smlouvy.</w:t>
      </w:r>
    </w:p>
    <w:p w:rsidR="00317227" w:rsidRDefault="008E6FA6">
      <w:pPr>
        <w:pStyle w:val="Zkladntext1"/>
        <w:numPr>
          <w:ilvl w:val="0"/>
          <w:numId w:val="10"/>
        </w:numPr>
        <w:shd w:val="clear" w:color="auto" w:fill="auto"/>
        <w:tabs>
          <w:tab w:val="left" w:pos="342"/>
        </w:tabs>
        <w:spacing w:after="0"/>
        <w:ind w:left="360" w:hanging="360"/>
        <w:rPr>
          <w:sz w:val="22"/>
          <w:szCs w:val="22"/>
        </w:rPr>
      </w:pPr>
      <w:proofErr w:type="gramStart"/>
      <w:r>
        <w:rPr>
          <w:sz w:val="22"/>
          <w:szCs w:val="22"/>
        </w:rPr>
        <w:t>Smlouvaje</w:t>
      </w:r>
      <w:proofErr w:type="gramEnd"/>
      <w:r>
        <w:rPr>
          <w:sz w:val="22"/>
          <w:szCs w:val="22"/>
        </w:rPr>
        <w:t xml:space="preserve"> vyhotovena v</w:t>
      </w:r>
      <w:r>
        <w:rPr>
          <w:sz w:val="22"/>
          <w:szCs w:val="22"/>
        </w:rPr>
        <w:t xml:space="preserve">e dvou výtiscích, každý s platností originálu, z nichž každá strana obdrží po jedné. Platnost </w:t>
      </w:r>
      <w:proofErr w:type="gramStart"/>
      <w:r>
        <w:rPr>
          <w:sz w:val="22"/>
          <w:szCs w:val="22"/>
        </w:rPr>
        <w:t>nabývá</w:t>
      </w:r>
      <w:proofErr w:type="gramEnd"/>
      <w:r>
        <w:rPr>
          <w:sz w:val="22"/>
          <w:szCs w:val="22"/>
        </w:rPr>
        <w:t xml:space="preserve"> dnem podpisu obou stran účinnost </w:t>
      </w:r>
      <w:proofErr w:type="gramStart"/>
      <w:r>
        <w:rPr>
          <w:sz w:val="22"/>
          <w:szCs w:val="22"/>
        </w:rPr>
        <w:t>nastává</w:t>
      </w:r>
      <w:proofErr w:type="gramEnd"/>
      <w:r>
        <w:rPr>
          <w:sz w:val="22"/>
          <w:szCs w:val="22"/>
        </w:rPr>
        <w:t xml:space="preserve"> dnem převzetí objektu ke střežení</w:t>
      </w:r>
    </w:p>
    <w:p w:rsidR="00317227" w:rsidRDefault="008E6FA6">
      <w:pPr>
        <w:pStyle w:val="Zkladntext1"/>
        <w:shd w:val="clear" w:color="auto" w:fill="auto"/>
        <w:spacing w:line="259" w:lineRule="auto"/>
        <w:ind w:left="440"/>
        <w:rPr>
          <w:sz w:val="22"/>
          <w:szCs w:val="22"/>
        </w:rPr>
      </w:pPr>
      <w:r>
        <w:rPr>
          <w:sz w:val="22"/>
          <w:szCs w:val="22"/>
        </w:rPr>
        <w:t>na PCO.</w:t>
      </w:r>
    </w:p>
    <w:p w:rsidR="00317227" w:rsidRDefault="008E6FA6">
      <w:pPr>
        <w:pStyle w:val="Zkladntext1"/>
        <w:shd w:val="clear" w:color="auto" w:fill="auto"/>
        <w:spacing w:after="0" w:line="254" w:lineRule="auto"/>
        <w:jc w:val="both"/>
        <w:rPr>
          <w:sz w:val="22"/>
          <w:szCs w:val="22"/>
        </w:rPr>
        <w:sectPr w:rsidR="00317227">
          <w:footerReference w:type="even" r:id="rId12"/>
          <w:footerReference w:type="default" r:id="rId13"/>
          <w:pgSz w:w="11900" w:h="16840"/>
          <w:pgMar w:top="619" w:right="1038" w:bottom="1443" w:left="1295" w:header="191" w:footer="3" w:gutter="0"/>
          <w:cols w:space="720"/>
          <w:noEndnote/>
          <w:docGrid w:linePitch="360"/>
        </w:sectPr>
      </w:pPr>
      <w:r>
        <w:rPr>
          <w:sz w:val="22"/>
          <w:szCs w:val="22"/>
        </w:rPr>
        <w:t xml:space="preserve">Zástupci obou smluvních stan prohlašují, že </w:t>
      </w:r>
      <w:proofErr w:type="gramStart"/>
      <w:r>
        <w:rPr>
          <w:sz w:val="22"/>
          <w:szCs w:val="22"/>
        </w:rPr>
        <w:t>jsou</w:t>
      </w:r>
      <w:proofErr w:type="gramEnd"/>
      <w:r>
        <w:rPr>
          <w:sz w:val="22"/>
          <w:szCs w:val="22"/>
        </w:rPr>
        <w:t xml:space="preserve"> seznámeni s obsahem textu smlouvy </w:t>
      </w:r>
      <w:proofErr w:type="gramStart"/>
      <w:r>
        <w:rPr>
          <w:sz w:val="22"/>
          <w:szCs w:val="22"/>
        </w:rPr>
        <w:t>souhlasí</w:t>
      </w:r>
      <w:proofErr w:type="gramEnd"/>
      <w:r>
        <w:rPr>
          <w:sz w:val="22"/>
          <w:szCs w:val="22"/>
        </w:rPr>
        <w:t xml:space="preserve"> s ní a na důkaz toho připojují své podpisy</w:t>
      </w:r>
    </w:p>
    <w:p w:rsidR="00317227" w:rsidRDefault="00317227">
      <w:pPr>
        <w:spacing w:line="240" w:lineRule="exact"/>
        <w:rPr>
          <w:sz w:val="19"/>
          <w:szCs w:val="19"/>
        </w:rPr>
      </w:pPr>
    </w:p>
    <w:p w:rsidR="00317227" w:rsidRDefault="00317227">
      <w:pPr>
        <w:spacing w:line="240" w:lineRule="exact"/>
        <w:rPr>
          <w:sz w:val="19"/>
          <w:szCs w:val="19"/>
        </w:rPr>
      </w:pPr>
    </w:p>
    <w:p w:rsidR="00317227" w:rsidRDefault="00317227">
      <w:pPr>
        <w:spacing w:line="240" w:lineRule="exact"/>
        <w:rPr>
          <w:sz w:val="19"/>
          <w:szCs w:val="19"/>
        </w:rPr>
      </w:pPr>
    </w:p>
    <w:p w:rsidR="00317227" w:rsidRDefault="00317227">
      <w:pPr>
        <w:spacing w:before="56" w:after="56" w:line="240" w:lineRule="exact"/>
        <w:rPr>
          <w:sz w:val="19"/>
          <w:szCs w:val="19"/>
        </w:rPr>
      </w:pPr>
    </w:p>
    <w:p w:rsidR="00317227" w:rsidRDefault="00317227">
      <w:pPr>
        <w:spacing w:line="14" w:lineRule="exact"/>
        <w:sectPr w:rsidR="00317227">
          <w:type w:val="continuous"/>
          <w:pgSz w:w="11900" w:h="16840"/>
          <w:pgMar w:top="835" w:right="0" w:bottom="3569" w:left="0" w:header="0" w:footer="3" w:gutter="0"/>
          <w:cols w:space="720"/>
          <w:noEndnote/>
          <w:docGrid w:linePitch="360"/>
        </w:sectPr>
      </w:pPr>
    </w:p>
    <w:p w:rsidR="00317227" w:rsidRDefault="008E6FA6">
      <w:pPr>
        <w:pStyle w:val="Zkladntext1"/>
        <w:shd w:val="clear" w:color="auto" w:fill="auto"/>
        <w:spacing w:after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Podepsáno dne: </w:t>
      </w:r>
      <w:proofErr w:type="gramStart"/>
      <w:r>
        <w:rPr>
          <w:sz w:val="22"/>
          <w:szCs w:val="22"/>
        </w:rPr>
        <w:t>1.3.2010</w:t>
      </w:r>
      <w:proofErr w:type="gramEnd"/>
    </w:p>
    <w:p w:rsidR="00317227" w:rsidRDefault="008E6FA6">
      <w:pPr>
        <w:pStyle w:val="Zkladntext1"/>
        <w:shd w:val="clear" w:color="auto" w:fill="auto"/>
        <w:spacing w:after="0"/>
        <w:rPr>
          <w:sz w:val="22"/>
          <w:szCs w:val="22"/>
        </w:rPr>
        <w:sectPr w:rsidR="00317227">
          <w:type w:val="continuous"/>
          <w:pgSz w:w="11900" w:h="16840"/>
          <w:pgMar w:top="835" w:right="3238" w:bottom="3569" w:left="1471" w:header="0" w:footer="3" w:gutter="0"/>
          <w:cols w:num="2" w:space="2669"/>
          <w:noEndnote/>
          <w:docGrid w:linePitch="360"/>
        </w:sectPr>
      </w:pPr>
      <w:r>
        <w:rPr>
          <w:sz w:val="22"/>
          <w:szCs w:val="22"/>
        </w:rPr>
        <w:lastRenderedPageBreak/>
        <w:t>Podepsáno dne: 1.3</w:t>
      </w:r>
      <w:r>
        <w:rPr>
          <w:sz w:val="22"/>
          <w:szCs w:val="22"/>
        </w:rPr>
        <w:t>.2010</w:t>
      </w:r>
    </w:p>
    <w:p w:rsidR="00317227" w:rsidRDefault="00317227">
      <w:pPr>
        <w:spacing w:line="14" w:lineRule="exact"/>
        <w:sectPr w:rsidR="00317227">
          <w:type w:val="continuous"/>
          <w:pgSz w:w="11900" w:h="16840"/>
          <w:pgMar w:top="835" w:right="0" w:bottom="1250" w:left="0" w:header="0" w:footer="3" w:gutter="0"/>
          <w:cols w:space="720"/>
          <w:noEndnote/>
          <w:docGrid w:linePitch="360"/>
        </w:sectPr>
      </w:pPr>
      <w:bookmarkStart w:id="3" w:name="_GoBack"/>
      <w:bookmarkEnd w:id="3"/>
    </w:p>
    <w:p w:rsidR="00317227" w:rsidRDefault="00317227" w:rsidP="0076051B">
      <w:pPr>
        <w:pStyle w:val="Titulekobrzku0"/>
        <w:framePr w:w="2669" w:h="418" w:wrap="none" w:vAnchor="text" w:hAnchor="page" w:x="2474" w:y="21"/>
        <w:shd w:val="clear" w:color="auto" w:fill="auto"/>
        <w:jc w:val="left"/>
      </w:pPr>
    </w:p>
    <w:p w:rsidR="00317227" w:rsidRDefault="00317227">
      <w:pPr>
        <w:spacing w:line="360" w:lineRule="exact"/>
      </w:pPr>
    </w:p>
    <w:p w:rsidR="00317227" w:rsidRDefault="00317227">
      <w:pPr>
        <w:spacing w:line="360" w:lineRule="exact"/>
      </w:pPr>
    </w:p>
    <w:p w:rsidR="00317227" w:rsidRDefault="00317227">
      <w:pPr>
        <w:spacing w:line="360" w:lineRule="exact"/>
      </w:pPr>
    </w:p>
    <w:p w:rsidR="00317227" w:rsidRDefault="00317227">
      <w:pPr>
        <w:spacing w:line="360" w:lineRule="exact"/>
      </w:pPr>
    </w:p>
    <w:p w:rsidR="00317227" w:rsidRDefault="00317227">
      <w:pPr>
        <w:spacing w:after="586" w:line="14" w:lineRule="exact"/>
      </w:pPr>
    </w:p>
    <w:p w:rsidR="00317227" w:rsidRDefault="00317227">
      <w:pPr>
        <w:spacing w:line="14" w:lineRule="exact"/>
      </w:pPr>
    </w:p>
    <w:sectPr w:rsidR="00317227">
      <w:type w:val="continuous"/>
      <w:pgSz w:w="11900" w:h="16840"/>
      <w:pgMar w:top="835" w:right="1064" w:bottom="1250" w:left="14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FA6" w:rsidRDefault="008E6FA6">
      <w:r>
        <w:separator/>
      </w:r>
    </w:p>
  </w:endnote>
  <w:endnote w:type="continuationSeparator" w:id="0">
    <w:p w:rsidR="008E6FA6" w:rsidRDefault="008E6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227" w:rsidRDefault="008E6FA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6848475</wp:posOffset>
              </wp:positionH>
              <wp:positionV relativeFrom="page">
                <wp:posOffset>9840595</wp:posOffset>
              </wp:positionV>
              <wp:extent cx="60960" cy="10668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17227" w:rsidRDefault="008E6FA6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6051B" w:rsidRPr="0076051B">
                            <w:rPr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27" type="#_x0000_t202" style="position:absolute;margin-left:539.25pt;margin-top:774.85pt;width:4.8pt;height:8.4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" filled="f" stroked="f">
              <v:textbox style="mso-fit-shape-to-text:t" inset="0,0,0,0">
                <w:txbxContent>
                  <w:p w:rsidR="00317227" w:rsidRDefault="008E6FA6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6051B" w:rsidRPr="0076051B">
                      <w:rPr>
                        <w:noProof/>
                        <w:sz w:val="24"/>
                        <w:szCs w:val="24"/>
                      </w:rPr>
                      <w:t>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227" w:rsidRDefault="008E6FA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6767830</wp:posOffset>
              </wp:positionH>
              <wp:positionV relativeFrom="page">
                <wp:posOffset>9840595</wp:posOffset>
              </wp:positionV>
              <wp:extent cx="54610" cy="10350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17227" w:rsidRDefault="008E6FA6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6051B" w:rsidRPr="0076051B">
                            <w:rPr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" o:spid="_x0000_s1028" type="#_x0000_t202" style="position:absolute;margin-left:532.9pt;margin-top:774.85pt;width:4.3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" filled="f" stroked="f">
              <v:textbox style="mso-fit-shape-to-text:t" inset="0,0,0,0">
                <w:txbxContent>
                  <w:p w:rsidR="00317227" w:rsidRDefault="008E6FA6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6051B" w:rsidRPr="0076051B">
                      <w:rPr>
                        <w:noProof/>
                        <w:sz w:val="24"/>
                        <w:szCs w:val="24"/>
                      </w:rPr>
                      <w:t>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227" w:rsidRDefault="008E6FA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6848475</wp:posOffset>
              </wp:positionH>
              <wp:positionV relativeFrom="page">
                <wp:posOffset>9840595</wp:posOffset>
              </wp:positionV>
              <wp:extent cx="60960" cy="10668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17227" w:rsidRDefault="008E6FA6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8" type="#_x0000_t202" style="position:absolute;margin-left:539.25pt;margin-top:774.85000000000002pt;width:4.7999999999999998pt;height:8.4000000000000004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227" w:rsidRDefault="008E6FA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6848475</wp:posOffset>
              </wp:positionH>
              <wp:positionV relativeFrom="page">
                <wp:posOffset>9840595</wp:posOffset>
              </wp:positionV>
              <wp:extent cx="60960" cy="10668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17227" w:rsidRDefault="008E6FA6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6051B" w:rsidRPr="0076051B">
                            <w:rPr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" o:spid="_x0000_s1030" type="#_x0000_t202" style="position:absolute;margin-left:539.25pt;margin-top:774.85pt;width:4.8pt;height:8.4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" filled="f" stroked="f">
              <v:textbox style="mso-fit-shape-to-text:t" inset="0,0,0,0">
                <w:txbxContent>
                  <w:p w:rsidR="00317227" w:rsidRDefault="008E6FA6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6051B" w:rsidRPr="0076051B">
                      <w:rPr>
                        <w:noProof/>
                        <w:sz w:val="24"/>
                        <w:szCs w:val="24"/>
                      </w:rPr>
                      <w:t>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FA6" w:rsidRDefault="008E6FA6"/>
  </w:footnote>
  <w:footnote w:type="continuationSeparator" w:id="0">
    <w:p w:rsidR="008E6FA6" w:rsidRDefault="008E6FA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925FF"/>
    <w:multiLevelType w:val="multilevel"/>
    <w:tmpl w:val="A2B6CD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714404"/>
    <w:multiLevelType w:val="multilevel"/>
    <w:tmpl w:val="1CA08D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1A57B1"/>
    <w:multiLevelType w:val="multilevel"/>
    <w:tmpl w:val="B6123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4D462E"/>
    <w:multiLevelType w:val="multilevel"/>
    <w:tmpl w:val="5226D2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5B2802"/>
    <w:multiLevelType w:val="multilevel"/>
    <w:tmpl w:val="036EE9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14166F"/>
    <w:multiLevelType w:val="multilevel"/>
    <w:tmpl w:val="C4C43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775D1B"/>
    <w:multiLevelType w:val="multilevel"/>
    <w:tmpl w:val="2224132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777C55"/>
    <w:multiLevelType w:val="multilevel"/>
    <w:tmpl w:val="4F84F3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393464"/>
    <w:multiLevelType w:val="multilevel"/>
    <w:tmpl w:val="228CA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44A0260"/>
    <w:multiLevelType w:val="multilevel"/>
    <w:tmpl w:val="88A6C3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17227"/>
    <w:rsid w:val="00317227"/>
    <w:rsid w:val="0076051B"/>
    <w:rsid w:val="008E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D88CB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80"/>
      <w:ind w:left="31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23" w:lineRule="auto"/>
      <w:jc w:val="center"/>
    </w:pPr>
    <w:rPr>
      <w:rFonts w:ascii="Times New Roman" w:eastAsia="Times New Roman" w:hAnsi="Times New Roman" w:cs="Times New Roman"/>
      <w:color w:val="6D88CB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05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051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D88CB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80"/>
      <w:ind w:left="31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23" w:lineRule="auto"/>
      <w:jc w:val="center"/>
    </w:pPr>
    <w:rPr>
      <w:rFonts w:ascii="Times New Roman" w:eastAsia="Times New Roman" w:hAnsi="Times New Roman" w:cs="Times New Roman"/>
      <w:color w:val="6D88CB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05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051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1383</Words>
  <Characters>8164</Characters>
  <Application>Microsoft Office Word</Application>
  <DocSecurity>0</DocSecurity>
  <Lines>68</Lines>
  <Paragraphs>19</Paragraphs>
  <ScaleCrop>false</ScaleCrop>
  <Company/>
  <LinksUpToDate>false</LinksUpToDate>
  <CharactersWithSpaces>9528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2023-01-27T09:11:00Z</dcterms:created>
  <dcterms:modified xsi:type="dcterms:W3CDTF">2023-01-27T09:11:00Z</dcterms:modified>
</cp:coreProperties>
</file>