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B0" w:rsidRPr="00861C1B" w:rsidRDefault="00091CB0"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091CB0" w:rsidRPr="00861C1B" w:rsidRDefault="00091CB0"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091CB0" w:rsidRPr="00861C1B" w:rsidRDefault="00091CB0"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091CB0" w:rsidRPr="00861C1B" w:rsidRDefault="00091CB0"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091CB0" w:rsidRPr="00861C1B" w:rsidRDefault="00091CB0" w:rsidP="007006EF">
      <w:pPr>
        <w:jc w:val="both"/>
        <w:rPr>
          <w:rFonts w:asciiTheme="minorHAnsi" w:hAnsiTheme="minorHAnsi" w:cstheme="minorHAnsi"/>
          <w:sz w:val="22"/>
          <w:szCs w:val="22"/>
        </w:rPr>
      </w:pP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091CB0" w:rsidRPr="00861C1B" w:rsidRDefault="00091CB0" w:rsidP="007006EF">
      <w:pPr>
        <w:jc w:val="both"/>
        <w:rPr>
          <w:rFonts w:asciiTheme="minorHAnsi" w:hAnsiTheme="minorHAnsi" w:cstheme="minorHAnsi"/>
          <w:sz w:val="22"/>
          <w:szCs w:val="22"/>
        </w:rPr>
      </w:pPr>
    </w:p>
    <w:p w:rsidR="00091CB0" w:rsidRPr="00861C1B" w:rsidRDefault="00091CB0" w:rsidP="00A064E6">
      <w:pPr>
        <w:pStyle w:val="Odstavecseseznamem"/>
        <w:numPr>
          <w:ilvl w:val="0"/>
          <w:numId w:val="46"/>
        </w:numPr>
        <w:ind w:left="284" w:hanging="284"/>
        <w:jc w:val="both"/>
        <w:rPr>
          <w:rFonts w:asciiTheme="minorHAnsi" w:hAnsiTheme="minorHAnsi" w:cstheme="minorHAnsi"/>
          <w:sz w:val="22"/>
          <w:szCs w:val="22"/>
        </w:rPr>
      </w:pPr>
      <w:r w:rsidRPr="00081392">
        <w:rPr>
          <w:rFonts w:asciiTheme="minorHAnsi" w:hAnsiTheme="minorHAnsi" w:cstheme="minorHAnsi"/>
          <w:b/>
          <w:noProof/>
          <w:sz w:val="22"/>
          <w:szCs w:val="22"/>
        </w:rPr>
        <w:t>Obec</w:t>
      </w:r>
      <w:r>
        <w:rPr>
          <w:rFonts w:asciiTheme="minorHAnsi" w:hAnsiTheme="minorHAnsi" w:cstheme="minorHAnsi"/>
          <w:b/>
          <w:sz w:val="22"/>
          <w:szCs w:val="22"/>
        </w:rPr>
        <w:t xml:space="preserve"> </w:t>
      </w:r>
      <w:r w:rsidRPr="00081392">
        <w:rPr>
          <w:rFonts w:asciiTheme="minorHAnsi" w:hAnsiTheme="minorHAnsi" w:cstheme="minorHAnsi"/>
          <w:b/>
          <w:noProof/>
          <w:sz w:val="22"/>
          <w:szCs w:val="22"/>
        </w:rPr>
        <w:t>Bobnice</w:t>
      </w:r>
    </w:p>
    <w:p w:rsidR="00091CB0" w:rsidRDefault="00091CB0" w:rsidP="007006EF">
      <w:pPr>
        <w:jc w:val="both"/>
        <w:rPr>
          <w:rFonts w:asciiTheme="minorHAnsi" w:hAnsiTheme="minorHAnsi" w:cstheme="minorHAnsi"/>
          <w:sz w:val="22"/>
          <w:szCs w:val="22"/>
        </w:rPr>
      </w:pPr>
      <w:r w:rsidRPr="00081392">
        <w:rPr>
          <w:rFonts w:asciiTheme="minorHAnsi" w:hAnsiTheme="minorHAnsi" w:cstheme="minorHAnsi"/>
          <w:noProof/>
          <w:sz w:val="22"/>
          <w:szCs w:val="22"/>
        </w:rPr>
        <w:t>Průběžná 31, 289 31 Bobnice</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081392">
        <w:rPr>
          <w:rFonts w:asciiTheme="minorHAnsi" w:hAnsiTheme="minorHAnsi" w:cstheme="minorHAnsi"/>
          <w:noProof/>
          <w:sz w:val="22"/>
          <w:szCs w:val="22"/>
        </w:rPr>
        <w:t>00238996</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081392">
        <w:rPr>
          <w:rFonts w:asciiTheme="minorHAnsi" w:hAnsiTheme="minorHAnsi" w:cstheme="minorHAnsi"/>
          <w:noProof/>
          <w:sz w:val="22"/>
          <w:szCs w:val="22"/>
        </w:rPr>
        <w:t>3328191/0100</w:t>
      </w:r>
    </w:p>
    <w:p w:rsidR="00091CB0" w:rsidRPr="00861C1B" w:rsidRDefault="00091CB0" w:rsidP="007006EF">
      <w:pPr>
        <w:jc w:val="both"/>
        <w:rPr>
          <w:rFonts w:asciiTheme="minorHAnsi" w:hAnsiTheme="minorHAnsi" w:cstheme="minorHAnsi"/>
          <w:sz w:val="22"/>
          <w:szCs w:val="22"/>
        </w:rPr>
      </w:pPr>
      <w:r w:rsidRPr="00081392">
        <w:rPr>
          <w:rFonts w:asciiTheme="minorHAnsi" w:hAnsiTheme="minorHAnsi" w:cstheme="minorHAnsi"/>
          <w:noProof/>
          <w:sz w:val="22"/>
          <w:szCs w:val="22"/>
        </w:rPr>
        <w:t>zastoupená</w:t>
      </w:r>
      <w:r w:rsidRPr="00861C1B">
        <w:rPr>
          <w:rFonts w:asciiTheme="minorHAnsi" w:hAnsiTheme="minorHAnsi" w:cstheme="minorHAnsi"/>
          <w:sz w:val="22"/>
          <w:szCs w:val="22"/>
        </w:rPr>
        <w:t xml:space="preserve"> </w:t>
      </w:r>
      <w:r w:rsidRPr="00081392">
        <w:rPr>
          <w:rFonts w:asciiTheme="minorHAnsi" w:hAnsiTheme="minorHAnsi" w:cstheme="minorHAnsi"/>
          <w:noProof/>
          <w:sz w:val="22"/>
          <w:szCs w:val="22"/>
        </w:rPr>
        <w:t>Hanou Černou</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091CB0" w:rsidRPr="00861C1B" w:rsidRDefault="00091CB0" w:rsidP="007006EF">
      <w:pPr>
        <w:jc w:val="both"/>
        <w:rPr>
          <w:rFonts w:asciiTheme="minorHAnsi" w:hAnsiTheme="minorHAnsi" w:cstheme="minorHAnsi"/>
          <w:sz w:val="22"/>
          <w:szCs w:val="22"/>
        </w:rPr>
      </w:pP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091CB0" w:rsidRPr="00861C1B" w:rsidRDefault="00091CB0" w:rsidP="007006EF">
      <w:pPr>
        <w:jc w:val="both"/>
        <w:rPr>
          <w:rFonts w:asciiTheme="minorHAnsi" w:hAnsiTheme="minorHAnsi" w:cstheme="minorHAnsi"/>
          <w:sz w:val="22"/>
          <w:szCs w:val="22"/>
        </w:rPr>
      </w:pPr>
    </w:p>
    <w:p w:rsidR="00091CB0" w:rsidRPr="00861C1B" w:rsidRDefault="00091CB0"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091CB0" w:rsidRPr="00861C1B" w:rsidRDefault="00091CB0"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091CB0" w:rsidRPr="00861C1B" w:rsidRDefault="00091CB0" w:rsidP="00B11D87">
      <w:pPr>
        <w:jc w:val="center"/>
        <w:rPr>
          <w:rFonts w:asciiTheme="minorHAnsi" w:hAnsiTheme="minorHAnsi" w:cstheme="minorHAnsi"/>
          <w:b/>
          <w:sz w:val="22"/>
          <w:szCs w:val="22"/>
        </w:rPr>
      </w:pPr>
    </w:p>
    <w:p w:rsidR="00091CB0" w:rsidRPr="00861C1B" w:rsidRDefault="00091CB0"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091CB0" w:rsidRPr="00861C1B" w:rsidRDefault="00091CB0" w:rsidP="007006EF">
      <w:pPr>
        <w:jc w:val="both"/>
        <w:rPr>
          <w:rFonts w:asciiTheme="minorHAnsi" w:hAnsiTheme="minorHAnsi" w:cstheme="minorHAnsi"/>
          <w:b/>
          <w:sz w:val="22"/>
          <w:szCs w:val="22"/>
        </w:rPr>
      </w:pPr>
    </w:p>
    <w:p w:rsidR="00091CB0" w:rsidRPr="00861C1B" w:rsidRDefault="00091CB0"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091CB0" w:rsidRPr="00861C1B" w:rsidRDefault="00091CB0"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091CB0" w:rsidRPr="00861C1B" w:rsidRDefault="00091CB0" w:rsidP="00B96BF0">
      <w:pPr>
        <w:jc w:val="both"/>
        <w:rPr>
          <w:rFonts w:asciiTheme="minorHAnsi" w:hAnsiTheme="minorHAnsi" w:cstheme="minorHAnsi"/>
          <w:sz w:val="22"/>
          <w:szCs w:val="22"/>
        </w:rPr>
      </w:pPr>
    </w:p>
    <w:p w:rsidR="00091CB0" w:rsidRPr="00861C1B" w:rsidRDefault="00091CB0" w:rsidP="00B11D87">
      <w:pPr>
        <w:numPr>
          <w:ilvl w:val="0"/>
          <w:numId w:val="38"/>
        </w:numPr>
        <w:ind w:left="426" w:hanging="426"/>
        <w:jc w:val="both"/>
        <w:rPr>
          <w:rFonts w:asciiTheme="minorHAnsi" w:hAnsiTheme="minorHAnsi" w:cstheme="minorHAnsi"/>
          <w:sz w:val="22"/>
          <w:szCs w:val="22"/>
        </w:rPr>
      </w:pPr>
      <w:r w:rsidRPr="00081392">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081392">
        <w:rPr>
          <w:rFonts w:asciiTheme="minorHAnsi" w:hAnsiTheme="minorHAnsi" w:cstheme="minorHAnsi"/>
          <w:iCs/>
          <w:noProof/>
          <w:sz w:val="22"/>
          <w:szCs w:val="22"/>
        </w:rPr>
        <w:t>Bobnice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091CB0" w:rsidRPr="00861C1B" w:rsidRDefault="00091CB0" w:rsidP="004800F0">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091CB0" w:rsidRPr="00861C1B" w:rsidRDefault="00091CB0" w:rsidP="00B11D87">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091CB0" w:rsidRPr="00861C1B" w:rsidRDefault="00091CB0" w:rsidP="00682D08">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091CB0" w:rsidRPr="00861C1B" w:rsidRDefault="00091CB0" w:rsidP="00B11D87">
      <w:pPr>
        <w:pStyle w:val="Normlnweb"/>
        <w:numPr>
          <w:ilvl w:val="0"/>
          <w:numId w:val="38"/>
        </w:numPr>
        <w:ind w:left="426" w:hanging="426"/>
        <w:jc w:val="both"/>
        <w:rPr>
          <w:rFonts w:asciiTheme="minorHAnsi" w:hAnsiTheme="minorHAnsi" w:cstheme="minorHAnsi"/>
          <w:sz w:val="22"/>
          <w:szCs w:val="22"/>
        </w:rPr>
      </w:pPr>
      <w:r w:rsidRPr="00081392">
        <w:rPr>
          <w:rFonts w:asciiTheme="minorHAnsi" w:hAnsiTheme="minorHAnsi" w:cstheme="minorHAnsi"/>
          <w:iCs/>
          <w:noProof/>
          <w:sz w:val="22"/>
          <w:szCs w:val="22"/>
        </w:rPr>
        <w:lastRenderedPageBreak/>
        <w:t>Obec</w:t>
      </w:r>
      <w:r>
        <w:rPr>
          <w:rStyle w:val="Zvraznn"/>
          <w:rFonts w:asciiTheme="minorHAnsi" w:hAnsiTheme="minorHAnsi" w:cstheme="minorHAnsi"/>
          <w:i w:val="0"/>
          <w:sz w:val="22"/>
          <w:szCs w:val="22"/>
        </w:rPr>
        <w:t xml:space="preserve"> </w:t>
      </w:r>
      <w:r w:rsidRPr="00081392">
        <w:rPr>
          <w:rFonts w:asciiTheme="minorHAnsi" w:hAnsiTheme="minorHAnsi" w:cstheme="minorHAnsi"/>
          <w:iCs/>
          <w:noProof/>
          <w:sz w:val="22"/>
          <w:szCs w:val="22"/>
        </w:rPr>
        <w:t>Bobnice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091CB0" w:rsidRPr="00861C1B" w:rsidRDefault="00091CB0"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091CB0" w:rsidRPr="00861C1B" w:rsidRDefault="00091CB0"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091CB0" w:rsidRPr="0063370A" w:rsidRDefault="00091CB0" w:rsidP="00B11D87">
      <w:pPr>
        <w:jc w:val="center"/>
        <w:rPr>
          <w:rFonts w:asciiTheme="minorHAnsi" w:hAnsiTheme="minorHAnsi" w:cstheme="minorHAnsi"/>
          <w:b/>
          <w:bCs/>
          <w:sz w:val="22"/>
          <w:szCs w:val="22"/>
        </w:rPr>
      </w:pPr>
      <w:r w:rsidRPr="0063370A">
        <w:rPr>
          <w:rFonts w:asciiTheme="minorHAnsi" w:hAnsiTheme="minorHAnsi" w:cstheme="minorHAnsi"/>
          <w:b/>
          <w:bCs/>
          <w:sz w:val="22"/>
          <w:szCs w:val="22"/>
        </w:rPr>
        <w:t>I.</w:t>
      </w:r>
    </w:p>
    <w:p w:rsidR="00091CB0" w:rsidRPr="00861C1B" w:rsidRDefault="00091CB0" w:rsidP="003B2327">
      <w:pPr>
        <w:numPr>
          <w:ilvl w:val="0"/>
          <w:numId w:val="45"/>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Poskytovatel dotace se zavazuje poskytnout žadateli dotaci z rozpočtu </w:t>
      </w:r>
      <w:r w:rsidRPr="00081392">
        <w:rPr>
          <w:rFonts w:asciiTheme="minorHAnsi" w:hAnsiTheme="minorHAnsi" w:cstheme="minorHAnsi"/>
          <w:noProof/>
          <w:sz w:val="22"/>
          <w:szCs w:val="22"/>
        </w:rPr>
        <w:t>obce</w:t>
      </w:r>
      <w:r>
        <w:rPr>
          <w:rFonts w:asciiTheme="minorHAnsi" w:hAnsiTheme="minorHAnsi" w:cstheme="minorHAnsi"/>
          <w:sz w:val="22"/>
          <w:szCs w:val="22"/>
        </w:rPr>
        <w:t xml:space="preserve"> </w:t>
      </w:r>
      <w:r w:rsidRPr="00861C1B">
        <w:rPr>
          <w:rFonts w:asciiTheme="minorHAnsi" w:hAnsiTheme="minorHAnsi" w:cstheme="minorHAnsi"/>
          <w:sz w:val="22"/>
          <w:szCs w:val="22"/>
        </w:rPr>
        <w:t>na rok 202</w:t>
      </w:r>
      <w:r>
        <w:rPr>
          <w:rFonts w:asciiTheme="minorHAnsi" w:hAnsiTheme="minorHAnsi" w:cstheme="minorHAnsi"/>
          <w:sz w:val="22"/>
          <w:szCs w:val="22"/>
        </w:rPr>
        <w:t>3</w:t>
      </w:r>
      <w:r w:rsidRPr="00861C1B">
        <w:rPr>
          <w:rFonts w:asciiTheme="minorHAnsi" w:hAnsiTheme="minorHAnsi" w:cstheme="minorHAnsi"/>
          <w:sz w:val="22"/>
          <w:szCs w:val="22"/>
        </w:rPr>
        <w:t xml:space="preserve"> ve výši</w:t>
      </w:r>
      <w:r>
        <w:rPr>
          <w:rFonts w:asciiTheme="minorHAnsi" w:hAnsiTheme="minorHAnsi" w:cstheme="minorHAnsi"/>
          <w:sz w:val="22"/>
          <w:szCs w:val="22"/>
        </w:rPr>
        <w:t xml:space="preserve"> </w:t>
      </w:r>
      <w:r w:rsidRPr="00081392">
        <w:rPr>
          <w:rFonts w:asciiTheme="minorHAnsi" w:hAnsiTheme="minorHAnsi" w:cstheme="minorHAnsi"/>
          <w:noProof/>
          <w:sz w:val="22"/>
          <w:szCs w:val="22"/>
        </w:rPr>
        <w:t>80331</w:t>
      </w:r>
      <w:r>
        <w:rPr>
          <w:rFonts w:asciiTheme="minorHAnsi" w:hAnsiTheme="minorHAnsi" w:cstheme="minorHAnsi"/>
          <w:sz w:val="22"/>
          <w:szCs w:val="22"/>
        </w:rPr>
        <w:t>,- Kč (</w:t>
      </w:r>
      <w:r w:rsidRPr="00081392">
        <w:rPr>
          <w:rFonts w:asciiTheme="minorHAnsi" w:hAnsiTheme="minorHAnsi" w:cstheme="minorHAnsi"/>
          <w:noProof/>
          <w:sz w:val="22"/>
          <w:szCs w:val="22"/>
        </w:rPr>
        <w:t>osmdesáttisíctřistatřicetjedna korun</w:t>
      </w:r>
      <w:r>
        <w:rPr>
          <w:rFonts w:asciiTheme="minorHAnsi" w:hAnsiTheme="minorHAnsi" w:cstheme="minorHAnsi"/>
          <w:sz w:val="22"/>
          <w:szCs w:val="22"/>
        </w:rPr>
        <w:t>)</w:t>
      </w:r>
      <w:r w:rsidRPr="00861C1B">
        <w:rPr>
          <w:rFonts w:asciiTheme="minorHAnsi" w:hAnsiTheme="minorHAnsi" w:cstheme="minorHAnsi"/>
          <w:sz w:val="22"/>
          <w:szCs w:val="22"/>
        </w:rPr>
        <w:t xml:space="preserve">. </w:t>
      </w:r>
      <w:r w:rsidRPr="003A1417">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861C1B">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30.4.2023</w:t>
      </w:r>
      <w:r w:rsidRPr="00861C1B">
        <w:rPr>
          <w:rFonts w:asciiTheme="minorHAnsi" w:hAnsiTheme="minorHAnsi" w:cstheme="minorHAnsi"/>
          <w:sz w:val="22"/>
          <w:szCs w:val="22"/>
        </w:rPr>
        <w:t>.</w:t>
      </w:r>
    </w:p>
    <w:p w:rsidR="00091CB0" w:rsidRPr="00861C1B" w:rsidRDefault="00091CB0"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091CB0" w:rsidRPr="00B32739" w:rsidRDefault="00091CB0" w:rsidP="00B32739">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081392">
        <w:rPr>
          <w:rFonts w:asciiTheme="minorHAnsi" w:hAnsiTheme="minorHAnsi" w:cstheme="minorHAnsi"/>
          <w:noProof/>
          <w:sz w:val="22"/>
          <w:szCs w:val="22"/>
        </w:rPr>
        <w:t>obce</w:t>
      </w:r>
      <w:r>
        <w:rPr>
          <w:rFonts w:asciiTheme="minorHAnsi" w:hAnsiTheme="minorHAnsi" w:cstheme="minorHAnsi"/>
          <w:sz w:val="22"/>
          <w:szCs w:val="22"/>
        </w:rPr>
        <w:t xml:space="preserve"> </w:t>
      </w:r>
      <w:r w:rsidRPr="00081392">
        <w:rPr>
          <w:rFonts w:asciiTheme="minorHAnsi" w:hAnsiTheme="minorHAnsi" w:cstheme="minorHAnsi"/>
          <w:noProof/>
          <w:sz w:val="22"/>
          <w:szCs w:val="22"/>
        </w:rPr>
        <w:t>Bobnice</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podle skutečně provedené péče vyúčtované klientům v </w:t>
      </w:r>
      <w:r w:rsidRPr="00081392">
        <w:rPr>
          <w:rFonts w:asciiTheme="minorHAnsi" w:hAnsiTheme="minorHAnsi" w:cstheme="minorHAnsi"/>
          <w:noProof/>
          <w:sz w:val="22"/>
          <w:szCs w:val="22"/>
        </w:rPr>
        <w:t>obci</w:t>
      </w:r>
      <w:r>
        <w:rPr>
          <w:rFonts w:asciiTheme="minorHAnsi" w:hAnsiTheme="minorHAnsi" w:cstheme="minorHAnsi"/>
          <w:sz w:val="22"/>
          <w:szCs w:val="22"/>
        </w:rPr>
        <w:t xml:space="preserve"> za referenční období vynásobené indexem 1,6. Pro stanovení referenčního období se vychází ze skutečně provedené péče od 1.1. do 30.9. roku, ve kterém je žádost podána. Provedená péče v referenčním období je poté dopočítána do jednoho roku (tedy vyděleno 3 a vynásobeno 4).  </w:t>
      </w:r>
      <w:r w:rsidRPr="004C074E">
        <w:rPr>
          <w:rFonts w:asciiTheme="minorHAnsi" w:hAnsiTheme="minorHAnsi" w:cstheme="minorHAnsi"/>
          <w:sz w:val="22"/>
          <w:szCs w:val="22"/>
        </w:rPr>
        <w:t xml:space="preserve">Podmínkou poskytnutí dotace je podání samostatných žádostí, podaných žadatelem poskytovateli dotace, do 31. 10. roku předcházejícímu vyplacení dotace. </w:t>
      </w:r>
    </w:p>
    <w:p w:rsidR="00091CB0" w:rsidRPr="00861C1B" w:rsidRDefault="00091CB0"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091CB0" w:rsidRPr="00861C1B" w:rsidRDefault="00091CB0" w:rsidP="009332DF">
      <w:pPr>
        <w:jc w:val="center"/>
        <w:rPr>
          <w:rFonts w:asciiTheme="minorHAnsi" w:hAnsiTheme="minorHAnsi" w:cstheme="minorHAnsi"/>
          <w:b/>
          <w:sz w:val="22"/>
          <w:szCs w:val="22"/>
        </w:rPr>
      </w:pPr>
    </w:p>
    <w:p w:rsidR="00091CB0" w:rsidRPr="00861C1B" w:rsidRDefault="00091CB0"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091CB0" w:rsidRPr="00861C1B" w:rsidRDefault="00091CB0" w:rsidP="009332DF">
      <w:pPr>
        <w:jc w:val="center"/>
        <w:rPr>
          <w:rFonts w:asciiTheme="minorHAnsi" w:hAnsiTheme="minorHAnsi" w:cstheme="minorHAnsi"/>
          <w:sz w:val="22"/>
          <w:szCs w:val="22"/>
        </w:rPr>
      </w:pPr>
    </w:p>
    <w:p w:rsidR="00091CB0" w:rsidRPr="00861C1B" w:rsidRDefault="00091CB0"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dotace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091CB0" w:rsidRPr="00861C1B" w:rsidRDefault="00091CB0"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091CB0" w:rsidRPr="00861C1B" w:rsidRDefault="00091CB0" w:rsidP="00F94786">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091CB0" w:rsidRPr="00F94786" w:rsidRDefault="00091CB0" w:rsidP="005D52FF">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091CB0" w:rsidRPr="00861C1B" w:rsidRDefault="00091CB0"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091CB0" w:rsidRPr="00861C1B" w:rsidRDefault="00091CB0" w:rsidP="007006EF">
      <w:pPr>
        <w:jc w:val="both"/>
        <w:rPr>
          <w:rFonts w:asciiTheme="minorHAnsi" w:hAnsiTheme="minorHAnsi" w:cstheme="minorHAnsi"/>
          <w:sz w:val="22"/>
          <w:szCs w:val="22"/>
        </w:rPr>
      </w:pPr>
    </w:p>
    <w:p w:rsidR="00091CB0" w:rsidRPr="00861C1B" w:rsidRDefault="00091CB0" w:rsidP="007006EF">
      <w:pPr>
        <w:jc w:val="center"/>
        <w:rPr>
          <w:rFonts w:asciiTheme="minorHAnsi" w:hAnsiTheme="minorHAnsi" w:cstheme="minorHAnsi"/>
          <w:b/>
          <w:sz w:val="22"/>
          <w:szCs w:val="22"/>
        </w:rPr>
      </w:pPr>
    </w:p>
    <w:p w:rsidR="00091CB0" w:rsidRPr="00861C1B" w:rsidRDefault="00091CB0"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091CB0" w:rsidRPr="00861C1B" w:rsidRDefault="00091CB0"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091CB0" w:rsidRPr="00861C1B" w:rsidRDefault="00091CB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091CB0" w:rsidRPr="00861C1B" w:rsidRDefault="00091CB0"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w:t>
      </w:r>
      <w:r w:rsidRPr="00861C1B">
        <w:rPr>
          <w:rFonts w:asciiTheme="minorHAnsi" w:hAnsiTheme="minorHAnsi" w:cstheme="minorHAnsi"/>
          <w:sz w:val="22"/>
          <w:szCs w:val="22"/>
        </w:rPr>
        <w:t xml:space="preserve"> se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091CB0" w:rsidRPr="00861C1B" w:rsidRDefault="00091CB0"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091CB0" w:rsidRPr="00861C1B" w:rsidRDefault="00091CB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091CB0" w:rsidRPr="00861C1B" w:rsidRDefault="00091CB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091CB0" w:rsidRPr="00861C1B" w:rsidRDefault="00091CB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091CB0" w:rsidRPr="00861C1B" w:rsidRDefault="00091CB0" w:rsidP="00EE36B0">
      <w:pPr>
        <w:jc w:val="both"/>
        <w:rPr>
          <w:rFonts w:asciiTheme="minorHAnsi" w:hAnsiTheme="minorHAnsi" w:cstheme="minorHAnsi"/>
          <w:sz w:val="22"/>
          <w:szCs w:val="22"/>
        </w:rPr>
      </w:pPr>
    </w:p>
    <w:p w:rsidR="00091CB0" w:rsidRPr="00861C1B" w:rsidRDefault="00091CB0" w:rsidP="00C83BED">
      <w:pPr>
        <w:jc w:val="both"/>
        <w:rPr>
          <w:rFonts w:asciiTheme="minorHAnsi" w:hAnsiTheme="minorHAnsi" w:cstheme="minorHAnsi"/>
          <w:b/>
          <w:sz w:val="22"/>
          <w:szCs w:val="22"/>
          <w:u w:val="single"/>
        </w:rPr>
      </w:pPr>
    </w:p>
    <w:p w:rsidR="00091CB0" w:rsidRPr="00861C1B" w:rsidRDefault="00091CB0"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091CB0" w:rsidRPr="00861C1B" w:rsidRDefault="00091CB0" w:rsidP="00C83BED">
      <w:pPr>
        <w:jc w:val="both"/>
        <w:rPr>
          <w:rFonts w:asciiTheme="minorHAnsi" w:hAnsiTheme="minorHAnsi" w:cstheme="minorHAnsi"/>
          <w:sz w:val="22"/>
          <w:szCs w:val="22"/>
        </w:rPr>
      </w:pPr>
    </w:p>
    <w:p w:rsidR="00091CB0" w:rsidRPr="00861C1B" w:rsidRDefault="00091CB0"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081392">
        <w:rPr>
          <w:rFonts w:asciiTheme="minorHAnsi" w:hAnsiTheme="minorHAnsi" w:cstheme="minorHAnsi"/>
          <w:noProof/>
          <w:sz w:val="22"/>
          <w:szCs w:val="22"/>
        </w:rPr>
        <w:t>obce</w:t>
      </w:r>
      <w:r>
        <w:rPr>
          <w:rFonts w:asciiTheme="minorHAnsi" w:hAnsiTheme="minorHAnsi" w:cstheme="minorHAnsi"/>
          <w:sz w:val="22"/>
          <w:szCs w:val="22"/>
        </w:rPr>
        <w:t xml:space="preserve"> </w:t>
      </w:r>
      <w:r w:rsidRPr="00081392">
        <w:rPr>
          <w:rFonts w:asciiTheme="minorHAnsi" w:hAnsiTheme="minorHAnsi" w:cstheme="minorHAnsi"/>
          <w:noProof/>
          <w:sz w:val="22"/>
          <w:szCs w:val="22"/>
        </w:rPr>
        <w:t>Bobnice</w:t>
      </w:r>
      <w:r>
        <w:rPr>
          <w:rFonts w:asciiTheme="minorHAnsi" w:hAnsiTheme="minorHAnsi" w:cstheme="minorHAnsi"/>
          <w:noProof/>
          <w:sz w:val="22"/>
          <w:szCs w:val="22"/>
        </w:rPr>
        <w:t xml:space="preserve"> </w:t>
      </w:r>
      <w:r w:rsidRPr="00861C1B">
        <w:rPr>
          <w:rFonts w:asciiTheme="minorHAnsi" w:hAnsiTheme="minorHAnsi" w:cstheme="minorHAnsi"/>
          <w:sz w:val="22"/>
          <w:szCs w:val="22"/>
        </w:rPr>
        <w:t xml:space="preserve">schválilo poskytnutí dotace a tuto smlouvu svým usnesením </w:t>
      </w:r>
    </w:p>
    <w:p w:rsidR="00091CB0" w:rsidRDefault="00091CB0" w:rsidP="00C83BED">
      <w:pPr>
        <w:jc w:val="both"/>
        <w:rPr>
          <w:rFonts w:asciiTheme="minorHAnsi" w:hAnsiTheme="minorHAnsi" w:cstheme="minorHAnsi"/>
          <w:sz w:val="22"/>
          <w:szCs w:val="22"/>
        </w:rPr>
      </w:pPr>
    </w:p>
    <w:p w:rsidR="00091CB0" w:rsidRPr="00861C1B" w:rsidRDefault="00091CB0" w:rsidP="00C83BED">
      <w:pPr>
        <w:jc w:val="both"/>
        <w:rPr>
          <w:rFonts w:asciiTheme="minorHAnsi" w:hAnsiTheme="minorHAnsi" w:cstheme="minorHAnsi"/>
          <w:sz w:val="22"/>
          <w:szCs w:val="22"/>
        </w:rPr>
      </w:pPr>
      <w:r w:rsidRPr="00861C1B">
        <w:rPr>
          <w:rFonts w:asciiTheme="minorHAnsi" w:hAnsiTheme="minorHAnsi" w:cstheme="minorHAnsi"/>
          <w:sz w:val="22"/>
          <w:szCs w:val="22"/>
        </w:rPr>
        <w:t>č. …</w:t>
      </w:r>
      <w:r>
        <w:rPr>
          <w:rFonts w:asciiTheme="minorHAnsi" w:hAnsiTheme="minorHAnsi" w:cstheme="minorHAnsi"/>
          <w:sz w:val="22"/>
          <w:szCs w:val="22"/>
        </w:rPr>
        <w:t>………………………………………………….</w:t>
      </w:r>
    </w:p>
    <w:p w:rsidR="00091CB0" w:rsidRPr="00861C1B" w:rsidRDefault="00091CB0" w:rsidP="00EE36B0">
      <w:pPr>
        <w:jc w:val="both"/>
        <w:rPr>
          <w:rFonts w:asciiTheme="minorHAnsi" w:hAnsiTheme="minorHAnsi" w:cstheme="minorHAnsi"/>
          <w:sz w:val="22"/>
          <w:szCs w:val="22"/>
        </w:rPr>
      </w:pPr>
    </w:p>
    <w:p w:rsidR="00091CB0" w:rsidRPr="00861C1B" w:rsidRDefault="00091CB0" w:rsidP="0008759B">
      <w:pPr>
        <w:pStyle w:val="Odstavecseseznamem"/>
        <w:rPr>
          <w:rFonts w:asciiTheme="minorHAnsi" w:hAnsiTheme="minorHAnsi" w:cstheme="minorHAnsi"/>
          <w:sz w:val="22"/>
          <w:szCs w:val="22"/>
        </w:rPr>
      </w:pPr>
    </w:p>
    <w:p w:rsidR="00091CB0" w:rsidRPr="00861C1B" w:rsidRDefault="00091CB0" w:rsidP="007006EF">
      <w:pPr>
        <w:jc w:val="both"/>
        <w:rPr>
          <w:rFonts w:asciiTheme="minorHAnsi" w:hAnsiTheme="minorHAnsi" w:cstheme="minorHAnsi"/>
          <w:sz w:val="22"/>
          <w:szCs w:val="22"/>
        </w:rPr>
      </w:pPr>
    </w:p>
    <w:p w:rsidR="00091CB0" w:rsidRPr="00861C1B" w:rsidRDefault="00091CB0"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091CB0" w:rsidRPr="00861C1B" w:rsidTr="00173E6C">
        <w:tc>
          <w:tcPr>
            <w:tcW w:w="3245" w:type="dxa"/>
          </w:tcPr>
          <w:p w:rsidR="00091CB0" w:rsidRPr="00861C1B" w:rsidRDefault="00091CB0"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p>
        </w:tc>
        <w:tc>
          <w:tcPr>
            <w:tcW w:w="2847" w:type="dxa"/>
          </w:tcPr>
          <w:p w:rsidR="00091CB0" w:rsidRPr="00861C1B" w:rsidRDefault="00091CB0" w:rsidP="008C7D51">
            <w:pPr>
              <w:jc w:val="both"/>
              <w:rPr>
                <w:rFonts w:asciiTheme="minorHAnsi" w:hAnsiTheme="minorHAnsi" w:cstheme="minorHAnsi"/>
              </w:rPr>
            </w:pPr>
          </w:p>
        </w:tc>
        <w:tc>
          <w:tcPr>
            <w:tcW w:w="3304" w:type="dxa"/>
          </w:tcPr>
          <w:p w:rsidR="00091CB0" w:rsidRPr="00861C1B" w:rsidRDefault="00091CB0" w:rsidP="008C7D51">
            <w:pPr>
              <w:jc w:val="both"/>
              <w:rPr>
                <w:rFonts w:asciiTheme="minorHAnsi" w:hAnsiTheme="minorHAnsi" w:cstheme="minorHAnsi"/>
              </w:rPr>
            </w:pPr>
            <w:r w:rsidRPr="00081392">
              <w:rPr>
                <w:rFonts w:asciiTheme="minorHAnsi" w:hAnsiTheme="minorHAnsi" w:cstheme="minorHAnsi"/>
                <w:noProof/>
              </w:rPr>
              <w:t>Bobnice</w:t>
            </w:r>
            <w:r>
              <w:rPr>
                <w:rFonts w:asciiTheme="minorHAnsi" w:hAnsiTheme="minorHAnsi" w:cstheme="minorHAnsi"/>
                <w:noProof/>
              </w:rPr>
              <w:t xml:space="preserve"> dne</w:t>
            </w:r>
            <w:r w:rsidRPr="00861C1B">
              <w:rPr>
                <w:rFonts w:asciiTheme="minorHAnsi" w:hAnsiTheme="minorHAnsi" w:cstheme="minorHAnsi"/>
              </w:rPr>
              <w:t xml:space="preserve">: </w:t>
            </w:r>
          </w:p>
        </w:tc>
      </w:tr>
      <w:tr w:rsidR="00091CB0" w:rsidRPr="00861C1B" w:rsidTr="00173E6C">
        <w:trPr>
          <w:trHeight w:val="1192"/>
        </w:trPr>
        <w:tc>
          <w:tcPr>
            <w:tcW w:w="3245" w:type="dxa"/>
          </w:tcPr>
          <w:p w:rsidR="00091CB0" w:rsidRPr="00861C1B" w:rsidRDefault="00091CB0" w:rsidP="008C7D51">
            <w:pPr>
              <w:jc w:val="both"/>
              <w:rPr>
                <w:rFonts w:asciiTheme="minorHAnsi" w:hAnsiTheme="minorHAnsi" w:cstheme="minorHAnsi"/>
              </w:rPr>
            </w:pPr>
          </w:p>
        </w:tc>
        <w:tc>
          <w:tcPr>
            <w:tcW w:w="2847" w:type="dxa"/>
          </w:tcPr>
          <w:p w:rsidR="00091CB0" w:rsidRPr="00861C1B" w:rsidRDefault="00091CB0" w:rsidP="008C7D51">
            <w:pPr>
              <w:jc w:val="both"/>
              <w:rPr>
                <w:rFonts w:asciiTheme="minorHAnsi" w:hAnsiTheme="minorHAnsi" w:cstheme="minorHAnsi"/>
              </w:rPr>
            </w:pPr>
          </w:p>
        </w:tc>
        <w:tc>
          <w:tcPr>
            <w:tcW w:w="3304" w:type="dxa"/>
          </w:tcPr>
          <w:p w:rsidR="00091CB0" w:rsidRPr="00861C1B" w:rsidRDefault="00091CB0" w:rsidP="008C7D51">
            <w:pPr>
              <w:jc w:val="both"/>
              <w:rPr>
                <w:rFonts w:asciiTheme="minorHAnsi" w:hAnsiTheme="minorHAnsi" w:cstheme="minorHAnsi"/>
              </w:rPr>
            </w:pPr>
          </w:p>
        </w:tc>
      </w:tr>
      <w:tr w:rsidR="00091CB0" w:rsidRPr="00861C1B" w:rsidTr="00173E6C">
        <w:trPr>
          <w:trHeight w:val="563"/>
        </w:trPr>
        <w:tc>
          <w:tcPr>
            <w:tcW w:w="3245" w:type="dxa"/>
          </w:tcPr>
          <w:p w:rsidR="00091CB0" w:rsidRPr="00861C1B" w:rsidRDefault="00091CB0" w:rsidP="00173E6C">
            <w:pPr>
              <w:jc w:val="center"/>
              <w:rPr>
                <w:rFonts w:asciiTheme="minorHAnsi" w:hAnsiTheme="minorHAnsi" w:cstheme="minorHAnsi"/>
              </w:rPr>
            </w:pPr>
            <w:r w:rsidRPr="00861C1B">
              <w:rPr>
                <w:rFonts w:asciiTheme="minorHAnsi" w:hAnsiTheme="minorHAnsi" w:cstheme="minorHAnsi"/>
              </w:rPr>
              <w:t>………………………………………………..</w:t>
            </w:r>
          </w:p>
          <w:p w:rsidR="00091CB0" w:rsidRPr="00861C1B" w:rsidRDefault="00091CB0" w:rsidP="00173E6C">
            <w:pPr>
              <w:jc w:val="center"/>
              <w:rPr>
                <w:rFonts w:asciiTheme="minorHAnsi" w:hAnsiTheme="minorHAnsi" w:cstheme="minorHAnsi"/>
              </w:rPr>
            </w:pPr>
            <w:r w:rsidRPr="00861C1B">
              <w:rPr>
                <w:rFonts w:asciiTheme="minorHAnsi" w:hAnsiTheme="minorHAnsi" w:cstheme="minorHAnsi"/>
              </w:rPr>
              <w:t>Emilie Třísková</w:t>
            </w:r>
          </w:p>
          <w:p w:rsidR="00091CB0" w:rsidRPr="00861C1B" w:rsidRDefault="00091CB0" w:rsidP="00173E6C">
            <w:pPr>
              <w:jc w:val="center"/>
              <w:rPr>
                <w:rFonts w:asciiTheme="minorHAnsi" w:hAnsiTheme="minorHAnsi" w:cstheme="minorHAnsi"/>
              </w:rPr>
            </w:pPr>
            <w:r w:rsidRPr="00861C1B">
              <w:rPr>
                <w:rFonts w:asciiTheme="minorHAnsi" w:hAnsiTheme="minorHAnsi" w:cstheme="minorHAnsi"/>
              </w:rPr>
              <w:t>ředitelka CSZS Poděbrady o.p.s</w:t>
            </w:r>
          </w:p>
        </w:tc>
        <w:tc>
          <w:tcPr>
            <w:tcW w:w="2847" w:type="dxa"/>
          </w:tcPr>
          <w:p w:rsidR="00091CB0" w:rsidRPr="00861C1B" w:rsidRDefault="00091CB0" w:rsidP="008C7D51">
            <w:pPr>
              <w:jc w:val="both"/>
              <w:rPr>
                <w:rFonts w:asciiTheme="minorHAnsi" w:hAnsiTheme="minorHAnsi" w:cstheme="minorHAnsi"/>
              </w:rPr>
            </w:pPr>
          </w:p>
        </w:tc>
        <w:tc>
          <w:tcPr>
            <w:tcW w:w="3304" w:type="dxa"/>
          </w:tcPr>
          <w:p w:rsidR="00091CB0" w:rsidRPr="00861C1B" w:rsidRDefault="00091CB0" w:rsidP="00173E6C">
            <w:pPr>
              <w:jc w:val="center"/>
              <w:rPr>
                <w:rFonts w:asciiTheme="minorHAnsi" w:hAnsiTheme="minorHAnsi" w:cstheme="minorHAnsi"/>
              </w:rPr>
            </w:pPr>
            <w:r w:rsidRPr="00861C1B">
              <w:rPr>
                <w:rFonts w:asciiTheme="minorHAnsi" w:hAnsiTheme="minorHAnsi" w:cstheme="minorHAnsi"/>
              </w:rPr>
              <w:t>………………………………………………..</w:t>
            </w:r>
          </w:p>
          <w:p w:rsidR="00091CB0" w:rsidRDefault="00091CB0" w:rsidP="00173E6C">
            <w:pPr>
              <w:jc w:val="center"/>
              <w:rPr>
                <w:rFonts w:asciiTheme="minorHAnsi" w:hAnsiTheme="minorHAnsi" w:cstheme="minorHAnsi"/>
                <w:noProof/>
              </w:rPr>
            </w:pPr>
            <w:r w:rsidRPr="00081392">
              <w:rPr>
                <w:rFonts w:asciiTheme="minorHAnsi" w:hAnsiTheme="minorHAnsi" w:cstheme="minorHAnsi"/>
                <w:noProof/>
              </w:rPr>
              <w:t>Hana Černá</w:t>
            </w:r>
          </w:p>
          <w:p w:rsidR="00091CB0" w:rsidRPr="00861C1B" w:rsidRDefault="00091CB0" w:rsidP="00173E6C">
            <w:pPr>
              <w:jc w:val="center"/>
              <w:rPr>
                <w:rFonts w:asciiTheme="minorHAnsi" w:hAnsiTheme="minorHAnsi" w:cstheme="minorHAnsi"/>
              </w:rPr>
            </w:pPr>
            <w:r w:rsidRPr="00081392">
              <w:rPr>
                <w:rFonts w:asciiTheme="minorHAnsi" w:hAnsiTheme="minorHAnsi" w:cstheme="minorHAnsi"/>
                <w:noProof/>
              </w:rPr>
              <w:t>Obec</w:t>
            </w:r>
            <w:r>
              <w:rPr>
                <w:rFonts w:asciiTheme="minorHAnsi" w:hAnsiTheme="minorHAnsi" w:cstheme="minorHAnsi"/>
                <w:noProof/>
              </w:rPr>
              <w:t xml:space="preserve"> </w:t>
            </w:r>
            <w:r w:rsidRPr="00081392">
              <w:rPr>
                <w:rFonts w:asciiTheme="minorHAnsi" w:hAnsiTheme="minorHAnsi" w:cstheme="minorHAnsi"/>
                <w:noProof/>
              </w:rPr>
              <w:t>Bobnice</w:t>
            </w:r>
          </w:p>
        </w:tc>
      </w:tr>
    </w:tbl>
    <w:p w:rsidR="00091CB0" w:rsidRDefault="00091CB0" w:rsidP="00173E6C">
      <w:pPr>
        <w:jc w:val="both"/>
        <w:rPr>
          <w:rFonts w:asciiTheme="minorHAnsi" w:hAnsiTheme="minorHAnsi" w:cstheme="minorHAnsi"/>
        </w:rPr>
        <w:sectPr w:rsidR="00091CB0" w:rsidSect="009B06F4">
          <w:headerReference w:type="default" r:id="rId8"/>
          <w:footerReference w:type="default" r:id="rId9"/>
          <w:pgSz w:w="12240" w:h="15840"/>
          <w:pgMar w:top="1417" w:right="1417" w:bottom="1417" w:left="1417" w:header="708" w:footer="708" w:gutter="0"/>
          <w:pgNumType w:start="1"/>
          <w:cols w:space="708"/>
        </w:sectPr>
      </w:pPr>
    </w:p>
    <w:p w:rsidR="00091CB0" w:rsidRDefault="00091CB0" w:rsidP="00173E6C">
      <w:pPr>
        <w:jc w:val="both"/>
        <w:rPr>
          <w:rFonts w:asciiTheme="minorHAnsi" w:hAnsiTheme="minorHAnsi" w:cstheme="minorHAnsi"/>
        </w:rPr>
        <w:sectPr w:rsidR="00091CB0" w:rsidSect="009B06F4">
          <w:headerReference w:type="default" r:id="rId10"/>
          <w:footerReference w:type="default" r:id="rId11"/>
          <w:type w:val="continuous"/>
          <w:pgSz w:w="12240" w:h="15840"/>
          <w:pgMar w:top="1417" w:right="1417" w:bottom="1417" w:left="1417" w:header="708" w:footer="708" w:gutter="0"/>
          <w:cols w:space="708"/>
        </w:sectPr>
      </w:pPr>
    </w:p>
    <w:p w:rsidR="00091CB0" w:rsidRPr="00861C1B" w:rsidRDefault="00091CB0" w:rsidP="00173E6C">
      <w:pPr>
        <w:jc w:val="both"/>
        <w:rPr>
          <w:rFonts w:asciiTheme="minorHAnsi" w:hAnsiTheme="minorHAnsi" w:cstheme="minorHAnsi"/>
        </w:rPr>
      </w:pPr>
    </w:p>
    <w:sectPr w:rsidR="00091CB0" w:rsidRPr="00861C1B" w:rsidSect="00091CB0">
      <w:headerReference w:type="default" r:id="rId12"/>
      <w:footerReference w:type="default" r:id="rId13"/>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80B" w:rsidRDefault="001F680B">
      <w:r>
        <w:separator/>
      </w:r>
    </w:p>
  </w:endnote>
  <w:endnote w:type="continuationSeparator" w:id="0">
    <w:p w:rsidR="001F680B" w:rsidRDefault="001F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CB0" w:rsidRDefault="00091CB0">
    <w:pPr>
      <w:pStyle w:val="Zpat"/>
      <w:jc w:val="center"/>
    </w:pPr>
    <w:r>
      <w:fldChar w:fldCharType="begin"/>
    </w:r>
    <w:r>
      <w:instrText>PAGE   \* MERGEFORMAT</w:instrText>
    </w:r>
    <w:r>
      <w:fldChar w:fldCharType="separate"/>
    </w:r>
    <w:r>
      <w:rPr>
        <w:noProof/>
      </w:rPr>
      <w:t>3</w:t>
    </w:r>
    <w:r>
      <w:fldChar w:fldCharType="end"/>
    </w:r>
  </w:p>
  <w:p w:rsidR="00091CB0" w:rsidRDefault="00091C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CB0" w:rsidRDefault="00091CB0">
    <w:pPr>
      <w:pStyle w:val="Zpat"/>
      <w:jc w:val="center"/>
    </w:pPr>
    <w:r>
      <w:fldChar w:fldCharType="begin"/>
    </w:r>
    <w:r>
      <w:instrText>PAGE   \* MERGEFORMAT</w:instrText>
    </w:r>
    <w:r>
      <w:fldChar w:fldCharType="separate"/>
    </w:r>
    <w:r>
      <w:rPr>
        <w:noProof/>
      </w:rPr>
      <w:t>1</w:t>
    </w:r>
    <w:r>
      <w:fldChar w:fldCharType="end"/>
    </w:r>
  </w:p>
  <w:p w:rsidR="00091CB0" w:rsidRDefault="00091CB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pStyle w:val="Zpat"/>
      <w:jc w:val="center"/>
    </w:pPr>
    <w:r>
      <w:fldChar w:fldCharType="begin"/>
    </w:r>
    <w:r>
      <w:instrText>PAGE   \* MERGEFORMAT</w:instrText>
    </w:r>
    <w:r>
      <w:fldChar w:fldCharType="separate"/>
    </w:r>
    <w:r w:rsidR="00091CB0">
      <w:rPr>
        <w:noProof/>
      </w:rPr>
      <w:t>1</w:t>
    </w:r>
    <w:r>
      <w:fldChar w:fldCharType="end"/>
    </w:r>
  </w:p>
  <w:p w:rsidR="009445EF" w:rsidRDefault="009445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80B" w:rsidRDefault="001F680B">
      <w:r>
        <w:separator/>
      </w:r>
    </w:p>
  </w:footnote>
  <w:footnote w:type="continuationSeparator" w:id="0">
    <w:p w:rsidR="001F680B" w:rsidRDefault="001F6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CB0" w:rsidRDefault="00091CB0">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CB0" w:rsidRDefault="00091CB0">
    <w:pPr>
      <w:widowControl w:val="0"/>
      <w:autoSpaceDE w:val="0"/>
      <w:autoSpaceDN w:val="0"/>
      <w:adjustRightInd w:val="0"/>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2602F"/>
    <w:rsid w:val="0003093E"/>
    <w:rsid w:val="0003758C"/>
    <w:rsid w:val="00044DBE"/>
    <w:rsid w:val="0005763A"/>
    <w:rsid w:val="00063D58"/>
    <w:rsid w:val="00064734"/>
    <w:rsid w:val="00077EFC"/>
    <w:rsid w:val="00084A14"/>
    <w:rsid w:val="0008759B"/>
    <w:rsid w:val="00091CB0"/>
    <w:rsid w:val="000972A9"/>
    <w:rsid w:val="000A4AF8"/>
    <w:rsid w:val="000B56F5"/>
    <w:rsid w:val="000D33A4"/>
    <w:rsid w:val="000D7A83"/>
    <w:rsid w:val="000F5F6F"/>
    <w:rsid w:val="001071FA"/>
    <w:rsid w:val="00113CBB"/>
    <w:rsid w:val="00117416"/>
    <w:rsid w:val="00125255"/>
    <w:rsid w:val="00130579"/>
    <w:rsid w:val="00137CA5"/>
    <w:rsid w:val="001451F2"/>
    <w:rsid w:val="001544B2"/>
    <w:rsid w:val="00154EF9"/>
    <w:rsid w:val="001654D2"/>
    <w:rsid w:val="00173E6C"/>
    <w:rsid w:val="00182F27"/>
    <w:rsid w:val="001B67E2"/>
    <w:rsid w:val="001C16A9"/>
    <w:rsid w:val="001E06E1"/>
    <w:rsid w:val="001E5E47"/>
    <w:rsid w:val="001F680B"/>
    <w:rsid w:val="00201488"/>
    <w:rsid w:val="002054E7"/>
    <w:rsid w:val="002055D7"/>
    <w:rsid w:val="00222A61"/>
    <w:rsid w:val="00241AE9"/>
    <w:rsid w:val="00254805"/>
    <w:rsid w:val="00260C67"/>
    <w:rsid w:val="00260DA8"/>
    <w:rsid w:val="00261905"/>
    <w:rsid w:val="002622A7"/>
    <w:rsid w:val="00267159"/>
    <w:rsid w:val="00271B3A"/>
    <w:rsid w:val="00272010"/>
    <w:rsid w:val="00280968"/>
    <w:rsid w:val="002936B3"/>
    <w:rsid w:val="002B6D89"/>
    <w:rsid w:val="002C1113"/>
    <w:rsid w:val="002C7F0D"/>
    <w:rsid w:val="002D534E"/>
    <w:rsid w:val="002E25EA"/>
    <w:rsid w:val="002F6C8B"/>
    <w:rsid w:val="00300A04"/>
    <w:rsid w:val="003165FB"/>
    <w:rsid w:val="00326A29"/>
    <w:rsid w:val="00327E13"/>
    <w:rsid w:val="00346335"/>
    <w:rsid w:val="00356DE3"/>
    <w:rsid w:val="003644C8"/>
    <w:rsid w:val="00375072"/>
    <w:rsid w:val="00380B4A"/>
    <w:rsid w:val="00390311"/>
    <w:rsid w:val="003A1417"/>
    <w:rsid w:val="003B2327"/>
    <w:rsid w:val="003D5CDB"/>
    <w:rsid w:val="003D6290"/>
    <w:rsid w:val="003E50BF"/>
    <w:rsid w:val="003F0512"/>
    <w:rsid w:val="003F1865"/>
    <w:rsid w:val="003F2D01"/>
    <w:rsid w:val="003F53C1"/>
    <w:rsid w:val="003F6179"/>
    <w:rsid w:val="004006D4"/>
    <w:rsid w:val="00401A48"/>
    <w:rsid w:val="00410491"/>
    <w:rsid w:val="00426E65"/>
    <w:rsid w:val="00436EA5"/>
    <w:rsid w:val="004800F0"/>
    <w:rsid w:val="004859E5"/>
    <w:rsid w:val="00485ECA"/>
    <w:rsid w:val="00497C68"/>
    <w:rsid w:val="004C3323"/>
    <w:rsid w:val="004C45CA"/>
    <w:rsid w:val="004C6E83"/>
    <w:rsid w:val="004D1F5A"/>
    <w:rsid w:val="004F7A41"/>
    <w:rsid w:val="005011FC"/>
    <w:rsid w:val="00504FF4"/>
    <w:rsid w:val="00520366"/>
    <w:rsid w:val="00522240"/>
    <w:rsid w:val="005378A6"/>
    <w:rsid w:val="00545256"/>
    <w:rsid w:val="00550F02"/>
    <w:rsid w:val="00555E74"/>
    <w:rsid w:val="00573B17"/>
    <w:rsid w:val="005823F1"/>
    <w:rsid w:val="0058306D"/>
    <w:rsid w:val="00585B43"/>
    <w:rsid w:val="00594774"/>
    <w:rsid w:val="00597533"/>
    <w:rsid w:val="005A3A64"/>
    <w:rsid w:val="005C0E60"/>
    <w:rsid w:val="005C34AD"/>
    <w:rsid w:val="005C53DD"/>
    <w:rsid w:val="005D76B4"/>
    <w:rsid w:val="005E0900"/>
    <w:rsid w:val="005F77F1"/>
    <w:rsid w:val="006060ED"/>
    <w:rsid w:val="0062063B"/>
    <w:rsid w:val="0063370A"/>
    <w:rsid w:val="0065638B"/>
    <w:rsid w:val="00660478"/>
    <w:rsid w:val="00675EC2"/>
    <w:rsid w:val="00682D08"/>
    <w:rsid w:val="0068636D"/>
    <w:rsid w:val="00693826"/>
    <w:rsid w:val="006A5267"/>
    <w:rsid w:val="006A533D"/>
    <w:rsid w:val="006B234A"/>
    <w:rsid w:val="006B7F5D"/>
    <w:rsid w:val="006C45C9"/>
    <w:rsid w:val="006C6168"/>
    <w:rsid w:val="006C7F5C"/>
    <w:rsid w:val="006D4A91"/>
    <w:rsid w:val="007006EF"/>
    <w:rsid w:val="0070488E"/>
    <w:rsid w:val="0070778A"/>
    <w:rsid w:val="00723E62"/>
    <w:rsid w:val="00734F86"/>
    <w:rsid w:val="00746D07"/>
    <w:rsid w:val="00746DA6"/>
    <w:rsid w:val="00783FAB"/>
    <w:rsid w:val="00797A19"/>
    <w:rsid w:val="007B088F"/>
    <w:rsid w:val="007B6E2E"/>
    <w:rsid w:val="007C0376"/>
    <w:rsid w:val="007D08AA"/>
    <w:rsid w:val="007E529D"/>
    <w:rsid w:val="008134EC"/>
    <w:rsid w:val="008240F5"/>
    <w:rsid w:val="008352A1"/>
    <w:rsid w:val="00861C1B"/>
    <w:rsid w:val="00863229"/>
    <w:rsid w:val="00882F87"/>
    <w:rsid w:val="008873C6"/>
    <w:rsid w:val="00896E9A"/>
    <w:rsid w:val="008A1DB8"/>
    <w:rsid w:val="008A387E"/>
    <w:rsid w:val="008A67EE"/>
    <w:rsid w:val="008B164D"/>
    <w:rsid w:val="008C7D51"/>
    <w:rsid w:val="008D2E0A"/>
    <w:rsid w:val="008D2E47"/>
    <w:rsid w:val="008F350B"/>
    <w:rsid w:val="008F4EE3"/>
    <w:rsid w:val="008F6593"/>
    <w:rsid w:val="0091214F"/>
    <w:rsid w:val="00913938"/>
    <w:rsid w:val="00925ACD"/>
    <w:rsid w:val="009326A9"/>
    <w:rsid w:val="009332DF"/>
    <w:rsid w:val="009445EF"/>
    <w:rsid w:val="009503A1"/>
    <w:rsid w:val="00950EC2"/>
    <w:rsid w:val="00952AF4"/>
    <w:rsid w:val="0096599B"/>
    <w:rsid w:val="00973729"/>
    <w:rsid w:val="00992688"/>
    <w:rsid w:val="009A1717"/>
    <w:rsid w:val="009B06F4"/>
    <w:rsid w:val="009B17D8"/>
    <w:rsid w:val="009B26B5"/>
    <w:rsid w:val="009C0351"/>
    <w:rsid w:val="009F0470"/>
    <w:rsid w:val="009F40CA"/>
    <w:rsid w:val="00A064E6"/>
    <w:rsid w:val="00A074A5"/>
    <w:rsid w:val="00A13164"/>
    <w:rsid w:val="00A13E2E"/>
    <w:rsid w:val="00A15CE7"/>
    <w:rsid w:val="00A209AA"/>
    <w:rsid w:val="00A26852"/>
    <w:rsid w:val="00A310E3"/>
    <w:rsid w:val="00A40136"/>
    <w:rsid w:val="00A46F6E"/>
    <w:rsid w:val="00A52421"/>
    <w:rsid w:val="00A66F93"/>
    <w:rsid w:val="00A67C28"/>
    <w:rsid w:val="00A73320"/>
    <w:rsid w:val="00A8255D"/>
    <w:rsid w:val="00A85C55"/>
    <w:rsid w:val="00A92129"/>
    <w:rsid w:val="00B11D87"/>
    <w:rsid w:val="00B27A84"/>
    <w:rsid w:val="00B32562"/>
    <w:rsid w:val="00B32739"/>
    <w:rsid w:val="00B36355"/>
    <w:rsid w:val="00B4179E"/>
    <w:rsid w:val="00B81E17"/>
    <w:rsid w:val="00B86610"/>
    <w:rsid w:val="00B9014B"/>
    <w:rsid w:val="00B9030F"/>
    <w:rsid w:val="00B95CE6"/>
    <w:rsid w:val="00B96BF0"/>
    <w:rsid w:val="00BD04F1"/>
    <w:rsid w:val="00BE47F2"/>
    <w:rsid w:val="00BF10CF"/>
    <w:rsid w:val="00C013FA"/>
    <w:rsid w:val="00C10784"/>
    <w:rsid w:val="00C30C97"/>
    <w:rsid w:val="00C57D5E"/>
    <w:rsid w:val="00C60490"/>
    <w:rsid w:val="00C61921"/>
    <w:rsid w:val="00C83BED"/>
    <w:rsid w:val="00C9561A"/>
    <w:rsid w:val="00C962C7"/>
    <w:rsid w:val="00C967A9"/>
    <w:rsid w:val="00CB2B54"/>
    <w:rsid w:val="00CC12F0"/>
    <w:rsid w:val="00CC275E"/>
    <w:rsid w:val="00CD1912"/>
    <w:rsid w:val="00CD473C"/>
    <w:rsid w:val="00CD6840"/>
    <w:rsid w:val="00CE1ADC"/>
    <w:rsid w:val="00CF75D8"/>
    <w:rsid w:val="00D01885"/>
    <w:rsid w:val="00D049A8"/>
    <w:rsid w:val="00D066FB"/>
    <w:rsid w:val="00D15672"/>
    <w:rsid w:val="00D16967"/>
    <w:rsid w:val="00D2591D"/>
    <w:rsid w:val="00D25DB3"/>
    <w:rsid w:val="00D275F5"/>
    <w:rsid w:val="00D32CDD"/>
    <w:rsid w:val="00D37FA5"/>
    <w:rsid w:val="00D50EEE"/>
    <w:rsid w:val="00D516B9"/>
    <w:rsid w:val="00D75707"/>
    <w:rsid w:val="00D758CB"/>
    <w:rsid w:val="00D81EC3"/>
    <w:rsid w:val="00D92560"/>
    <w:rsid w:val="00D94098"/>
    <w:rsid w:val="00DA265D"/>
    <w:rsid w:val="00DB1459"/>
    <w:rsid w:val="00DB599A"/>
    <w:rsid w:val="00DB7A2E"/>
    <w:rsid w:val="00DD33A2"/>
    <w:rsid w:val="00DE4CC7"/>
    <w:rsid w:val="00DF412F"/>
    <w:rsid w:val="00E0046F"/>
    <w:rsid w:val="00E11084"/>
    <w:rsid w:val="00E138C8"/>
    <w:rsid w:val="00E203F9"/>
    <w:rsid w:val="00E24EAA"/>
    <w:rsid w:val="00E36543"/>
    <w:rsid w:val="00E520A6"/>
    <w:rsid w:val="00E70423"/>
    <w:rsid w:val="00E849E2"/>
    <w:rsid w:val="00E87CA5"/>
    <w:rsid w:val="00E9382E"/>
    <w:rsid w:val="00EC1E8F"/>
    <w:rsid w:val="00EE36B0"/>
    <w:rsid w:val="00F24461"/>
    <w:rsid w:val="00F82DC7"/>
    <w:rsid w:val="00F833EF"/>
    <w:rsid w:val="00F94786"/>
    <w:rsid w:val="00F94A06"/>
    <w:rsid w:val="00FA78B5"/>
    <w:rsid w:val="00FB26EA"/>
    <w:rsid w:val="00FB76F9"/>
    <w:rsid w:val="00FC54B9"/>
    <w:rsid w:val="00FC7E4B"/>
    <w:rsid w:val="00FD2EDF"/>
    <w:rsid w:val="00FE69DA"/>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638F"/>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BF58-5CF7-49FD-B339-CDF386C6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5758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2023-01-16T08:22:00Z</cp:lastPrinted>
  <dcterms:created xsi:type="dcterms:W3CDTF">2023-01-19T06:04:00Z</dcterms:created>
  <dcterms:modified xsi:type="dcterms:W3CDTF">2023-01-19T06:04:00Z</dcterms:modified>
</cp:coreProperties>
</file>