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5CABE" w14:textId="77777777"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14:paraId="11AF84B0" w14:textId="77777777"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14:paraId="1582071E" w14:textId="77777777" w:rsidR="0071239A" w:rsidRPr="0001730B" w:rsidRDefault="0071239A">
      <w:pPr>
        <w:pStyle w:val="Zkladntext2"/>
        <w:rPr>
          <w:rFonts w:ascii="Calibri" w:hAnsi="Calibri" w:cs="Calibri"/>
        </w:rPr>
      </w:pPr>
    </w:p>
    <w:p w14:paraId="3857BFB3" w14:textId="77777777"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14:paraId="1961F98A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5EAEEFDC" w14:textId="77777777"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14:paraId="7834A4C2" w14:textId="77777777"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14:paraId="16A19E84" w14:textId="77777777"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r w:rsidR="00AE6886">
        <w:rPr>
          <w:rFonts w:ascii="Calibri" w:hAnsi="Calibri" w:cs="Calibri"/>
          <w:sz w:val="22"/>
          <w:szCs w:val="22"/>
        </w:rPr>
        <w:t>Tk</w:t>
      </w:r>
      <w:r w:rsidR="001475A5" w:rsidRPr="001215A4">
        <w:rPr>
          <w:rFonts w:ascii="Calibri" w:hAnsi="Calibri" w:cs="Calibri"/>
          <w:sz w:val="22"/>
          <w:szCs w:val="22"/>
        </w:rPr>
        <w:t xml:space="preserve">áč,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14:paraId="514AE121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 w:rsidR="00AE6886">
        <w:rPr>
          <w:rFonts w:ascii="Calibri" w:hAnsi="Calibri" w:cs="Calibri"/>
          <w:sz w:val="22"/>
          <w:szCs w:val="22"/>
        </w:rPr>
        <w:t>Břetislav Tureček</w:t>
      </w:r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14:paraId="40AB8B26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Ing. Jiří Jusko, vedoucí odboru VHL</w:t>
      </w:r>
    </w:p>
    <w:p w14:paraId="10061AAE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  /   CZ70890021 </w:t>
      </w:r>
    </w:p>
    <w:p w14:paraId="553A51F0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KB Ostrava, </w:t>
      </w:r>
      <w:proofErr w:type="spellStart"/>
      <w:r w:rsidRPr="001215A4">
        <w:rPr>
          <w:rFonts w:ascii="Calibri" w:hAnsi="Calibri" w:cs="Calibri"/>
          <w:sz w:val="22"/>
          <w:szCs w:val="22"/>
        </w:rPr>
        <w:t>č.ú</w:t>
      </w:r>
      <w:proofErr w:type="spellEnd"/>
      <w:r w:rsidRPr="001215A4">
        <w:rPr>
          <w:rFonts w:ascii="Calibri" w:hAnsi="Calibri" w:cs="Calibri"/>
          <w:sz w:val="22"/>
          <w:szCs w:val="22"/>
        </w:rPr>
        <w:t>.  97104</w:t>
      </w:r>
      <w:r w:rsidRPr="001215A4">
        <w:rPr>
          <w:rFonts w:ascii="Calibri" w:hAnsi="Calibri" w:cs="Calibri"/>
          <w:sz w:val="22"/>
          <w:szCs w:val="22"/>
        </w:rPr>
        <w:noBreakHyphen/>
        <w:t>761/0100</w:t>
      </w:r>
    </w:p>
    <w:p w14:paraId="39663E07" w14:textId="70594D66"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733910">
        <w:rPr>
          <w:rFonts w:ascii="Calibri" w:hAnsi="Calibri" w:cs="Calibri"/>
          <w:sz w:val="22"/>
          <w:szCs w:val="22"/>
        </w:rPr>
        <w:t>xxx</w:t>
      </w:r>
      <w:proofErr w:type="spellEnd"/>
      <w:r w:rsidR="0073391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33910">
        <w:rPr>
          <w:rFonts w:ascii="Calibri" w:hAnsi="Calibri" w:cs="Calibri"/>
          <w:sz w:val="22"/>
          <w:szCs w:val="22"/>
        </w:rPr>
        <w:t>xxx</w:t>
      </w:r>
      <w:proofErr w:type="spellEnd"/>
      <w:r w:rsidR="0073391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33910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14:paraId="22666438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14:paraId="4D1F6B5F" w14:textId="77777777"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14:paraId="4966E9BD" w14:textId="77777777"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0C21C36B" w14:textId="77777777"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14:paraId="0652857D" w14:textId="77777777" w:rsidR="00FE3D9C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9502F5" w:rsidRPr="009502F5">
        <w:rPr>
          <w:rFonts w:asciiTheme="minorHAnsi" w:hAnsiTheme="minorHAnsi" w:cs="Arial"/>
          <w:sz w:val="22"/>
          <w:szCs w:val="22"/>
        </w:rPr>
        <w:t>Vodotech, spol. s r.o.</w:t>
      </w:r>
    </w:p>
    <w:p w14:paraId="26D7C6EE" w14:textId="55AD4441" w:rsidR="009502F5" w:rsidRPr="00CB43E7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color w:val="FF0000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</w:t>
      </w:r>
      <w:r w:rsidR="009502F5">
        <w:rPr>
          <w:rFonts w:ascii="Calibri" w:hAnsi="Calibri" w:cs="Calibri"/>
          <w:i/>
          <w:sz w:val="22"/>
          <w:szCs w:val="22"/>
        </w:rPr>
        <w:t>: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CB43E7" w:rsidRPr="009918A2">
        <w:rPr>
          <w:rFonts w:asciiTheme="minorHAnsi" w:hAnsiTheme="minorHAnsi" w:cs="Calibri"/>
          <w:sz w:val="22"/>
          <w:szCs w:val="22"/>
        </w:rPr>
        <w:t xml:space="preserve">Ostrava- Mariánské Hory, </w:t>
      </w:r>
      <w:proofErr w:type="spellStart"/>
      <w:r w:rsidR="00CB43E7" w:rsidRPr="009918A2">
        <w:rPr>
          <w:rFonts w:asciiTheme="minorHAnsi" w:hAnsiTheme="minorHAnsi" w:cs="Arial"/>
          <w:sz w:val="22"/>
          <w:szCs w:val="22"/>
        </w:rPr>
        <w:t>Mojmírovců</w:t>
      </w:r>
      <w:proofErr w:type="spellEnd"/>
      <w:r w:rsidR="00CB43E7" w:rsidRPr="009918A2">
        <w:rPr>
          <w:rFonts w:asciiTheme="minorHAnsi" w:hAnsiTheme="minorHAnsi" w:cs="Arial"/>
          <w:sz w:val="22"/>
          <w:szCs w:val="22"/>
        </w:rPr>
        <w:t xml:space="preserve"> 571/15, </w:t>
      </w:r>
      <w:r w:rsidR="00CB43E7" w:rsidRPr="009918A2">
        <w:rPr>
          <w:rFonts w:asciiTheme="minorHAnsi" w:hAnsiTheme="minorHAnsi" w:cs="Calibri"/>
          <w:sz w:val="22"/>
          <w:szCs w:val="22"/>
        </w:rPr>
        <w:t>PSČ 709 00</w:t>
      </w:r>
    </w:p>
    <w:p w14:paraId="3EF76CFB" w14:textId="77777777" w:rsidR="00FE3D9C" w:rsidRPr="0064588A" w:rsidRDefault="009502F5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</w:t>
      </w:r>
      <w:r w:rsidRPr="001215A4">
        <w:rPr>
          <w:rFonts w:ascii="Calibri" w:hAnsi="Calibri" w:cs="Calibri"/>
          <w:i/>
          <w:sz w:val="22"/>
          <w:szCs w:val="22"/>
        </w:rPr>
        <w:t>dresa pro odeslání výsledků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082118" w:rsidRPr="00872E68">
        <w:rPr>
          <w:rFonts w:asciiTheme="minorHAnsi" w:hAnsiTheme="minorHAnsi" w:cs="Calibri"/>
          <w:sz w:val="22"/>
          <w:szCs w:val="22"/>
        </w:rPr>
        <w:t>Ostrava-</w:t>
      </w:r>
      <w:r w:rsidR="00082118">
        <w:rPr>
          <w:rFonts w:asciiTheme="minorHAnsi" w:hAnsiTheme="minorHAnsi" w:cs="Calibri"/>
          <w:sz w:val="22"/>
          <w:szCs w:val="22"/>
        </w:rPr>
        <w:t xml:space="preserve"> </w:t>
      </w:r>
      <w:r w:rsidR="00082118" w:rsidRPr="00872E68">
        <w:rPr>
          <w:rFonts w:asciiTheme="minorHAnsi" w:hAnsiTheme="minorHAnsi" w:cs="Calibri"/>
          <w:sz w:val="22"/>
          <w:szCs w:val="22"/>
        </w:rPr>
        <w:t>Mariánské Hory, Slavníkovců 571/21, PSČ 709 00</w:t>
      </w:r>
    </w:p>
    <w:p w14:paraId="351CAED4" w14:textId="5D5EC806" w:rsidR="00FE3D9C" w:rsidRPr="009502F5" w:rsidRDefault="002047DF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01730B" w:rsidRPr="009502F5">
        <w:rPr>
          <w:rFonts w:ascii="Calibri" w:hAnsi="Calibri" w:cs="Calibri"/>
          <w:sz w:val="22"/>
          <w:szCs w:val="22"/>
        </w:rPr>
        <w:t xml:space="preserve"> </w:t>
      </w:r>
      <w:r w:rsidR="0001730B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33910">
        <w:rPr>
          <w:rFonts w:asciiTheme="minorHAnsi" w:hAnsiTheme="minorHAnsi" w:cs="Arial"/>
          <w:sz w:val="22"/>
          <w:szCs w:val="22"/>
        </w:rPr>
        <w:t>xxx</w:t>
      </w:r>
      <w:proofErr w:type="spellEnd"/>
      <w:r w:rsidR="00082118" w:rsidRPr="009502F5">
        <w:rPr>
          <w:rFonts w:asciiTheme="minorHAnsi" w:hAnsiTheme="minorHAnsi" w:cs="Calibri"/>
          <w:sz w:val="22"/>
          <w:szCs w:val="22"/>
        </w:rPr>
        <w:t>, jednatel společnosti</w:t>
      </w:r>
    </w:p>
    <w:p w14:paraId="286BC618" w14:textId="6B98E9F5" w:rsidR="00082118" w:rsidRPr="009502F5" w:rsidRDefault="00082118" w:rsidP="0008211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smluvní:</w:t>
      </w:r>
      <w:r w:rsidRPr="009502F5">
        <w:rPr>
          <w:rFonts w:ascii="Calibri" w:hAnsi="Calibri" w:cs="Calibri"/>
          <w:i/>
          <w:sz w:val="22"/>
          <w:szCs w:val="22"/>
        </w:rPr>
        <w:tab/>
      </w:r>
      <w:r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33910">
        <w:rPr>
          <w:rFonts w:asciiTheme="minorHAnsi" w:hAnsiTheme="minorHAnsi" w:cs="Arial"/>
          <w:sz w:val="22"/>
          <w:szCs w:val="22"/>
        </w:rPr>
        <w:t>xxx</w:t>
      </w:r>
      <w:proofErr w:type="spellEnd"/>
      <w:r w:rsidR="009502F5" w:rsidRPr="009502F5">
        <w:rPr>
          <w:rFonts w:asciiTheme="minorHAnsi" w:hAnsiTheme="minorHAnsi" w:cs="Calibri"/>
          <w:sz w:val="22"/>
          <w:szCs w:val="22"/>
        </w:rPr>
        <w:t xml:space="preserve">, </w:t>
      </w:r>
      <w:r w:rsidR="009828E1">
        <w:rPr>
          <w:rFonts w:asciiTheme="minorHAnsi" w:hAnsiTheme="minorHAnsi" w:cs="Calibri"/>
          <w:sz w:val="22"/>
          <w:szCs w:val="22"/>
        </w:rPr>
        <w:t>ředitel</w:t>
      </w:r>
      <w:r w:rsidRPr="009502F5">
        <w:rPr>
          <w:rFonts w:asciiTheme="minorHAnsi" w:hAnsiTheme="minorHAnsi" w:cs="Calibri"/>
          <w:sz w:val="22"/>
          <w:szCs w:val="22"/>
        </w:rPr>
        <w:t xml:space="preserve"> společnosti</w:t>
      </w:r>
    </w:p>
    <w:p w14:paraId="499B60B5" w14:textId="2E225CA1" w:rsidR="00082118" w:rsidRPr="009502F5" w:rsidRDefault="00082118" w:rsidP="00082118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9502F5">
        <w:rPr>
          <w:rFonts w:asciiTheme="minorHAnsi" w:hAnsiTheme="minorHAnsi" w:cs="Calibri"/>
          <w:sz w:val="22"/>
          <w:szCs w:val="22"/>
        </w:rPr>
        <w:tab/>
      </w:r>
      <w:r w:rsidRPr="009502F5">
        <w:rPr>
          <w:rFonts w:asciiTheme="minorHAnsi" w:hAnsiTheme="minorHAnsi" w:cs="Calibri"/>
          <w:sz w:val="22"/>
          <w:szCs w:val="22"/>
        </w:rPr>
        <w:tab/>
      </w:r>
      <w:proofErr w:type="spellStart"/>
      <w:r w:rsidR="00733910">
        <w:rPr>
          <w:rFonts w:asciiTheme="minorHAnsi" w:hAnsiTheme="minorHAnsi" w:cs="Calibri"/>
          <w:sz w:val="22"/>
          <w:szCs w:val="22"/>
        </w:rPr>
        <w:t>xxx</w:t>
      </w:r>
      <w:proofErr w:type="spellEnd"/>
      <w:r w:rsidR="009502F5" w:rsidRPr="009502F5">
        <w:rPr>
          <w:rFonts w:asciiTheme="minorHAnsi" w:hAnsiTheme="minorHAnsi" w:cs="Calibri"/>
          <w:sz w:val="22"/>
          <w:szCs w:val="22"/>
        </w:rPr>
        <w:t>, ekonomický ředitel</w:t>
      </w:r>
    </w:p>
    <w:p w14:paraId="68D9DF5C" w14:textId="35EEDE97" w:rsidR="00FE3D9C" w:rsidRPr="009502F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9502F5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9502F5">
        <w:rPr>
          <w:rFonts w:ascii="Calibri" w:hAnsi="Calibri" w:cs="Calibri"/>
          <w:i/>
          <w:sz w:val="22"/>
          <w:szCs w:val="22"/>
        </w:rPr>
        <w:t>:</w:t>
      </w:r>
      <w:r w:rsidR="00FE3D9C" w:rsidRPr="009502F5">
        <w:rPr>
          <w:rFonts w:ascii="Calibri" w:hAnsi="Calibri" w:cs="Calibri"/>
          <w:sz w:val="22"/>
          <w:szCs w:val="22"/>
        </w:rPr>
        <w:tab/>
      </w:r>
      <w:r w:rsidR="0064588A" w:rsidRPr="009502F5">
        <w:rPr>
          <w:rFonts w:ascii="Calibri" w:hAnsi="Calibri" w:cs="Calibri"/>
          <w:sz w:val="22"/>
          <w:szCs w:val="22"/>
        </w:rPr>
        <w:tab/>
      </w:r>
      <w:proofErr w:type="spellStart"/>
      <w:r w:rsidR="00733910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14:paraId="095AC3F0" w14:textId="77777777" w:rsidR="009502F5" w:rsidRPr="00054477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IČ / DIČ</w:t>
      </w:r>
      <w:r w:rsidR="00FE3D9C" w:rsidRPr="00054477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054477">
        <w:rPr>
          <w:rFonts w:asciiTheme="minorHAnsi" w:hAnsiTheme="minorHAnsi" w:cs="Calibri"/>
          <w:sz w:val="22"/>
          <w:szCs w:val="22"/>
        </w:rPr>
        <w:tab/>
      </w:r>
      <w:r w:rsidR="009502F5" w:rsidRPr="00054477">
        <w:rPr>
          <w:rFonts w:asciiTheme="minorHAnsi" w:hAnsiTheme="minorHAnsi" w:cs="Arial"/>
          <w:sz w:val="22"/>
          <w:szCs w:val="22"/>
        </w:rPr>
        <w:t>64086348 / CZ 64086348</w:t>
      </w:r>
    </w:p>
    <w:p w14:paraId="7A1B76CC" w14:textId="77777777" w:rsidR="00FE3D9C" w:rsidRPr="00054477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Bankovní spojení:</w:t>
      </w:r>
      <w:r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r w:rsidR="009502F5" w:rsidRPr="00054477">
        <w:rPr>
          <w:rFonts w:asciiTheme="minorHAnsi" w:hAnsiTheme="minorHAnsi" w:cs="Helvetica"/>
          <w:sz w:val="22"/>
          <w:szCs w:val="22"/>
        </w:rPr>
        <w:t xml:space="preserve">ČSOB, </w:t>
      </w:r>
      <w:proofErr w:type="spellStart"/>
      <w:proofErr w:type="gramStart"/>
      <w:r w:rsidR="009502F5" w:rsidRPr="00054477">
        <w:rPr>
          <w:rFonts w:asciiTheme="minorHAnsi" w:hAnsiTheme="minorHAnsi" w:cs="Helvetica"/>
          <w:sz w:val="22"/>
          <w:szCs w:val="22"/>
        </w:rPr>
        <w:t>č.ú</w:t>
      </w:r>
      <w:proofErr w:type="spellEnd"/>
      <w:r w:rsidR="009502F5" w:rsidRPr="00054477">
        <w:rPr>
          <w:rFonts w:asciiTheme="minorHAnsi" w:hAnsiTheme="minorHAnsi" w:cs="Helvetica"/>
          <w:sz w:val="22"/>
          <w:szCs w:val="22"/>
        </w:rPr>
        <w:t>. 381923713/0300</w:t>
      </w:r>
      <w:proofErr w:type="gramEnd"/>
    </w:p>
    <w:p w14:paraId="0AA95B2F" w14:textId="213E6337" w:rsidR="00FE3D9C" w:rsidRPr="00054477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Telefon: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</w:r>
      <w:r w:rsidR="0064588A" w:rsidRPr="00054477">
        <w:rPr>
          <w:rFonts w:ascii="Calibri" w:hAnsi="Calibri" w:cs="Calibri"/>
          <w:sz w:val="22"/>
          <w:szCs w:val="22"/>
        </w:rPr>
        <w:tab/>
      </w:r>
      <w:proofErr w:type="spellStart"/>
      <w:r w:rsidR="00733910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054477">
        <w:rPr>
          <w:rFonts w:ascii="Calibri" w:hAnsi="Calibri" w:cs="Calibri"/>
          <w:sz w:val="22"/>
          <w:szCs w:val="22"/>
        </w:rPr>
        <w:t xml:space="preserve"> </w:t>
      </w:r>
    </w:p>
    <w:p w14:paraId="1E1BE348" w14:textId="54828BB6" w:rsidR="00FE3D9C" w:rsidRPr="00733910" w:rsidRDefault="00FE3D9C" w:rsidP="0064588A">
      <w:pPr>
        <w:pStyle w:val="Nadpis2"/>
        <w:tabs>
          <w:tab w:val="left" w:pos="3402"/>
          <w:tab w:val="left" w:pos="3544"/>
        </w:tabs>
        <w:rPr>
          <w:rFonts w:asciiTheme="minorHAnsi" w:hAnsiTheme="minorHAnsi" w:cstheme="minorHAnsi"/>
          <w:i w:val="0"/>
          <w:szCs w:val="22"/>
        </w:rPr>
      </w:pPr>
      <w:r w:rsidRPr="00054477">
        <w:rPr>
          <w:rFonts w:ascii="Calibri" w:hAnsi="Calibri" w:cs="Calibri"/>
          <w:szCs w:val="22"/>
        </w:rPr>
        <w:t>E-mail/Internet:</w:t>
      </w:r>
      <w:r w:rsidR="00A90432" w:rsidRPr="00054477">
        <w:rPr>
          <w:rFonts w:ascii="Calibri" w:hAnsi="Calibri" w:cs="Calibri"/>
          <w:i w:val="0"/>
          <w:szCs w:val="22"/>
        </w:rPr>
        <w:t xml:space="preserve"> </w:t>
      </w:r>
      <w:r w:rsidR="00A90432" w:rsidRPr="00054477">
        <w:rPr>
          <w:rFonts w:ascii="Calibri" w:hAnsi="Calibri" w:cs="Calibri"/>
          <w:i w:val="0"/>
          <w:szCs w:val="22"/>
        </w:rPr>
        <w:tab/>
      </w:r>
      <w:r w:rsidR="0064588A" w:rsidRPr="00054477">
        <w:rPr>
          <w:rFonts w:ascii="Calibri" w:hAnsi="Calibri" w:cs="Calibri"/>
          <w:i w:val="0"/>
          <w:szCs w:val="22"/>
        </w:rPr>
        <w:tab/>
      </w:r>
      <w:proofErr w:type="spellStart"/>
      <w:r w:rsidR="00733910" w:rsidRPr="00733910">
        <w:rPr>
          <w:rFonts w:asciiTheme="minorHAnsi" w:hAnsiTheme="minorHAnsi" w:cstheme="minorHAnsi"/>
          <w:i w:val="0"/>
        </w:rPr>
        <w:t>xxx</w:t>
      </w:r>
      <w:proofErr w:type="spellEnd"/>
    </w:p>
    <w:p w14:paraId="2EEB0664" w14:textId="77777777" w:rsidR="00054477" w:rsidRPr="00054477" w:rsidRDefault="00082118" w:rsidP="00054477">
      <w:pPr>
        <w:tabs>
          <w:tab w:val="left" w:pos="2948"/>
        </w:tabs>
        <w:rPr>
          <w:rFonts w:asciiTheme="minorHAnsi" w:hAnsiTheme="minorHAnsi" w:cs="Arial"/>
          <w:sz w:val="22"/>
          <w:szCs w:val="22"/>
        </w:rPr>
      </w:pPr>
      <w:r w:rsidRPr="00054477">
        <w:rPr>
          <w:rFonts w:asciiTheme="minorHAnsi" w:hAnsiTheme="minorHAnsi" w:cs="Calibri"/>
          <w:sz w:val="22"/>
          <w:szCs w:val="22"/>
        </w:rPr>
        <w:t xml:space="preserve">zápis </w:t>
      </w:r>
      <w:r w:rsidR="00054477" w:rsidRPr="00054477">
        <w:rPr>
          <w:rFonts w:asciiTheme="minorHAnsi" w:hAnsiTheme="minorHAnsi" w:cs="Arial"/>
          <w:sz w:val="22"/>
          <w:szCs w:val="22"/>
        </w:rPr>
        <w:t>v obchodním rejstříku vedeném Krajským soudem v Ostravě, oddíl C, vložka 8486</w:t>
      </w:r>
      <w:r w:rsidR="00054477" w:rsidRPr="00054477">
        <w:rPr>
          <w:rFonts w:asciiTheme="minorHAnsi" w:hAnsiTheme="minorHAnsi"/>
          <w:sz w:val="22"/>
          <w:szCs w:val="22"/>
        </w:rPr>
        <w:t xml:space="preserve"> </w:t>
      </w:r>
    </w:p>
    <w:p w14:paraId="0960FDE0" w14:textId="77777777" w:rsidR="00082118" w:rsidRPr="00082118" w:rsidRDefault="00082118" w:rsidP="00054477">
      <w:pPr>
        <w:pStyle w:val="Nadpis2"/>
        <w:tabs>
          <w:tab w:val="left" w:pos="3402"/>
          <w:tab w:val="right" w:pos="4253"/>
        </w:tabs>
      </w:pPr>
    </w:p>
    <w:p w14:paraId="68F84227" w14:textId="77777777"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14:paraId="170ED2D3" w14:textId="77777777"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14:paraId="2EBA9769" w14:textId="77777777"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14:paraId="474F57CF" w14:textId="77777777" w:rsidR="0008211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</w:t>
      </w:r>
      <w:r w:rsidRPr="00872E68">
        <w:rPr>
          <w:rFonts w:asciiTheme="minorHAnsi" w:hAnsiTheme="minorHAnsi" w:cs="Calibri"/>
          <w:sz w:val="22"/>
          <w:szCs w:val="22"/>
        </w:rPr>
        <w:t>ozbory vzorků vod v rozsahu dle přílohy č. 1 této smlouvy.</w:t>
      </w:r>
    </w:p>
    <w:p w14:paraId="49E870AC" w14:textId="77777777" w:rsidR="00082118" w:rsidRPr="00872E6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Odběr a dopravu vzorků do vodohospodářských laboratoří zhotovitele zajistí objednatel.</w:t>
      </w:r>
    </w:p>
    <w:p w14:paraId="75375378" w14:textId="77777777" w:rsidR="00082118" w:rsidRPr="00F11833" w:rsidRDefault="00082118" w:rsidP="0008211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Rozsah prací prováděných zhotovitelem může být upraven po vzájemné dohodě smluvních stran.</w:t>
      </w:r>
    </w:p>
    <w:p w14:paraId="668A0C64" w14:textId="77777777" w:rsidR="00F11833" w:rsidRPr="00DC784F" w:rsidRDefault="00F11833" w:rsidP="00F11833">
      <w:pPr>
        <w:jc w:val="both"/>
        <w:rPr>
          <w:rFonts w:ascii="Calibri" w:hAnsi="Calibri" w:cs="Calibri"/>
          <w:sz w:val="22"/>
          <w:szCs w:val="22"/>
        </w:rPr>
      </w:pPr>
    </w:p>
    <w:p w14:paraId="590A4473" w14:textId="77777777"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14:paraId="79F0CDBC" w14:textId="77777777" w:rsidR="00010BC8" w:rsidRPr="00082118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="00277892">
        <w:rPr>
          <w:rFonts w:ascii="Calibri" w:hAnsi="Calibri" w:cs="Calibri"/>
          <w:sz w:val="22"/>
          <w:szCs w:val="22"/>
        </w:rPr>
        <w:t>neurčitou s výpovědní l</w:t>
      </w:r>
      <w:r w:rsidR="00E0283D">
        <w:rPr>
          <w:rFonts w:ascii="Calibri" w:hAnsi="Calibri" w:cs="Calibri"/>
          <w:sz w:val="22"/>
          <w:szCs w:val="22"/>
        </w:rPr>
        <w:t>h</w:t>
      </w:r>
      <w:r w:rsidR="00277892">
        <w:rPr>
          <w:rFonts w:ascii="Calibri" w:hAnsi="Calibri" w:cs="Calibri"/>
          <w:sz w:val="22"/>
          <w:szCs w:val="22"/>
        </w:rPr>
        <w:t xml:space="preserve">ůtou 3 </w:t>
      </w:r>
      <w:r w:rsidR="00E0283D">
        <w:rPr>
          <w:rFonts w:ascii="Calibri" w:hAnsi="Calibri" w:cs="Calibri"/>
          <w:sz w:val="22"/>
          <w:szCs w:val="22"/>
        </w:rPr>
        <w:t>m</w:t>
      </w:r>
      <w:r w:rsidR="00277892">
        <w:rPr>
          <w:rFonts w:ascii="Calibri" w:hAnsi="Calibri" w:cs="Calibri"/>
          <w:sz w:val="22"/>
          <w:szCs w:val="22"/>
        </w:rPr>
        <w:t>ěsíce</w:t>
      </w:r>
      <w:r w:rsidRPr="00082118">
        <w:rPr>
          <w:rFonts w:ascii="Calibri" w:hAnsi="Calibri" w:cs="Calibri"/>
          <w:sz w:val="22"/>
          <w:szCs w:val="22"/>
        </w:rPr>
        <w:t>.</w:t>
      </w:r>
    </w:p>
    <w:p w14:paraId="26119CF6" w14:textId="77777777"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14:paraId="0CBF3FFE" w14:textId="343A13F6"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adresy </w:t>
      </w:r>
      <w:hyperlink r:id="rId9" w:history="1">
        <w:proofErr w:type="spellStart"/>
        <w:r w:rsidR="00733910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r w:rsidR="00082118" w:rsidRPr="00872E68">
        <w:rPr>
          <w:rFonts w:asciiTheme="minorHAnsi" w:hAnsiTheme="minorHAnsi" w:cs="Calibri"/>
          <w:sz w:val="22"/>
          <w:szCs w:val="22"/>
        </w:rPr>
        <w:t xml:space="preserve">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14:paraId="2006B6B6" w14:textId="77777777"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14:paraId="3C9C29E0" w14:textId="77777777" w:rsidR="00677610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14:paraId="4DFF5456" w14:textId="77777777" w:rsidR="00F11833" w:rsidRPr="00DC784F" w:rsidRDefault="00F11833" w:rsidP="00F11833">
      <w:pPr>
        <w:jc w:val="both"/>
        <w:rPr>
          <w:rFonts w:ascii="Calibri" w:hAnsi="Calibri" w:cs="Calibri"/>
          <w:sz w:val="22"/>
          <w:szCs w:val="22"/>
        </w:rPr>
      </w:pPr>
    </w:p>
    <w:p w14:paraId="5753388A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>III. Cena díla</w:t>
      </w:r>
    </w:p>
    <w:p w14:paraId="2EACE30C" w14:textId="77777777" w:rsidR="00DA08A4" w:rsidRPr="00872E68" w:rsidRDefault="00DA08A4" w:rsidP="00DA08A4">
      <w:pPr>
        <w:numPr>
          <w:ilvl w:val="0"/>
          <w:numId w:val="2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Smluvní strany se dohodly, že za provedení díla bude zhotovitel fakturovat ceny dle přílohy č. 1 této smlouvy.</w:t>
      </w:r>
    </w:p>
    <w:p w14:paraId="398EFFD4" w14:textId="77777777"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DC784F">
        <w:rPr>
          <w:rFonts w:ascii="Calibri" w:hAnsi="Calibri" w:cs="Calibri"/>
          <w:sz w:val="22"/>
          <w:szCs w:val="22"/>
        </w:rPr>
        <w:t>Práce nad rozsah uvedený v</w:t>
      </w:r>
      <w:r w:rsidRPr="00DC784F">
        <w:rPr>
          <w:rFonts w:ascii="Calibri" w:hAnsi="Calibri" w:cs="Calibri"/>
          <w:sz w:val="22"/>
          <w:szCs w:val="22"/>
        </w:rPr>
        <w:t> čl</w:t>
      </w:r>
      <w:r w:rsidRPr="00DA08A4">
        <w:rPr>
          <w:rFonts w:ascii="Calibri" w:hAnsi="Calibri" w:cs="Calibri"/>
          <w:sz w:val="22"/>
          <w:szCs w:val="22"/>
        </w:rPr>
        <w:t>.</w:t>
      </w:r>
      <w:r w:rsidR="00295DCA" w:rsidRPr="00DA08A4">
        <w:rPr>
          <w:rFonts w:ascii="Calibri" w:hAnsi="Calibri" w:cs="Calibri"/>
          <w:sz w:val="22"/>
          <w:szCs w:val="22"/>
        </w:rPr>
        <w:t xml:space="preserve"> I. </w:t>
      </w:r>
      <w:r w:rsidRPr="00DA08A4">
        <w:rPr>
          <w:rFonts w:ascii="Calibri" w:hAnsi="Calibri" w:cs="Calibri"/>
          <w:sz w:val="22"/>
          <w:szCs w:val="22"/>
        </w:rPr>
        <w:t>bod</w:t>
      </w:r>
      <w:r w:rsidR="00295DCA" w:rsidRPr="00DA08A4">
        <w:rPr>
          <w:rFonts w:ascii="Calibri" w:hAnsi="Calibri" w:cs="Calibri"/>
          <w:sz w:val="22"/>
          <w:szCs w:val="22"/>
        </w:rPr>
        <w:t xml:space="preserve"> a)</w:t>
      </w:r>
      <w:r w:rsidR="00DA03A7" w:rsidRPr="00DA08A4">
        <w:rPr>
          <w:rFonts w:ascii="Calibri" w:hAnsi="Calibri" w:cs="Calibri"/>
          <w:sz w:val="22"/>
          <w:szCs w:val="22"/>
        </w:rPr>
        <w:t xml:space="preserve"> </w:t>
      </w:r>
      <w:r w:rsidR="00295DCA" w:rsidRPr="00DA08A4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DA08A4">
        <w:rPr>
          <w:rFonts w:ascii="Calibri" w:hAnsi="Calibri" w:cs="Calibri"/>
          <w:sz w:val="22"/>
          <w:szCs w:val="22"/>
        </w:rPr>
        <w:t>po</w:t>
      </w:r>
      <w:r w:rsidR="00295DCA" w:rsidRPr="00DA08A4">
        <w:rPr>
          <w:rFonts w:ascii="Calibri" w:hAnsi="Calibri" w:cs="Calibri"/>
          <w:sz w:val="22"/>
          <w:szCs w:val="22"/>
        </w:rPr>
        <w:t>dle</w:t>
      </w:r>
      <w:r w:rsidR="00EB7743" w:rsidRPr="00DA08A4">
        <w:rPr>
          <w:rFonts w:ascii="Calibri" w:hAnsi="Calibri" w:cs="Calibri"/>
          <w:sz w:val="22"/>
          <w:szCs w:val="22"/>
        </w:rPr>
        <w:t xml:space="preserve"> aktuálně</w:t>
      </w:r>
      <w:r w:rsidR="00295DCA" w:rsidRPr="00DA08A4">
        <w:rPr>
          <w:rFonts w:ascii="Calibri" w:hAnsi="Calibri" w:cs="Calibri"/>
          <w:sz w:val="22"/>
          <w:szCs w:val="22"/>
        </w:rPr>
        <w:t xml:space="preserve"> platného </w:t>
      </w:r>
      <w:r w:rsidR="00EB7743" w:rsidRPr="00DA08A4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A08A4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14:paraId="3DF931E5" w14:textId="77777777"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1BFBFBC8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14:paraId="2CF6D61D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14:paraId="1480E1B1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14:paraId="2F5EFDE5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14:paraId="6A3F15AD" w14:textId="77777777"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14:paraId="112F85BC" w14:textId="77777777"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14:paraId="672A48BF" w14:textId="77777777"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5C35C437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14:paraId="15B5635A" w14:textId="77777777"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14:paraId="6AB1205A" w14:textId="77777777"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14:paraId="2833006D" w14:textId="77777777"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14:paraId="47A4265F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14:paraId="7F60DD01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14:paraId="420B6F0B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14:paraId="4BAFC041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14:paraId="306F4D7D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14:paraId="38FC8003" w14:textId="77777777"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14:paraId="49C7D77E" w14:textId="77777777"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14:paraId="12A2E5E7" w14:textId="77777777"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14:paraId="0E5A7C54" w14:textId="77777777"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14:paraId="406058D7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14:paraId="4B3CFE08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14:paraId="7DEA4F25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14:paraId="20EB4145" w14:textId="67C91156" w:rsidR="00DA08A4" w:rsidRPr="009277EB" w:rsidRDefault="00DA08A4" w:rsidP="00DA08A4">
      <w:pPr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 xml:space="preserve">Smlouva je vystavena ve </w:t>
      </w:r>
      <w:r w:rsidR="009918A2">
        <w:rPr>
          <w:rFonts w:asciiTheme="minorHAnsi" w:hAnsiTheme="minorHAnsi" w:cs="Calibri"/>
          <w:sz w:val="22"/>
          <w:szCs w:val="22"/>
        </w:rPr>
        <w:t>t</w:t>
      </w:r>
      <w:r w:rsidRPr="009277EB">
        <w:rPr>
          <w:rFonts w:asciiTheme="minorHAnsi" w:hAnsiTheme="minorHAnsi" w:cs="Calibri"/>
          <w:sz w:val="22"/>
          <w:szCs w:val="22"/>
        </w:rPr>
        <w:t xml:space="preserve">řech originálech, </w:t>
      </w:r>
      <w:r w:rsidR="009918A2">
        <w:rPr>
          <w:rFonts w:asciiTheme="minorHAnsi" w:hAnsiTheme="minorHAnsi" w:cs="Calibri"/>
          <w:sz w:val="22"/>
          <w:szCs w:val="22"/>
        </w:rPr>
        <w:t>přičemž objednatel obdrží jeden a zhotovitel dva.</w:t>
      </w:r>
    </w:p>
    <w:p w14:paraId="7C33AD3C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6589C756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71B127D9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3452A878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14:paraId="6215C827" w14:textId="77777777"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14:paraId="78AC61B9" w14:textId="77777777" w:rsidR="00DC784F" w:rsidRPr="00E1466E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2DE315" w14:textId="77777777"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účelem zveřejnění této smlouvy v registru smluv uděluje objednatel souhlas na dobu neurčitou </w:t>
      </w:r>
      <w:r>
        <w:rPr>
          <w:rFonts w:ascii="Calibri" w:hAnsi="Calibri" w:cs="Calibri"/>
          <w:sz w:val="22"/>
          <w:szCs w:val="22"/>
        </w:rPr>
        <w:br/>
        <w:t>se zveřejněním svých osobních údajů v registru smluv.</w:t>
      </w:r>
    </w:p>
    <w:p w14:paraId="636D4D41" w14:textId="77777777"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04057C">
        <w:rPr>
          <w:sz w:val="22"/>
          <w:szCs w:val="22"/>
        </w:rPr>
        <w:t>o registru</w:t>
      </w:r>
      <w:r>
        <w:rPr>
          <w:rFonts w:ascii="Calibri" w:hAnsi="Calibri" w:cs="Calibri"/>
          <w:sz w:val="22"/>
          <w:szCs w:val="22"/>
        </w:rPr>
        <w:t xml:space="preserve"> smluv, ve znění pozdějších předpisů, a to včetně příloh, dodatků, odvozených dokumentů a metadat. Za tím účelem se smluvní strany zavazují v rámci kontraktačního procesu připravit smlouvu v otevřeném a strojově čitelném formátu. </w:t>
      </w:r>
    </w:p>
    <w:p w14:paraId="7339B264" w14:textId="77777777"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se dohodly, že tuto smlouvu zveřejní v registru smluv Povodí Odry, státní podnik </w:t>
      </w:r>
      <w:r>
        <w:rPr>
          <w:rFonts w:ascii="Calibri" w:hAnsi="Calibri" w:cs="Calibri"/>
          <w:sz w:val="22"/>
          <w:szCs w:val="22"/>
        </w:rPr>
        <w:br/>
        <w:t>do 30 dnů od jejího uzavření. V případě nesplnění této smluvní povinnosti uveřejní smlouvu druhá smluvní strana.</w:t>
      </w:r>
    </w:p>
    <w:p w14:paraId="077DA93B" w14:textId="77777777" w:rsidR="0001422C" w:rsidRDefault="0001422C">
      <w:pPr>
        <w:rPr>
          <w:rFonts w:ascii="Calibri" w:hAnsi="Calibri" w:cs="Calibri"/>
          <w:sz w:val="22"/>
          <w:szCs w:val="22"/>
        </w:rPr>
      </w:pPr>
    </w:p>
    <w:p w14:paraId="7AD1FC7E" w14:textId="3D2E283C" w:rsidR="00677610" w:rsidRDefault="00D72142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zhotovitele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33910">
        <w:rPr>
          <w:rFonts w:ascii="Calibri" w:hAnsi="Calibri" w:cs="Calibri"/>
          <w:sz w:val="22"/>
          <w:szCs w:val="22"/>
        </w:rPr>
        <w:tab/>
      </w:r>
      <w:r w:rsidR="00677610" w:rsidRPr="00DC784F">
        <w:rPr>
          <w:rFonts w:ascii="Calibri" w:hAnsi="Calibri" w:cs="Calibri"/>
          <w:sz w:val="22"/>
          <w:szCs w:val="22"/>
        </w:rPr>
        <w:t>za objednatele</w:t>
      </w:r>
    </w:p>
    <w:p w14:paraId="2CD56D99" w14:textId="563216BD" w:rsidR="002502F8" w:rsidRDefault="00677610" w:rsidP="00733910">
      <w:p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="00D72142">
        <w:rPr>
          <w:rFonts w:ascii="Calibri" w:hAnsi="Calibri" w:cs="Calibri"/>
          <w:sz w:val="22"/>
          <w:szCs w:val="22"/>
        </w:rPr>
        <w:tab/>
      </w:r>
      <w:proofErr w:type="gramStart"/>
      <w:r w:rsidR="00733910">
        <w:rPr>
          <w:rFonts w:ascii="Calibri" w:hAnsi="Calibri" w:cs="Calibri"/>
          <w:sz w:val="22"/>
          <w:szCs w:val="22"/>
        </w:rPr>
        <w:t>13.1.2023</w:t>
      </w:r>
      <w:proofErr w:type="gramEnd"/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733910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DF3B40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733910">
        <w:rPr>
          <w:rFonts w:ascii="Calibri" w:hAnsi="Calibri" w:cs="Calibri"/>
          <w:sz w:val="22"/>
          <w:szCs w:val="22"/>
        </w:rPr>
        <w:t xml:space="preserve">  5.1.2023</w:t>
      </w:r>
    </w:p>
    <w:p w14:paraId="5A9F4014" w14:textId="3D2A1356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</w:p>
    <w:p w14:paraId="1234922D" w14:textId="1D8DF92F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6A9D4ED2" w14:textId="2037E706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Břetislav Tureček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ředitel společnosti</w:t>
      </w:r>
    </w:p>
    <w:p w14:paraId="1BA694FE" w14:textId="138793F5" w:rsidR="00733910" w:rsidRDefault="00FC4A75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technický ředitel</w:t>
      </w:r>
      <w:bookmarkStart w:id="0" w:name="_GoBack"/>
      <w:bookmarkEnd w:id="0"/>
    </w:p>
    <w:p w14:paraId="45E5E9E2" w14:textId="7E798A10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</w:p>
    <w:p w14:paraId="17B273F0" w14:textId="2C865F63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</w:p>
    <w:p w14:paraId="3A0621DF" w14:textId="5808BD24" w:rsidR="00733910" w:rsidRDefault="00733910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624CFFF8" w14:textId="6F8B3285" w:rsidR="00733910" w:rsidRPr="00DC784F" w:rsidRDefault="00733910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ekonomický ředitel</w:t>
      </w:r>
    </w:p>
    <w:p w14:paraId="12DA54F6" w14:textId="77777777" w:rsidR="00677610" w:rsidRPr="00DC784F" w:rsidRDefault="00677610" w:rsidP="00733910">
      <w:pPr>
        <w:jc w:val="both"/>
        <w:rPr>
          <w:rFonts w:ascii="Calibri" w:hAnsi="Calibri" w:cs="Calibri"/>
          <w:sz w:val="22"/>
          <w:szCs w:val="22"/>
        </w:rPr>
      </w:pPr>
    </w:p>
    <w:p w14:paraId="4EC7C36A" w14:textId="4F05D1D9" w:rsidR="00D72142" w:rsidRDefault="00DF3B40" w:rsidP="0073391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0A097C4" w14:textId="77777777" w:rsidR="00677610" w:rsidRPr="00AF2AC2" w:rsidRDefault="00AF2AC2" w:rsidP="0073391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br w:type="column"/>
      </w:r>
    </w:p>
    <w:tbl>
      <w:tblPr>
        <w:tblW w:w="98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418"/>
        <w:gridCol w:w="1492"/>
      </w:tblGrid>
      <w:tr w:rsidR="005D0A66" w:rsidRPr="00BA657D" w14:paraId="57525A4D" w14:textId="77777777" w:rsidTr="00AF2AC2">
        <w:trPr>
          <w:trHeight w:val="301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2761" w14:textId="77777777" w:rsidR="005D0A66" w:rsidRPr="00AC5DE3" w:rsidRDefault="00AB4CEC" w:rsidP="00AE688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r w:rsidR="005D0A66" w:rsidRPr="00AC5DE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Příloha č. 1 smlouvy o dílo</w:t>
            </w:r>
          </w:p>
        </w:tc>
      </w:tr>
      <w:tr w:rsidR="005D0A66" w:rsidRPr="00BA657D" w14:paraId="4DB47D78" w14:textId="77777777" w:rsidTr="00AC5DE3">
        <w:trPr>
          <w:trHeight w:val="6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204E" w14:textId="77777777" w:rsidR="005D0A66" w:rsidRPr="00AC5DE3" w:rsidRDefault="00AC5DE3" w:rsidP="00AE68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C5D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Rozsah analýz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0C22" w14:textId="77777777" w:rsidR="005D0A66" w:rsidRPr="00BA657D" w:rsidRDefault="005D0A66" w:rsidP="00AF2A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25E1" w14:textId="77777777" w:rsidR="005D0A66" w:rsidRPr="00BA657D" w:rsidRDefault="005D0A66" w:rsidP="00AF2A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050C" w14:textId="77777777" w:rsidR="005D0A66" w:rsidRPr="00BA657D" w:rsidRDefault="005D0A66" w:rsidP="00AF2AC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952C" w14:textId="77777777" w:rsidR="005D0A66" w:rsidRPr="00BA657D" w:rsidRDefault="005D0A66" w:rsidP="00AF2AC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AF2AC2" w:rsidRPr="00AE6886" w14:paraId="5F45E2D4" w14:textId="77777777" w:rsidTr="00AC5DE3">
        <w:trPr>
          <w:trHeight w:val="6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3F2F" w14:textId="77777777" w:rsidR="00562D72" w:rsidRPr="00AF2AC2" w:rsidRDefault="00562D72" w:rsidP="00562D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bCs/>
                <w:color w:val="000000"/>
                <w:sz w:val="22"/>
                <w:szCs w:val="22"/>
              </w:rPr>
              <w:t>Bromičnany, chlorečnany, chloritany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B8B5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327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A7EF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4DCB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3 270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5A03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3 956,70 Kč</w:t>
            </w:r>
          </w:p>
        </w:tc>
      </w:tr>
      <w:tr w:rsidR="00AF2AC2" w:rsidRPr="00AE6886" w14:paraId="270AD392" w14:textId="77777777" w:rsidTr="00AC5DE3">
        <w:trPr>
          <w:trHeight w:val="6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D2A2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Stanovení 1 z uvedených ukazatelů: TOC, DOC, N-celkový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4EBF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289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AA36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B5A2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8 670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BD6D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10 490,70 Kč</w:t>
            </w:r>
          </w:p>
        </w:tc>
      </w:tr>
      <w:tr w:rsidR="00AF2AC2" w:rsidRPr="00AE6886" w14:paraId="6556370D" w14:textId="77777777" w:rsidTr="00AC5DE3">
        <w:trPr>
          <w:trHeight w:val="10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644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alfa, aktivita polonia (</w:t>
            </w:r>
            <w:proofErr w:type="spellStart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. měř. radonu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8611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540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16C9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0A57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1 620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860B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1 960,20 Kč</w:t>
            </w:r>
          </w:p>
        </w:tc>
      </w:tr>
      <w:tr w:rsidR="00AF2AC2" w:rsidRPr="00AE6886" w14:paraId="11A1B538" w14:textId="77777777" w:rsidTr="00AC5DE3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C82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 xml:space="preserve">Měření aktivity beta (Měřič nízkých aktivit alfa + beta záření)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6872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682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D9B9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4ECB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2 046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B19D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2 475,66 Kč</w:t>
            </w:r>
          </w:p>
        </w:tc>
      </w:tr>
      <w:tr w:rsidR="00AF2AC2" w:rsidRPr="00AE6886" w14:paraId="35349242" w14:textId="77777777" w:rsidTr="00AC5DE3">
        <w:trPr>
          <w:trHeight w:val="91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EF60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radonu, radia (</w:t>
            </w:r>
            <w:proofErr w:type="spellStart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. měř. radonu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FB08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551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54D9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D4BC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1 653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0A36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2 000,13 Kč</w:t>
            </w:r>
          </w:p>
        </w:tc>
      </w:tr>
      <w:tr w:rsidR="00AF2AC2" w:rsidRPr="00AE6886" w14:paraId="3C417C5A" w14:textId="77777777" w:rsidTr="00AC5DE3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C33F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 xml:space="preserve">Stanovení </w:t>
            </w:r>
            <w:proofErr w:type="spellStart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Sr</w:t>
            </w:r>
            <w:proofErr w:type="spellEnd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67C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104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1A4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4E50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208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5D2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251,68 Kč</w:t>
            </w:r>
          </w:p>
        </w:tc>
      </w:tr>
      <w:tr w:rsidR="00AF2AC2" w:rsidRPr="00AE6886" w14:paraId="69460783" w14:textId="77777777" w:rsidTr="00AC5DE3">
        <w:trPr>
          <w:trHeight w:val="4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1FA" w14:textId="77777777" w:rsidR="00562D72" w:rsidRPr="00AF2AC2" w:rsidRDefault="00562D72" w:rsidP="00562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 xml:space="preserve">Stanovení </w:t>
            </w:r>
            <w:proofErr w:type="spellStart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Li</w:t>
            </w:r>
            <w:proofErr w:type="spellEnd"/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B007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104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A59B" w14:textId="77777777" w:rsidR="00562D72" w:rsidRPr="00AF2AC2" w:rsidRDefault="00562D72" w:rsidP="00562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F376" w14:textId="77777777" w:rsidR="00562D72" w:rsidRPr="00AF2AC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1 040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F300" w14:textId="77777777" w:rsidR="00562D72" w:rsidRDefault="00562D72" w:rsidP="00AF2A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1 258,40 Kč</w:t>
            </w:r>
          </w:p>
        </w:tc>
      </w:tr>
      <w:tr w:rsidR="00AF2AC2" w:rsidRPr="00AE6886" w14:paraId="50AB18E8" w14:textId="77777777" w:rsidTr="00AC5DE3">
        <w:trPr>
          <w:trHeight w:val="7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57D" w14:textId="77777777" w:rsidR="003C32DB" w:rsidRPr="00AF2AC2" w:rsidRDefault="003C32DB" w:rsidP="003C32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2AC2">
              <w:rPr>
                <w:rFonts w:ascii="Calibri" w:hAnsi="Calibri"/>
                <w:color w:val="000000"/>
                <w:sz w:val="24"/>
                <w:szCs w:val="24"/>
              </w:rPr>
              <w:t>Stanovení uvedených analytů (skupina 1)</w:t>
            </w:r>
            <w:r w:rsidR="00AC5DE3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41A3" w14:textId="77777777" w:rsidR="003C32DB" w:rsidRPr="00AF2AC2" w:rsidRDefault="003C32DB" w:rsidP="003C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5 295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F343" w14:textId="77777777" w:rsidR="003C32DB" w:rsidRPr="00AF2AC2" w:rsidRDefault="003C32DB" w:rsidP="003C3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F4481" w14:textId="77777777" w:rsidR="003C32DB" w:rsidRPr="00AF2AC2" w:rsidRDefault="003C32DB" w:rsidP="003C32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211 800 Kč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3E9BF" w14:textId="77777777" w:rsidR="003C32DB" w:rsidRDefault="003C32DB" w:rsidP="003C3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256 278,00 Kč</w:t>
            </w:r>
          </w:p>
        </w:tc>
      </w:tr>
      <w:tr w:rsidR="00FF4069" w:rsidRPr="00AE6886" w14:paraId="5BF4989F" w14:textId="77777777" w:rsidTr="00AC5DE3">
        <w:trPr>
          <w:trHeight w:val="6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51EC" w14:textId="77777777" w:rsidR="00D32B6B" w:rsidRPr="00AF2AC2" w:rsidRDefault="00D32B6B" w:rsidP="00D32B6B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Kysel. 2,4-D, MCPA, MCPB, MCPP (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Mecoprop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Bentazon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Atrazin,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Simazin,Atrazin-desethyl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Hexazinon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Terbuthylazine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Isoproturon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Chlorotoluron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Linuron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Atrazin-2-hydroxy,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Terbuthylazin-deset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Terbuthylazin-2-hyd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roxy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Atrazin-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desisopropyl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</w:t>
            </w:r>
            <w:r w:rsid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Dicamba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Atrazin-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desethyl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isopropyl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</w:t>
            </w:r>
          </w:p>
          <w:p w14:paraId="1B3EBC2E" w14:textId="77777777" w:rsidR="00FF4069" w:rsidRPr="00AF2AC2" w:rsidRDefault="00D32B6B" w:rsidP="00772A3C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Fluazifop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-P,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despheny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on</w:t>
            </w:r>
            <w:proofErr w:type="spellEnd"/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methyl-des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phenyl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Lenacil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Pethoxamid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Flufenacet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Aldrin,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alfa-HCH,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beta-HCH,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gama-HCH(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Lindan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),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delta-HCH,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Chlorpyrifos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HCBenzen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Heptachlor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Methoxychlor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o,p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´-DDD,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o,p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´-DDE,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o,p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´-DDT,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´-DDD,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´-DDE,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p,p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´-DDT,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Clopyralid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Dimoxystrobin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1,2,4-triazol,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772A3C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CGA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456" w14:textId="77777777" w:rsidR="00FF4069" w:rsidRPr="00AF2AC2" w:rsidRDefault="00FF4069" w:rsidP="00AE68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6DA" w14:textId="77777777" w:rsidR="00FF4069" w:rsidRPr="00AF2AC2" w:rsidRDefault="00FF4069" w:rsidP="00AE68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8FA57" w14:textId="77777777" w:rsidR="00FF4069" w:rsidRPr="00AF2AC2" w:rsidRDefault="00FF4069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8D0F1" w14:textId="77777777" w:rsidR="00FF4069" w:rsidRPr="00AE6886" w:rsidRDefault="00FF4069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F2AC2" w:rsidRPr="00AE6886" w14:paraId="704E2489" w14:textId="77777777" w:rsidTr="00AF2AC2">
        <w:trPr>
          <w:trHeight w:val="1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FB41" w14:textId="77777777" w:rsidR="003C32DB" w:rsidRPr="00AF2AC2" w:rsidRDefault="003C32DB" w:rsidP="003C32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2AC2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Stanovení uvedených analytů (skupina 3)</w:t>
            </w:r>
            <w:r w:rsidR="00AC5DE3">
              <w:rPr>
                <w:rFonts w:ascii="Calibri" w:hAnsi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D13F" w14:textId="77777777" w:rsidR="003C32DB" w:rsidRPr="00AF2AC2" w:rsidRDefault="003C32DB" w:rsidP="003C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8 950 Kč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F30" w14:textId="77777777" w:rsidR="003C32DB" w:rsidRPr="00AF2AC2" w:rsidRDefault="003C32DB" w:rsidP="003C3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19236" w14:textId="77777777" w:rsidR="003C32DB" w:rsidRPr="00AF2AC2" w:rsidRDefault="003C32DB" w:rsidP="003C32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 w:cs="Calibri"/>
                <w:color w:val="000000"/>
                <w:sz w:val="22"/>
                <w:szCs w:val="22"/>
              </w:rPr>
              <w:t>89 500 Kč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2D911" w14:textId="77777777" w:rsidR="003C32DB" w:rsidRDefault="003C32DB" w:rsidP="00E26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108 295,00 Kč</w:t>
            </w:r>
          </w:p>
        </w:tc>
      </w:tr>
      <w:tr w:rsidR="005D0A66" w:rsidRPr="00AE6886" w14:paraId="2F4138BE" w14:textId="77777777" w:rsidTr="00AF2AC2">
        <w:trPr>
          <w:trHeight w:val="149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80ED" w14:textId="77777777" w:rsidR="003C32DB" w:rsidRPr="00AF2AC2" w:rsidRDefault="003C32DB" w:rsidP="003C32DB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Kysel. 2,4-D,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Dichlorprop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 MCPA, MCPB, MCPP (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Mecoprop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Bentazon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Atrazin,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Simazin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 Atrazin-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desethyl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Chlorfenvinphos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Terbutryn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Hexazinon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Terbuthylazine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Prometryn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,</w:t>
            </w:r>
            <w:r w:rsidR="00664631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Isoproturon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Chlorotoluron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Linuron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 Atrazin-2-hydroxy, Terbuthylazin-deset.,Terbuthylazin-2-hydrosy, Atrazin-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desisopropyl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</w:t>
            </w:r>
          </w:p>
          <w:p w14:paraId="264ABFF8" w14:textId="77777777" w:rsidR="004B6AA0" w:rsidRPr="00AF2AC2" w:rsidRDefault="003C32DB" w:rsidP="00AF2AC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Acetochlor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Metolachlor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OA,Alachlor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Dicamba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Glyphosate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AMPA,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ESA,Metazachlor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 Atrazin-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desethyl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-des,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Dimethachlor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OA,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Fluazifop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-P,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desphenyl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Chloridazon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methyl-desphenyl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Lenacil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Pethoxamid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Desmetryn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Epoxiconazole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Ethofumesate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Fenpropidin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Flufenacet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ESA,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Chlorpyrifos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Trifluralin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Methiokarb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Imidakloprid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Thiakloprid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Thiamethoxam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Triallát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Chinoxyfen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Bifenox,Cybutryn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Dichlorvos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Metamitron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Trinexapac-ethyl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Propiconazole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Tebuconazole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Pendimethalin</w:t>
            </w:r>
            <w:proofErr w:type="spellEnd"/>
            <w:r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,</w:t>
            </w:r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Carbendazim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Pethoxamid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Quinmerac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Fenpropimorf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Prochloraz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Terbutylazin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des-2-hydroxy,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Clopyralid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Imazalil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Dimethenamid</w:t>
            </w:r>
            <w:proofErr w:type="spellEnd"/>
            <w:r w:rsidR="004B6AA0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r w:rsidR="00E26A23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ETU </w:t>
            </w:r>
            <w:proofErr w:type="spellStart"/>
            <w:r w:rsidR="00E26A23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Ethylenthiomočovina</w:t>
            </w:r>
            <w:proofErr w:type="spellEnd"/>
            <w:r w:rsidR="00E26A23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9F7C9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Glufosinát</w:t>
            </w:r>
            <w:proofErr w:type="spellEnd"/>
            <w:r w:rsidR="009F7C9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amonium, </w:t>
            </w:r>
            <w:r w:rsidR="00B754BB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2,4,5-T, 2,6 </w:t>
            </w:r>
            <w:proofErr w:type="spellStart"/>
            <w:r w:rsidR="00B754BB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dichlorbenzamid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Azoxystrobin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Clothianidin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Dimethazon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Dimethomorph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Fenitrothion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Fenthion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Fluopicolide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Fluroxypyr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Malathion</w:t>
            </w:r>
            <w:proofErr w:type="spellEnd"/>
            <w:r w:rsidR="000B11A4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Mesotrion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Metalaxyl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Metabromuron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Metribuzin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Metribuzin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desamino</w:t>
            </w:r>
            <w:proofErr w:type="spellEnd"/>
            <w:r w:rsidR="00DF5557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Metribuzin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desaminodiketo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Nicosulfuron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Propamokarb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Thiencarbazone-methyl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Thiophanate-methyl</w:t>
            </w:r>
            <w:proofErr w:type="spellEnd"/>
            <w:r w:rsidR="00A11589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Diazinon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Difenokonazol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Dimethoat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Isoxaflutole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Methoxyfenozid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Napropamid</w:t>
            </w:r>
            <w:proofErr w:type="spellEnd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F2AC2" w:rsidRPr="00AF2AC2">
              <w:rPr>
                <w:rFonts w:ascii="Calibri" w:hAnsi="Calibri"/>
                <w:i/>
                <w:color w:val="000000"/>
                <w:sz w:val="22"/>
                <w:szCs w:val="22"/>
              </w:rPr>
              <w:t>Propazin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598" w14:textId="77777777" w:rsidR="005D0A66" w:rsidRPr="00AF2AC2" w:rsidRDefault="005D0A66" w:rsidP="00AE68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58D" w14:textId="77777777" w:rsidR="005D0A66" w:rsidRPr="00AF2AC2" w:rsidRDefault="005D0A66" w:rsidP="00AE688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2FC55" w14:textId="77777777" w:rsidR="005D0A66" w:rsidRPr="00AF2AC2" w:rsidRDefault="005D0A66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70A40" w14:textId="77777777" w:rsidR="005D0A66" w:rsidRPr="00AE6886" w:rsidRDefault="005D0A66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4631" w:rsidRPr="00AE6886" w14:paraId="3DE5CC3D" w14:textId="77777777" w:rsidTr="00AF2AC2">
        <w:trPr>
          <w:trHeight w:val="30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A9A13" w14:textId="77777777" w:rsidR="00664631" w:rsidRPr="00AF2AC2" w:rsidRDefault="00664631" w:rsidP="0066463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F2AC2">
              <w:rPr>
                <w:rFonts w:ascii="Calibri" w:hAnsi="Calibri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CEEE" w14:textId="77777777" w:rsidR="00664631" w:rsidRPr="00AF2AC2" w:rsidRDefault="00664631" w:rsidP="006646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2AC2">
              <w:rPr>
                <w:rFonts w:ascii="Calibri" w:hAnsi="Calibri" w:cs="Calibri"/>
                <w:color w:val="000000"/>
                <w:sz w:val="24"/>
                <w:szCs w:val="24"/>
              </w:rPr>
              <w:t>301 300 Kč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3609" w14:textId="77777777" w:rsidR="00664631" w:rsidRPr="00AF2AC2" w:rsidRDefault="00664631" w:rsidP="0066463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2AC2">
              <w:rPr>
                <w:rFonts w:ascii="Calibri" w:hAnsi="Calibri" w:cs="Calibri"/>
                <w:color w:val="000000"/>
                <w:sz w:val="24"/>
                <w:szCs w:val="24"/>
              </w:rPr>
              <w:t>364 573 Kč</w:t>
            </w:r>
          </w:p>
        </w:tc>
      </w:tr>
    </w:tbl>
    <w:p w14:paraId="33D91940" w14:textId="77777777" w:rsidR="00D62807" w:rsidRPr="00DC784F" w:rsidRDefault="00D62807" w:rsidP="00007838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7088"/>
        </w:tabs>
        <w:spacing w:before="60" w:after="0"/>
        <w:jc w:val="both"/>
        <w:rPr>
          <w:rFonts w:ascii="Calibri" w:hAnsi="Calibri" w:cs="Calibri"/>
          <w:sz w:val="22"/>
          <w:szCs w:val="22"/>
        </w:rPr>
      </w:pPr>
    </w:p>
    <w:sectPr w:rsidR="00D62807" w:rsidRPr="00DC784F" w:rsidSect="00D62807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E266" w14:textId="77777777" w:rsidR="00EC3BA3" w:rsidRDefault="00EC3BA3">
      <w:r>
        <w:separator/>
      </w:r>
    </w:p>
  </w:endnote>
  <w:endnote w:type="continuationSeparator" w:id="0">
    <w:p w14:paraId="56F13036" w14:textId="77777777" w:rsidR="00EC3BA3" w:rsidRDefault="00EC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F5EB" w14:textId="369CD4C3" w:rsidR="00AE6886" w:rsidRDefault="00AE6886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C4A7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A42F" w14:textId="77777777" w:rsidR="00EC3BA3" w:rsidRDefault="00EC3BA3">
      <w:r>
        <w:separator/>
      </w:r>
    </w:p>
  </w:footnote>
  <w:footnote w:type="continuationSeparator" w:id="0">
    <w:p w14:paraId="03D19163" w14:textId="77777777" w:rsidR="00EC3BA3" w:rsidRDefault="00EC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09ED" w14:textId="77777777" w:rsidR="00AE6886" w:rsidRPr="0001730B" w:rsidRDefault="00AE6886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>
      <w:rPr>
        <w:rFonts w:ascii="Calibri" w:hAnsi="Calibri" w:cs="Calibri"/>
        <w:sz w:val="22"/>
      </w:rPr>
      <w:t>006/2</w:t>
    </w:r>
    <w:r w:rsidR="00277892">
      <w:rPr>
        <w:rFonts w:ascii="Calibri" w:hAnsi="Calibri" w:cs="Calibri"/>
        <w:sz w:val="22"/>
      </w:rPr>
      <w:t>3</w:t>
    </w:r>
    <w:r>
      <w:rPr>
        <w:rFonts w:ascii="Calibri" w:hAnsi="Calibri" w:cs="Calibri"/>
        <w:sz w:val="22"/>
      </w:rPr>
      <w:tab/>
    </w:r>
    <w:r w:rsidR="00277892">
      <w:rPr>
        <w:rFonts w:ascii="Calibri" w:hAnsi="Calibri" w:cs="Calibri"/>
        <w:sz w:val="22"/>
      </w:rPr>
      <w:t xml:space="preserve">Ev. č. objednatele: </w:t>
    </w: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14:paraId="1C5B7AC7" w14:textId="77777777" w:rsidR="00AE6886" w:rsidRDefault="00AE6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7838"/>
    <w:rsid w:val="000100C7"/>
    <w:rsid w:val="00010BC8"/>
    <w:rsid w:val="0001422C"/>
    <w:rsid w:val="0001730B"/>
    <w:rsid w:val="00024803"/>
    <w:rsid w:val="00033F0E"/>
    <w:rsid w:val="00054477"/>
    <w:rsid w:val="000608DB"/>
    <w:rsid w:val="00067C98"/>
    <w:rsid w:val="000770BC"/>
    <w:rsid w:val="00082118"/>
    <w:rsid w:val="000B11A4"/>
    <w:rsid w:val="000B1741"/>
    <w:rsid w:val="000C2C3E"/>
    <w:rsid w:val="000C3647"/>
    <w:rsid w:val="000D6A17"/>
    <w:rsid w:val="000F1C9A"/>
    <w:rsid w:val="00104DE3"/>
    <w:rsid w:val="00115B56"/>
    <w:rsid w:val="001215A4"/>
    <w:rsid w:val="001416E6"/>
    <w:rsid w:val="001475A5"/>
    <w:rsid w:val="00162C5B"/>
    <w:rsid w:val="00180F31"/>
    <w:rsid w:val="001A7A9F"/>
    <w:rsid w:val="001C5C3B"/>
    <w:rsid w:val="001D7A9D"/>
    <w:rsid w:val="001F26D0"/>
    <w:rsid w:val="001F576A"/>
    <w:rsid w:val="002047DF"/>
    <w:rsid w:val="00222800"/>
    <w:rsid w:val="002313B1"/>
    <w:rsid w:val="00232D86"/>
    <w:rsid w:val="00247D71"/>
    <w:rsid w:val="002502F8"/>
    <w:rsid w:val="00277892"/>
    <w:rsid w:val="002934F3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1591"/>
    <w:rsid w:val="00375B4B"/>
    <w:rsid w:val="003C32DB"/>
    <w:rsid w:val="003C3DCE"/>
    <w:rsid w:val="003C5DD5"/>
    <w:rsid w:val="003D3DC3"/>
    <w:rsid w:val="003E0002"/>
    <w:rsid w:val="003F4231"/>
    <w:rsid w:val="003F45A3"/>
    <w:rsid w:val="004062A7"/>
    <w:rsid w:val="0041202D"/>
    <w:rsid w:val="004147B0"/>
    <w:rsid w:val="00423EBB"/>
    <w:rsid w:val="00431FAD"/>
    <w:rsid w:val="00436AB1"/>
    <w:rsid w:val="004676CD"/>
    <w:rsid w:val="00471ABD"/>
    <w:rsid w:val="00480CCE"/>
    <w:rsid w:val="004B5864"/>
    <w:rsid w:val="004B6AA0"/>
    <w:rsid w:val="004C70DA"/>
    <w:rsid w:val="004D63B2"/>
    <w:rsid w:val="00501C71"/>
    <w:rsid w:val="00513D14"/>
    <w:rsid w:val="00515FBA"/>
    <w:rsid w:val="00520447"/>
    <w:rsid w:val="00523F55"/>
    <w:rsid w:val="00562D72"/>
    <w:rsid w:val="005706FF"/>
    <w:rsid w:val="005914DA"/>
    <w:rsid w:val="00595231"/>
    <w:rsid w:val="005B1290"/>
    <w:rsid w:val="005C39A6"/>
    <w:rsid w:val="005D0A66"/>
    <w:rsid w:val="005D3A73"/>
    <w:rsid w:val="005D5C36"/>
    <w:rsid w:val="00610181"/>
    <w:rsid w:val="0063506E"/>
    <w:rsid w:val="006415A6"/>
    <w:rsid w:val="0064588A"/>
    <w:rsid w:val="006511AC"/>
    <w:rsid w:val="00664631"/>
    <w:rsid w:val="00677610"/>
    <w:rsid w:val="006D7CC9"/>
    <w:rsid w:val="00706492"/>
    <w:rsid w:val="0071239A"/>
    <w:rsid w:val="0071284E"/>
    <w:rsid w:val="00714561"/>
    <w:rsid w:val="00733910"/>
    <w:rsid w:val="00772324"/>
    <w:rsid w:val="00772A3C"/>
    <w:rsid w:val="0077599D"/>
    <w:rsid w:val="00796514"/>
    <w:rsid w:val="007E3866"/>
    <w:rsid w:val="00804820"/>
    <w:rsid w:val="00822294"/>
    <w:rsid w:val="00823693"/>
    <w:rsid w:val="0084445D"/>
    <w:rsid w:val="00891E8D"/>
    <w:rsid w:val="008A1E0A"/>
    <w:rsid w:val="008A277F"/>
    <w:rsid w:val="008B05CA"/>
    <w:rsid w:val="00903328"/>
    <w:rsid w:val="00913ED2"/>
    <w:rsid w:val="009240FE"/>
    <w:rsid w:val="009502F5"/>
    <w:rsid w:val="00971D84"/>
    <w:rsid w:val="009828E1"/>
    <w:rsid w:val="009918A2"/>
    <w:rsid w:val="009A3E22"/>
    <w:rsid w:val="009B2A8F"/>
    <w:rsid w:val="009E6756"/>
    <w:rsid w:val="009F7C94"/>
    <w:rsid w:val="00A11589"/>
    <w:rsid w:val="00A24729"/>
    <w:rsid w:val="00A47E20"/>
    <w:rsid w:val="00A5350F"/>
    <w:rsid w:val="00A62A61"/>
    <w:rsid w:val="00A76AD9"/>
    <w:rsid w:val="00A90432"/>
    <w:rsid w:val="00A96C09"/>
    <w:rsid w:val="00AB4CEC"/>
    <w:rsid w:val="00AB5523"/>
    <w:rsid w:val="00AB740C"/>
    <w:rsid w:val="00AC220D"/>
    <w:rsid w:val="00AC290D"/>
    <w:rsid w:val="00AC5D41"/>
    <w:rsid w:val="00AC5DE3"/>
    <w:rsid w:val="00AD0EE7"/>
    <w:rsid w:val="00AE1068"/>
    <w:rsid w:val="00AE6886"/>
    <w:rsid w:val="00AF2AC2"/>
    <w:rsid w:val="00B17CDF"/>
    <w:rsid w:val="00B4044E"/>
    <w:rsid w:val="00B654E8"/>
    <w:rsid w:val="00B65B41"/>
    <w:rsid w:val="00B754BB"/>
    <w:rsid w:val="00BB07A5"/>
    <w:rsid w:val="00BC254B"/>
    <w:rsid w:val="00BE2A56"/>
    <w:rsid w:val="00BF3719"/>
    <w:rsid w:val="00C03E35"/>
    <w:rsid w:val="00C25C0F"/>
    <w:rsid w:val="00C43456"/>
    <w:rsid w:val="00C60BE4"/>
    <w:rsid w:val="00C63349"/>
    <w:rsid w:val="00C82C44"/>
    <w:rsid w:val="00CB43E7"/>
    <w:rsid w:val="00CB7C9C"/>
    <w:rsid w:val="00CE0153"/>
    <w:rsid w:val="00D12056"/>
    <w:rsid w:val="00D27800"/>
    <w:rsid w:val="00D303A4"/>
    <w:rsid w:val="00D32B6B"/>
    <w:rsid w:val="00D3458B"/>
    <w:rsid w:val="00D62807"/>
    <w:rsid w:val="00D72142"/>
    <w:rsid w:val="00D9482A"/>
    <w:rsid w:val="00DA03A7"/>
    <w:rsid w:val="00DA08A4"/>
    <w:rsid w:val="00DA3CE5"/>
    <w:rsid w:val="00DA3FC0"/>
    <w:rsid w:val="00DB1333"/>
    <w:rsid w:val="00DB2914"/>
    <w:rsid w:val="00DC784F"/>
    <w:rsid w:val="00DD029E"/>
    <w:rsid w:val="00DF3B40"/>
    <w:rsid w:val="00DF5557"/>
    <w:rsid w:val="00DF6156"/>
    <w:rsid w:val="00E00F37"/>
    <w:rsid w:val="00E0283D"/>
    <w:rsid w:val="00E1466E"/>
    <w:rsid w:val="00E217D9"/>
    <w:rsid w:val="00E26A23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3BA3"/>
    <w:rsid w:val="00EC4BE0"/>
    <w:rsid w:val="00EC505C"/>
    <w:rsid w:val="00EF3677"/>
    <w:rsid w:val="00F11833"/>
    <w:rsid w:val="00F6117F"/>
    <w:rsid w:val="00F703CE"/>
    <w:rsid w:val="00F8651A"/>
    <w:rsid w:val="00FC4412"/>
    <w:rsid w:val="00FC4A75"/>
    <w:rsid w:val="00FD1B04"/>
    <w:rsid w:val="00FE3D9C"/>
    <w:rsid w:val="00FF376D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2EF19"/>
  <w15:docId w15:val="{59AB21FF-1291-4C01-9AB1-D99D7B96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a.Vesela@vodotec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5CA1-6F72-4A51-BBBB-70C0ECB8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6</TotalTime>
  <Pages>5</Pages>
  <Words>1814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12498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4</cp:revision>
  <cp:lastPrinted>2021-01-12T06:42:00Z</cp:lastPrinted>
  <dcterms:created xsi:type="dcterms:W3CDTF">2023-01-04T09:04:00Z</dcterms:created>
  <dcterms:modified xsi:type="dcterms:W3CDTF">2023-01-26T09:13:00Z</dcterms:modified>
</cp:coreProperties>
</file>