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B798E" w14:textId="77777777" w:rsidR="008A1122" w:rsidRPr="008A1122" w:rsidRDefault="009636B9" w:rsidP="008A1122">
      <w:pPr>
        <w:spacing w:after="0" w:line="240" w:lineRule="auto"/>
        <w:jc w:val="center"/>
        <w:rPr>
          <w:rFonts w:ascii="Calibri-Bold" w:eastAsia="Times New Roman" w:hAnsi="Calibri-Bold" w:cs="Times New Roman"/>
          <w:b/>
          <w:bCs/>
          <w:color w:val="000000"/>
          <w:sz w:val="24"/>
          <w:lang w:eastAsia="cs-CZ"/>
        </w:rPr>
      </w:pPr>
      <w:r w:rsidRPr="008A1122">
        <w:rPr>
          <w:rFonts w:ascii="Calibri-Bold" w:eastAsia="Times New Roman" w:hAnsi="Calibri-Bold" w:cs="Times New Roman"/>
          <w:b/>
          <w:bCs/>
          <w:color w:val="000000"/>
          <w:sz w:val="24"/>
          <w:lang w:eastAsia="cs-CZ"/>
        </w:rPr>
        <w:t>Servisní smlouva</w:t>
      </w:r>
    </w:p>
    <w:p w14:paraId="42F671F2" w14:textId="77777777" w:rsidR="008A1122" w:rsidRPr="008A1122" w:rsidRDefault="009636B9" w:rsidP="009636B9">
      <w:pPr>
        <w:spacing w:after="0" w:line="240" w:lineRule="auto"/>
        <w:rPr>
          <w:rFonts w:eastAsia="Times New Roman" w:cstheme="minorHAnsi"/>
          <w:color w:val="000000"/>
          <w:sz w:val="20"/>
          <w:szCs w:val="20"/>
          <w:lang w:eastAsia="cs-CZ"/>
        </w:rPr>
      </w:pPr>
      <w:r w:rsidRPr="009636B9">
        <w:rPr>
          <w:rFonts w:ascii="Calibri-Bold" w:eastAsia="Times New Roman" w:hAnsi="Calibri-Bold" w:cs="Times New Roman"/>
          <w:b/>
          <w:bCs/>
          <w:color w:val="000000"/>
          <w:sz w:val="20"/>
          <w:szCs w:val="20"/>
          <w:lang w:eastAsia="cs-CZ"/>
        </w:rPr>
        <w:br/>
      </w:r>
      <w:r w:rsidRPr="008A1122">
        <w:rPr>
          <w:rFonts w:eastAsia="Times New Roman" w:cstheme="minorHAnsi"/>
          <w:color w:val="000000"/>
          <w:sz w:val="20"/>
          <w:szCs w:val="20"/>
          <w:lang w:eastAsia="cs-CZ"/>
        </w:rPr>
        <w:t>Smluvní strany:</w:t>
      </w:r>
    </w:p>
    <w:p w14:paraId="65A7355C"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br/>
        <w:t>společnost:</w:t>
      </w:r>
      <w:r w:rsidRPr="008A1122">
        <w:rPr>
          <w:rFonts w:eastAsia="Times New Roman" w:cstheme="minorHAnsi"/>
          <w:color w:val="000000"/>
          <w:sz w:val="20"/>
          <w:szCs w:val="20"/>
          <w:lang w:eastAsia="cs-CZ"/>
        </w:rPr>
        <w:br/>
      </w:r>
      <w:proofErr w:type="spellStart"/>
      <w:r w:rsidRPr="008A1122">
        <w:rPr>
          <w:rFonts w:eastAsia="Times New Roman" w:cstheme="minorHAnsi"/>
          <w:b/>
          <w:bCs/>
          <w:color w:val="000000"/>
          <w:sz w:val="20"/>
          <w:szCs w:val="20"/>
          <w:lang w:eastAsia="cs-CZ"/>
        </w:rPr>
        <w:t>Capitol</w:t>
      </w:r>
      <w:proofErr w:type="spellEnd"/>
      <w:r w:rsidRPr="008A1122">
        <w:rPr>
          <w:rFonts w:eastAsia="Times New Roman" w:cstheme="minorHAnsi"/>
          <w:b/>
          <w:bCs/>
          <w:color w:val="000000"/>
          <w:sz w:val="20"/>
          <w:szCs w:val="20"/>
          <w:lang w:eastAsia="cs-CZ"/>
        </w:rPr>
        <w:t xml:space="preserve"> </w:t>
      </w:r>
      <w:proofErr w:type="spellStart"/>
      <w:r w:rsidRPr="008A1122">
        <w:rPr>
          <w:rFonts w:eastAsia="Times New Roman" w:cstheme="minorHAnsi"/>
          <w:b/>
          <w:bCs/>
          <w:color w:val="000000"/>
          <w:sz w:val="20"/>
          <w:szCs w:val="20"/>
          <w:lang w:eastAsia="cs-CZ"/>
        </w:rPr>
        <w:t>Development</w:t>
      </w:r>
      <w:proofErr w:type="spellEnd"/>
      <w:r w:rsidRPr="008A1122">
        <w:rPr>
          <w:rFonts w:eastAsia="Times New Roman" w:cstheme="minorHAnsi"/>
          <w:b/>
          <w:bCs/>
          <w:color w:val="000000"/>
          <w:sz w:val="20"/>
          <w:szCs w:val="20"/>
          <w:lang w:eastAsia="cs-CZ"/>
        </w:rPr>
        <w:t xml:space="preserve"> s.r.o.</w:t>
      </w:r>
    </w:p>
    <w:p w14:paraId="56061160"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Sídlo: Pštrossova 192/24, 110 00 Praha 1, Česká republika</w:t>
      </w:r>
    </w:p>
    <w:p w14:paraId="65F0EBF9"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Zápis v OR: vedeném Městským soudem v Praze, oddíl C, vložka 7938</w:t>
      </w:r>
    </w:p>
    <w:p w14:paraId="21FD198B"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IČO: 45307156</w:t>
      </w:r>
    </w:p>
    <w:p w14:paraId="2C372845"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DIČ: CZ45307156</w:t>
      </w:r>
    </w:p>
    <w:p w14:paraId="08B96859"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Bankovní spojení: GE </w:t>
      </w:r>
      <w:proofErr w:type="spellStart"/>
      <w:r w:rsidRPr="008A1122">
        <w:rPr>
          <w:rFonts w:eastAsia="Times New Roman" w:cstheme="minorHAnsi"/>
          <w:color w:val="000000"/>
          <w:sz w:val="20"/>
          <w:szCs w:val="20"/>
          <w:lang w:eastAsia="cs-CZ"/>
        </w:rPr>
        <w:t>Capital</w:t>
      </w:r>
      <w:proofErr w:type="spellEnd"/>
      <w:r w:rsidRPr="008A1122">
        <w:rPr>
          <w:rFonts w:eastAsia="Times New Roman" w:cstheme="minorHAnsi"/>
          <w:color w:val="000000"/>
          <w:sz w:val="20"/>
          <w:szCs w:val="20"/>
          <w:lang w:eastAsia="cs-CZ"/>
        </w:rPr>
        <w:t xml:space="preserve"> bank, a.s.</w:t>
      </w:r>
    </w:p>
    <w:p w14:paraId="304B1902"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Číslo účtu: 759305504/0600</w:t>
      </w:r>
    </w:p>
    <w:p w14:paraId="7304DDA1"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IBAN: CZ72 0600 0000 0007 5930 5504</w:t>
      </w:r>
    </w:p>
    <w:p w14:paraId="6E8724CD" w14:textId="6EFF8632" w:rsidR="00DE1D18" w:rsidRDefault="009636B9" w:rsidP="00DE1D18">
      <w:pPr>
        <w:spacing w:after="12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Zastoupena </w:t>
      </w:r>
      <w:proofErr w:type="spellStart"/>
      <w:r w:rsidR="00932656">
        <w:rPr>
          <w:rFonts w:eastAsia="Times New Roman" w:cstheme="minorHAnsi"/>
          <w:color w:val="000000"/>
          <w:sz w:val="20"/>
          <w:szCs w:val="20"/>
          <w:lang w:eastAsia="cs-CZ"/>
        </w:rPr>
        <w:t>xxxx</w:t>
      </w:r>
      <w:proofErr w:type="spellEnd"/>
      <w:r w:rsidR="00932656">
        <w:rPr>
          <w:rFonts w:eastAsia="Times New Roman" w:cstheme="minorHAnsi"/>
          <w:color w:val="000000"/>
          <w:sz w:val="20"/>
          <w:szCs w:val="20"/>
          <w:lang w:eastAsia="cs-CZ"/>
        </w:rPr>
        <w:t xml:space="preserve"> </w:t>
      </w:r>
      <w:proofErr w:type="spellStart"/>
      <w:r w:rsidR="00932656">
        <w:rPr>
          <w:rFonts w:eastAsia="Times New Roman" w:cstheme="minorHAnsi"/>
          <w:color w:val="000000"/>
          <w:sz w:val="20"/>
          <w:szCs w:val="20"/>
          <w:lang w:eastAsia="cs-CZ"/>
        </w:rPr>
        <w:t>xxxxxx</w:t>
      </w:r>
      <w:proofErr w:type="spellEnd"/>
      <w:r w:rsidRPr="008A1122">
        <w:rPr>
          <w:rFonts w:eastAsia="Times New Roman" w:cstheme="minorHAnsi"/>
          <w:color w:val="000000"/>
          <w:sz w:val="20"/>
          <w:szCs w:val="20"/>
          <w:lang w:eastAsia="cs-CZ"/>
        </w:rPr>
        <w:t>, jednatelem</w:t>
      </w:r>
    </w:p>
    <w:p w14:paraId="103D0687" w14:textId="6F78E455" w:rsidR="008A1122" w:rsidRPr="008A1122"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(dále jen </w:t>
      </w:r>
      <w:r w:rsidR="002B1BCA">
        <w:rPr>
          <w:rFonts w:eastAsia="Times New Roman" w:cstheme="minorHAnsi"/>
          <w:color w:val="000000"/>
          <w:sz w:val="20"/>
          <w:szCs w:val="20"/>
          <w:lang w:eastAsia="cs-CZ"/>
        </w:rPr>
        <w:t>„</w:t>
      </w:r>
      <w:r w:rsidRPr="00DE1D18">
        <w:rPr>
          <w:rFonts w:eastAsia="Times New Roman" w:cstheme="minorHAnsi"/>
          <w:b/>
          <w:bCs/>
          <w:color w:val="000000"/>
          <w:sz w:val="20"/>
          <w:szCs w:val="20"/>
          <w:lang w:eastAsia="cs-CZ"/>
        </w:rPr>
        <w:t>dodavatel</w:t>
      </w:r>
      <w:r w:rsidRPr="008A1122">
        <w:rPr>
          <w:rFonts w:eastAsia="Times New Roman" w:cstheme="minorHAnsi"/>
          <w:color w:val="000000"/>
          <w:sz w:val="20"/>
          <w:szCs w:val="20"/>
          <w:lang w:eastAsia="cs-CZ"/>
        </w:rPr>
        <w:t>")</w:t>
      </w:r>
      <w:r w:rsidRPr="008A1122">
        <w:rPr>
          <w:rFonts w:eastAsia="Times New Roman" w:cstheme="minorHAnsi"/>
          <w:color w:val="000000"/>
          <w:sz w:val="20"/>
          <w:szCs w:val="20"/>
          <w:lang w:eastAsia="cs-CZ"/>
        </w:rPr>
        <w:br/>
      </w:r>
    </w:p>
    <w:p w14:paraId="225839C1" w14:textId="77777777" w:rsidR="008A1122" w:rsidRPr="008A1122"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a </w:t>
      </w:r>
    </w:p>
    <w:p w14:paraId="4C0CDECA" w14:textId="77777777" w:rsidR="008A1122" w:rsidRPr="008A1122" w:rsidRDefault="008A1122" w:rsidP="009636B9">
      <w:pPr>
        <w:spacing w:after="0" w:line="240" w:lineRule="auto"/>
        <w:rPr>
          <w:rFonts w:eastAsia="Times New Roman" w:cstheme="minorHAnsi"/>
          <w:color w:val="000000"/>
          <w:sz w:val="20"/>
          <w:szCs w:val="20"/>
          <w:lang w:eastAsia="cs-CZ"/>
        </w:rPr>
      </w:pPr>
    </w:p>
    <w:p w14:paraId="374B413D"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společnost:</w:t>
      </w:r>
      <w:r w:rsidRPr="008A1122">
        <w:rPr>
          <w:rFonts w:eastAsia="Times New Roman" w:cstheme="minorHAnsi"/>
          <w:color w:val="000000"/>
          <w:sz w:val="20"/>
          <w:szCs w:val="20"/>
          <w:lang w:eastAsia="cs-CZ"/>
        </w:rPr>
        <w:br/>
      </w:r>
      <w:r w:rsidRPr="00DE1D18">
        <w:rPr>
          <w:rFonts w:eastAsia="Times New Roman" w:cstheme="minorHAnsi"/>
          <w:b/>
          <w:bCs/>
          <w:color w:val="000000"/>
          <w:sz w:val="20"/>
          <w:szCs w:val="20"/>
          <w:lang w:eastAsia="cs-CZ"/>
        </w:rPr>
        <w:t>Endokrinologický ústav</w:t>
      </w:r>
    </w:p>
    <w:p w14:paraId="7BFFFFDB" w14:textId="3E94351B"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Sídlo: Národní 139/8, </w:t>
      </w:r>
      <w:r w:rsidR="00D900F4">
        <w:rPr>
          <w:rFonts w:eastAsia="Times New Roman" w:cstheme="minorHAnsi"/>
          <w:color w:val="000000"/>
          <w:sz w:val="20"/>
          <w:szCs w:val="20"/>
          <w:lang w:eastAsia="cs-CZ"/>
        </w:rPr>
        <w:t>110 00</w:t>
      </w:r>
      <w:r w:rsidRPr="008A1122">
        <w:rPr>
          <w:rFonts w:eastAsia="Times New Roman" w:cstheme="minorHAnsi"/>
          <w:color w:val="000000"/>
          <w:sz w:val="20"/>
          <w:szCs w:val="20"/>
          <w:lang w:eastAsia="cs-CZ"/>
        </w:rPr>
        <w:t xml:space="preserve"> Praha 1, Česká republika</w:t>
      </w:r>
    </w:p>
    <w:p w14:paraId="1964B3BB"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Organizace zřízená rozhodnutím ministra zdravotnictví ze dne 14. prosince 1956</w:t>
      </w:r>
      <w:r w:rsidR="00DE1D18">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výměr č.j. VR - 5100-14.12.56</w:t>
      </w:r>
    </w:p>
    <w:p w14:paraId="4F1C75AC" w14:textId="77777777"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IČO: 00023761</w:t>
      </w:r>
    </w:p>
    <w:p w14:paraId="2FA61FBA" w14:textId="3F98501F" w:rsidR="00DE1D18"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DIČ:</w:t>
      </w:r>
      <w:r w:rsidR="00D900F4">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CZ00023761</w:t>
      </w:r>
    </w:p>
    <w:p w14:paraId="496E3672" w14:textId="40BB1BE5" w:rsidR="00DE1D18" w:rsidRDefault="009636B9" w:rsidP="00DE1D18">
      <w:pPr>
        <w:spacing w:after="12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Zastoupena</w:t>
      </w:r>
      <w:r w:rsidR="00D900F4">
        <w:rPr>
          <w:rFonts w:eastAsia="Times New Roman" w:cstheme="minorHAnsi"/>
          <w:color w:val="000000"/>
          <w:sz w:val="20"/>
          <w:szCs w:val="20"/>
          <w:lang w:eastAsia="cs-CZ"/>
        </w:rPr>
        <w:t xml:space="preserve"> </w:t>
      </w:r>
      <w:proofErr w:type="spellStart"/>
      <w:r w:rsidR="00932656">
        <w:rPr>
          <w:rFonts w:eastAsia="Times New Roman" w:cstheme="minorHAnsi"/>
          <w:color w:val="000000"/>
          <w:sz w:val="20"/>
          <w:szCs w:val="20"/>
          <w:lang w:eastAsia="cs-CZ"/>
        </w:rPr>
        <w:t>xxxx</w:t>
      </w:r>
      <w:proofErr w:type="spellEnd"/>
      <w:r w:rsidR="00932656">
        <w:rPr>
          <w:rFonts w:eastAsia="Times New Roman" w:cstheme="minorHAnsi"/>
          <w:color w:val="000000"/>
          <w:sz w:val="20"/>
          <w:szCs w:val="20"/>
          <w:lang w:eastAsia="cs-CZ"/>
        </w:rPr>
        <w:t xml:space="preserve"> </w:t>
      </w:r>
      <w:proofErr w:type="spellStart"/>
      <w:r w:rsidR="00932656">
        <w:rPr>
          <w:rFonts w:eastAsia="Times New Roman" w:cstheme="minorHAnsi"/>
          <w:color w:val="000000"/>
          <w:sz w:val="20"/>
          <w:szCs w:val="20"/>
          <w:lang w:eastAsia="cs-CZ"/>
        </w:rPr>
        <w:t>xxxxx</w:t>
      </w:r>
      <w:proofErr w:type="spellEnd"/>
      <w:r w:rsidR="00D900F4">
        <w:rPr>
          <w:rFonts w:eastAsia="Times New Roman" w:cstheme="minorHAnsi"/>
          <w:color w:val="000000"/>
          <w:sz w:val="20"/>
          <w:szCs w:val="20"/>
          <w:lang w:eastAsia="cs-CZ"/>
        </w:rPr>
        <w:t>, ředitelkou ústavu</w:t>
      </w:r>
    </w:p>
    <w:p w14:paraId="3690E1F1" w14:textId="50681D75" w:rsidR="008A1122" w:rsidRPr="008A1122" w:rsidRDefault="009636B9" w:rsidP="009636B9">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(dále jen </w:t>
      </w:r>
      <w:r w:rsidR="006858D6">
        <w:rPr>
          <w:rFonts w:eastAsia="Times New Roman" w:cstheme="minorHAnsi"/>
          <w:color w:val="000000"/>
          <w:sz w:val="20"/>
          <w:szCs w:val="20"/>
          <w:lang w:eastAsia="cs-CZ"/>
        </w:rPr>
        <w:t>„</w:t>
      </w:r>
      <w:r w:rsidRPr="00DE1D18">
        <w:rPr>
          <w:rFonts w:eastAsia="Times New Roman" w:cstheme="minorHAnsi"/>
          <w:b/>
          <w:bCs/>
          <w:color w:val="000000"/>
          <w:sz w:val="20"/>
          <w:szCs w:val="20"/>
          <w:lang w:eastAsia="cs-CZ"/>
        </w:rPr>
        <w:t>nabyvatel</w:t>
      </w:r>
      <w:r w:rsidR="006858D6">
        <w:rPr>
          <w:rFonts w:eastAsia="Times New Roman" w:cstheme="minorHAnsi"/>
          <w:color w:val="000000"/>
          <w:sz w:val="20"/>
          <w:szCs w:val="20"/>
          <w:lang w:eastAsia="cs-CZ"/>
        </w:rPr>
        <w:t>“</w:t>
      </w:r>
      <w:r w:rsidRPr="008A1122">
        <w:rPr>
          <w:rFonts w:eastAsia="Times New Roman" w:cstheme="minorHAnsi"/>
          <w:color w:val="000000"/>
          <w:sz w:val="20"/>
          <w:szCs w:val="20"/>
          <w:lang w:eastAsia="cs-CZ"/>
        </w:rPr>
        <w:t>)</w:t>
      </w:r>
      <w:r w:rsidRPr="008A1122">
        <w:rPr>
          <w:rFonts w:eastAsia="Times New Roman" w:cstheme="minorHAnsi"/>
          <w:color w:val="000000"/>
          <w:sz w:val="20"/>
          <w:szCs w:val="20"/>
          <w:lang w:eastAsia="cs-CZ"/>
        </w:rPr>
        <w:br/>
      </w:r>
    </w:p>
    <w:p w14:paraId="6DD1CD79" w14:textId="1230C888" w:rsidR="008A1122" w:rsidRPr="008A1122" w:rsidRDefault="009636B9" w:rsidP="009636B9">
      <w:pPr>
        <w:spacing w:after="0" w:line="240" w:lineRule="auto"/>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spolu uzavřely níže uvedeného dne, měsíce a roku tuto servisní smlouvu</w:t>
      </w:r>
      <w:r w:rsidR="006858D6">
        <w:rPr>
          <w:rFonts w:eastAsia="Times New Roman" w:cstheme="minorHAnsi"/>
          <w:color w:val="000000"/>
          <w:sz w:val="20"/>
          <w:szCs w:val="20"/>
          <w:lang w:eastAsia="cs-CZ"/>
        </w:rPr>
        <w:t xml:space="preserve"> (dále jen „</w:t>
      </w:r>
      <w:r w:rsidR="006858D6" w:rsidRPr="00F74DB6">
        <w:rPr>
          <w:rFonts w:eastAsia="Times New Roman" w:cstheme="minorHAnsi"/>
          <w:b/>
          <w:bCs/>
          <w:color w:val="000000"/>
          <w:sz w:val="20"/>
          <w:szCs w:val="20"/>
          <w:lang w:eastAsia="cs-CZ"/>
        </w:rPr>
        <w:t>smlouva</w:t>
      </w:r>
      <w:r w:rsidR="006858D6">
        <w:rPr>
          <w:rFonts w:eastAsia="Times New Roman" w:cstheme="minorHAnsi"/>
          <w:color w:val="000000"/>
          <w:sz w:val="20"/>
          <w:szCs w:val="20"/>
          <w:lang w:eastAsia="cs-CZ"/>
        </w:rPr>
        <w:t>“)</w:t>
      </w:r>
      <w:r w:rsidRPr="008A1122">
        <w:rPr>
          <w:rFonts w:eastAsia="Times New Roman" w:cstheme="minorHAnsi"/>
          <w:color w:val="000000"/>
          <w:sz w:val="20"/>
          <w:szCs w:val="20"/>
          <w:lang w:eastAsia="cs-CZ"/>
        </w:rPr>
        <w:t>:</w:t>
      </w:r>
      <w:r w:rsidRPr="008A1122">
        <w:rPr>
          <w:rFonts w:eastAsia="Times New Roman" w:cstheme="minorHAnsi"/>
          <w:color w:val="000000"/>
          <w:sz w:val="20"/>
          <w:szCs w:val="20"/>
          <w:lang w:eastAsia="cs-CZ"/>
        </w:rPr>
        <w:br/>
      </w:r>
    </w:p>
    <w:p w14:paraId="095E5915" w14:textId="7B13E081" w:rsidR="008A1122" w:rsidRPr="008A1122" w:rsidRDefault="009636B9" w:rsidP="008A1122">
      <w:pPr>
        <w:spacing w:after="112" w:line="240" w:lineRule="auto"/>
        <w:jc w:val="center"/>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I.</w:t>
      </w:r>
      <w:r w:rsidRPr="008A1122">
        <w:rPr>
          <w:rFonts w:eastAsia="Times New Roman" w:cstheme="minorHAnsi"/>
          <w:b/>
          <w:bCs/>
          <w:color w:val="000000"/>
          <w:sz w:val="20"/>
          <w:szCs w:val="20"/>
          <w:lang w:eastAsia="cs-CZ"/>
        </w:rPr>
        <w:br/>
        <w:t>Předmět smlouvy</w:t>
      </w:r>
    </w:p>
    <w:p w14:paraId="5F697FDC" w14:textId="2CA39ACD" w:rsidR="000B0554" w:rsidRPr="002B1BCA" w:rsidRDefault="009636B9" w:rsidP="000B0554">
      <w:pPr>
        <w:pStyle w:val="Odstavecseseznamem"/>
        <w:numPr>
          <w:ilvl w:val="0"/>
          <w:numId w:val="1"/>
        </w:numPr>
        <w:spacing w:after="112" w:line="240" w:lineRule="auto"/>
        <w:ind w:left="425" w:hanging="425"/>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Dodavatel se zavazuje v rozsahu, kvalitě a za podmínek stanovených touto smlouvou provádět pro</w:t>
      </w:r>
      <w:r w:rsidRPr="008A1122">
        <w:rPr>
          <w:rFonts w:eastAsia="Times New Roman" w:cstheme="minorHAnsi"/>
          <w:color w:val="000000"/>
          <w:sz w:val="20"/>
          <w:szCs w:val="20"/>
          <w:lang w:eastAsia="cs-CZ"/>
        </w:rPr>
        <w:br/>
      </w:r>
      <w:r w:rsidR="006858D6">
        <w:rPr>
          <w:rFonts w:eastAsia="Times New Roman" w:cstheme="minorHAnsi"/>
          <w:color w:val="000000"/>
          <w:sz w:val="20"/>
          <w:szCs w:val="20"/>
          <w:lang w:eastAsia="cs-CZ"/>
        </w:rPr>
        <w:t>nabyvatele</w:t>
      </w:r>
      <w:r w:rsidR="006858D6" w:rsidRPr="008A1122">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technické a systémové služby pro zajištění servisní a poradenské podpory související</w:t>
      </w:r>
      <w:r w:rsidRPr="008A1122">
        <w:rPr>
          <w:rFonts w:eastAsia="Times New Roman" w:cstheme="minorHAnsi"/>
          <w:color w:val="000000"/>
          <w:sz w:val="20"/>
          <w:szCs w:val="20"/>
          <w:lang w:eastAsia="cs-CZ"/>
        </w:rPr>
        <w:br/>
        <w:t xml:space="preserve">s provozem </w:t>
      </w:r>
      <w:r w:rsidR="000B0554">
        <w:rPr>
          <w:rFonts w:eastAsia="Times New Roman" w:cstheme="minorHAnsi"/>
          <w:color w:val="000000"/>
          <w:sz w:val="20"/>
          <w:szCs w:val="20"/>
          <w:lang w:eastAsia="cs-CZ"/>
        </w:rPr>
        <w:t xml:space="preserve">zdravotnického </w:t>
      </w:r>
      <w:r w:rsidRPr="008A1122">
        <w:rPr>
          <w:rFonts w:eastAsia="Times New Roman" w:cstheme="minorHAnsi"/>
          <w:color w:val="000000"/>
          <w:sz w:val="20"/>
          <w:szCs w:val="20"/>
          <w:lang w:eastAsia="cs-CZ"/>
        </w:rPr>
        <w:t xml:space="preserve">informačního systému „MEDIFLOW“ </w:t>
      </w:r>
      <w:r w:rsidR="000B0554">
        <w:rPr>
          <w:rFonts w:eastAsia="Times New Roman" w:cstheme="minorHAnsi"/>
          <w:color w:val="000000"/>
          <w:sz w:val="20"/>
          <w:szCs w:val="20"/>
          <w:lang w:eastAsia="cs-CZ"/>
        </w:rPr>
        <w:t xml:space="preserve">(dříve „MEDEOR“) </w:t>
      </w:r>
      <w:r w:rsidR="00626A6F">
        <w:rPr>
          <w:rFonts w:eastAsia="Times New Roman" w:cstheme="minorHAnsi"/>
          <w:color w:val="000000"/>
          <w:sz w:val="20"/>
          <w:szCs w:val="20"/>
          <w:lang w:eastAsia="cs-CZ"/>
        </w:rPr>
        <w:t>(dále také jako „</w:t>
      </w:r>
      <w:r w:rsidR="00626A6F" w:rsidRPr="00F74DB6">
        <w:rPr>
          <w:rFonts w:eastAsia="Times New Roman" w:cstheme="minorHAnsi"/>
          <w:b/>
          <w:bCs/>
          <w:color w:val="000000"/>
          <w:sz w:val="20"/>
          <w:szCs w:val="20"/>
          <w:lang w:eastAsia="cs-CZ"/>
        </w:rPr>
        <w:t>systém</w:t>
      </w:r>
      <w:r w:rsidR="00626A6F">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způsobem a v rozsahu sjednaném v článku II této</w:t>
      </w:r>
      <w:r w:rsidR="000B0554">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 xml:space="preserve">smlouvy a </w:t>
      </w:r>
      <w:r w:rsidR="006858D6">
        <w:rPr>
          <w:rFonts w:eastAsia="Times New Roman" w:cstheme="minorHAnsi"/>
          <w:color w:val="000000"/>
          <w:sz w:val="20"/>
          <w:szCs w:val="20"/>
          <w:lang w:eastAsia="cs-CZ"/>
        </w:rPr>
        <w:t>nabyvatel</w:t>
      </w:r>
      <w:r w:rsidR="006858D6" w:rsidRPr="008A1122">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 xml:space="preserve">se </w:t>
      </w:r>
      <w:r w:rsidRPr="002B1BCA">
        <w:rPr>
          <w:rFonts w:eastAsia="Times New Roman" w:cstheme="minorHAnsi"/>
          <w:color w:val="000000"/>
          <w:sz w:val="20"/>
          <w:szCs w:val="20"/>
          <w:lang w:eastAsia="cs-CZ"/>
        </w:rPr>
        <w:t>zavazuje zaplatit dodavateli cenu podle článku III této smlouvy.</w:t>
      </w:r>
      <w:r w:rsidR="002C7BBA">
        <w:rPr>
          <w:rFonts w:eastAsia="Times New Roman" w:cstheme="minorHAnsi"/>
          <w:color w:val="000000"/>
          <w:sz w:val="20"/>
          <w:szCs w:val="20"/>
          <w:lang w:eastAsia="cs-CZ"/>
        </w:rPr>
        <w:t xml:space="preserve"> Účelem této smlouvy je </w:t>
      </w:r>
      <w:r w:rsidR="002C7BBA" w:rsidRPr="002C7BBA">
        <w:rPr>
          <w:rFonts w:eastAsia="Times New Roman" w:cstheme="minorHAnsi"/>
          <w:color w:val="000000"/>
          <w:sz w:val="20"/>
          <w:szCs w:val="20"/>
          <w:lang w:eastAsia="cs-CZ"/>
        </w:rPr>
        <w:t>zajistit optimální chod informačního systému</w:t>
      </w:r>
      <w:r w:rsidR="002C7BBA">
        <w:rPr>
          <w:rFonts w:eastAsia="Times New Roman" w:cstheme="minorHAnsi"/>
          <w:color w:val="000000"/>
          <w:sz w:val="20"/>
          <w:szCs w:val="20"/>
          <w:lang w:eastAsia="cs-CZ"/>
        </w:rPr>
        <w:t xml:space="preserve">, </w:t>
      </w:r>
      <w:r w:rsidR="002C7BBA" w:rsidRPr="002C7BBA">
        <w:rPr>
          <w:rFonts w:eastAsia="Times New Roman" w:cstheme="minorHAnsi"/>
          <w:color w:val="000000"/>
          <w:sz w:val="20"/>
          <w:szCs w:val="20"/>
          <w:lang w:eastAsia="cs-CZ"/>
        </w:rPr>
        <w:t>minimalizovat případné poruchy, závady a chyby provozu a užití informačního systému</w:t>
      </w:r>
      <w:r w:rsidR="002C7BBA">
        <w:rPr>
          <w:rFonts w:eastAsia="Times New Roman" w:cstheme="minorHAnsi"/>
          <w:color w:val="000000"/>
          <w:sz w:val="20"/>
          <w:szCs w:val="20"/>
          <w:lang w:eastAsia="cs-CZ"/>
        </w:rPr>
        <w:t xml:space="preserve"> a stanovit podmínky pro jejich odstranění. </w:t>
      </w:r>
    </w:p>
    <w:p w14:paraId="50DA4567" w14:textId="0A3A1E16" w:rsidR="008A1122" w:rsidRPr="002B1BCA" w:rsidRDefault="009636B9" w:rsidP="00614BCA">
      <w:pPr>
        <w:pStyle w:val="Odstavecseseznamem"/>
        <w:spacing w:after="112" w:line="240" w:lineRule="auto"/>
        <w:ind w:left="425"/>
        <w:contextualSpacing w:val="0"/>
        <w:jc w:val="both"/>
        <w:rPr>
          <w:rFonts w:eastAsia="Times New Roman" w:cstheme="minorHAnsi"/>
          <w:b/>
          <w:bCs/>
          <w:color w:val="000000"/>
          <w:sz w:val="20"/>
          <w:szCs w:val="20"/>
          <w:lang w:eastAsia="cs-CZ"/>
        </w:rPr>
      </w:pPr>
      <w:r w:rsidRPr="002B1BCA">
        <w:rPr>
          <w:rFonts w:eastAsia="Times New Roman" w:cstheme="minorHAnsi"/>
          <w:color w:val="000000"/>
          <w:sz w:val="20"/>
          <w:szCs w:val="20"/>
          <w:lang w:eastAsia="cs-CZ"/>
        </w:rPr>
        <w:br/>
      </w:r>
    </w:p>
    <w:p w14:paraId="4BD0358E" w14:textId="1381F154"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2B1BCA">
        <w:rPr>
          <w:rFonts w:eastAsia="Times New Roman" w:cstheme="minorHAnsi"/>
          <w:b/>
          <w:bCs/>
          <w:color w:val="000000"/>
          <w:sz w:val="20"/>
          <w:szCs w:val="20"/>
          <w:lang w:eastAsia="cs-CZ"/>
        </w:rPr>
        <w:t>II.</w:t>
      </w:r>
      <w:r w:rsidRPr="008A1122">
        <w:rPr>
          <w:rFonts w:eastAsia="Times New Roman" w:cstheme="minorHAnsi"/>
          <w:b/>
          <w:bCs/>
          <w:color w:val="000000"/>
          <w:sz w:val="20"/>
          <w:szCs w:val="20"/>
          <w:lang w:eastAsia="cs-CZ"/>
        </w:rPr>
        <w:br/>
        <w:t>Plnění</w:t>
      </w:r>
    </w:p>
    <w:p w14:paraId="087ACDBA" w14:textId="48765DE2" w:rsidR="008A1122" w:rsidRPr="008A1122" w:rsidRDefault="009636B9" w:rsidP="0046746A">
      <w:pPr>
        <w:pStyle w:val="Odstavecseseznamem"/>
        <w:numPr>
          <w:ilvl w:val="0"/>
          <w:numId w:val="2"/>
        </w:numPr>
        <w:spacing w:after="112" w:line="240" w:lineRule="auto"/>
        <w:ind w:left="426" w:hanging="426"/>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Náplň a rozsah jednotlivých poskytovaných služeb je uveden v příloze 1</w:t>
      </w:r>
      <w:r w:rsidR="000B0554">
        <w:rPr>
          <w:rFonts w:eastAsia="Times New Roman" w:cstheme="minorHAnsi"/>
          <w:color w:val="000000"/>
          <w:sz w:val="20"/>
          <w:szCs w:val="20"/>
          <w:lang w:eastAsia="cs-CZ"/>
        </w:rPr>
        <w:t xml:space="preserve"> této smlouvy</w:t>
      </w:r>
      <w:r w:rsidRPr="008A1122">
        <w:rPr>
          <w:rFonts w:eastAsia="Times New Roman" w:cstheme="minorHAnsi"/>
          <w:color w:val="000000"/>
          <w:sz w:val="20"/>
          <w:szCs w:val="20"/>
          <w:lang w:eastAsia="cs-CZ"/>
        </w:rPr>
        <w:t>.</w:t>
      </w:r>
    </w:p>
    <w:p w14:paraId="686AE823" w14:textId="4ECE8AC8" w:rsidR="000B0554" w:rsidRPr="0036076F" w:rsidRDefault="009636B9" w:rsidP="0046746A">
      <w:pPr>
        <w:pStyle w:val="Odstavecseseznamem"/>
        <w:numPr>
          <w:ilvl w:val="0"/>
          <w:numId w:val="2"/>
        </w:numPr>
        <w:spacing w:after="112" w:line="240" w:lineRule="auto"/>
        <w:ind w:left="426" w:hanging="426"/>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Dohoda o úrovni služeb a podmínky provádění technické podpory (SLA)</w:t>
      </w:r>
      <w:r w:rsidR="000B0554">
        <w:rPr>
          <w:rFonts w:eastAsia="Times New Roman" w:cstheme="minorHAnsi"/>
          <w:color w:val="000000"/>
          <w:sz w:val="20"/>
          <w:szCs w:val="20"/>
          <w:lang w:eastAsia="cs-CZ"/>
        </w:rPr>
        <w:t xml:space="preserve">, včetně klasifikace chyb </w:t>
      </w:r>
      <w:r w:rsidRPr="008A1122">
        <w:rPr>
          <w:rFonts w:eastAsia="Times New Roman" w:cstheme="minorHAnsi"/>
          <w:color w:val="000000"/>
          <w:sz w:val="20"/>
          <w:szCs w:val="20"/>
          <w:lang w:eastAsia="cs-CZ"/>
        </w:rPr>
        <w:t>j</w:t>
      </w:r>
      <w:r w:rsidR="000B0554">
        <w:rPr>
          <w:rFonts w:eastAsia="Times New Roman" w:cstheme="minorHAnsi"/>
          <w:color w:val="000000"/>
          <w:sz w:val="20"/>
          <w:szCs w:val="20"/>
          <w:lang w:eastAsia="cs-CZ"/>
        </w:rPr>
        <w:t>sou</w:t>
      </w:r>
      <w:r w:rsidRPr="008A1122">
        <w:rPr>
          <w:rFonts w:eastAsia="Times New Roman" w:cstheme="minorHAnsi"/>
          <w:color w:val="000000"/>
          <w:sz w:val="20"/>
          <w:szCs w:val="20"/>
          <w:lang w:eastAsia="cs-CZ"/>
        </w:rPr>
        <w:t xml:space="preserve"> </w:t>
      </w:r>
      <w:r w:rsidR="000B0554" w:rsidRPr="008A1122">
        <w:rPr>
          <w:rFonts w:eastAsia="Times New Roman" w:cstheme="minorHAnsi"/>
          <w:color w:val="000000"/>
          <w:sz w:val="20"/>
          <w:szCs w:val="20"/>
          <w:lang w:eastAsia="cs-CZ"/>
        </w:rPr>
        <w:t>uveden</w:t>
      </w:r>
      <w:r w:rsidR="000B0554">
        <w:rPr>
          <w:rFonts w:eastAsia="Times New Roman" w:cstheme="minorHAnsi"/>
          <w:color w:val="000000"/>
          <w:sz w:val="20"/>
          <w:szCs w:val="20"/>
          <w:lang w:eastAsia="cs-CZ"/>
        </w:rPr>
        <w:t xml:space="preserve">y </w:t>
      </w:r>
      <w:r w:rsidRPr="008A1122">
        <w:rPr>
          <w:rFonts w:eastAsia="Times New Roman" w:cstheme="minorHAnsi"/>
          <w:color w:val="000000"/>
          <w:sz w:val="20"/>
          <w:szCs w:val="20"/>
          <w:lang w:eastAsia="cs-CZ"/>
        </w:rPr>
        <w:t>v</w:t>
      </w:r>
      <w:r w:rsidR="000B0554">
        <w:rPr>
          <w:rFonts w:eastAsia="Times New Roman" w:cstheme="minorHAnsi"/>
          <w:color w:val="000000"/>
          <w:sz w:val="20"/>
          <w:szCs w:val="20"/>
          <w:lang w:eastAsia="cs-CZ"/>
        </w:rPr>
        <w:t> </w:t>
      </w:r>
      <w:r w:rsidRPr="008A1122">
        <w:rPr>
          <w:rFonts w:eastAsia="Times New Roman" w:cstheme="minorHAnsi"/>
          <w:color w:val="000000"/>
          <w:sz w:val="20"/>
          <w:szCs w:val="20"/>
          <w:lang w:eastAsia="cs-CZ"/>
        </w:rPr>
        <w:t>příloze</w:t>
      </w:r>
      <w:r w:rsidR="000B0554">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2</w:t>
      </w:r>
      <w:r w:rsidR="000B0554">
        <w:rPr>
          <w:rFonts w:eastAsia="Times New Roman" w:cstheme="minorHAnsi"/>
          <w:color w:val="000000"/>
          <w:sz w:val="20"/>
          <w:szCs w:val="20"/>
          <w:lang w:eastAsia="cs-CZ"/>
        </w:rPr>
        <w:t xml:space="preserve"> této smlouvy</w:t>
      </w:r>
      <w:r w:rsidRPr="008A1122">
        <w:rPr>
          <w:rFonts w:eastAsia="Times New Roman" w:cstheme="minorHAnsi"/>
          <w:color w:val="000000"/>
          <w:sz w:val="20"/>
          <w:szCs w:val="20"/>
          <w:lang w:eastAsia="cs-CZ"/>
        </w:rPr>
        <w:t>.</w:t>
      </w:r>
    </w:p>
    <w:p w14:paraId="35E1679E" w14:textId="4A62AFD3" w:rsidR="002A4E6F" w:rsidRPr="00F74DB6" w:rsidRDefault="002A4E6F" w:rsidP="0046746A">
      <w:pPr>
        <w:pStyle w:val="Odstavecseseznamem"/>
        <w:numPr>
          <w:ilvl w:val="0"/>
          <w:numId w:val="2"/>
        </w:numPr>
        <w:spacing w:after="112" w:line="240" w:lineRule="auto"/>
        <w:ind w:left="426" w:hanging="426"/>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t>Podmínky zadávání a realizace Rozšiřujících služeb jsou uvedeny v příloze 3 této smlouvy.</w:t>
      </w:r>
    </w:p>
    <w:p w14:paraId="4EBBA9B5" w14:textId="6F27C7D7" w:rsidR="008A1122" w:rsidRPr="00F74DB6" w:rsidRDefault="008A1122" w:rsidP="00F74DB6">
      <w:pPr>
        <w:spacing w:after="112" w:line="240" w:lineRule="auto"/>
        <w:jc w:val="both"/>
        <w:rPr>
          <w:rFonts w:eastAsia="Times New Roman" w:cstheme="minorHAnsi"/>
          <w:b/>
          <w:bCs/>
          <w:color w:val="000000"/>
          <w:sz w:val="20"/>
          <w:szCs w:val="20"/>
          <w:lang w:eastAsia="cs-CZ"/>
        </w:rPr>
      </w:pPr>
    </w:p>
    <w:p w14:paraId="455F951D" w14:textId="77777777"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III.</w:t>
      </w:r>
      <w:r w:rsidRPr="008A1122">
        <w:rPr>
          <w:rFonts w:eastAsia="Times New Roman" w:cstheme="minorHAnsi"/>
          <w:b/>
          <w:bCs/>
          <w:color w:val="000000"/>
          <w:sz w:val="20"/>
          <w:szCs w:val="20"/>
          <w:lang w:eastAsia="cs-CZ"/>
        </w:rPr>
        <w:br/>
        <w:t>Cena</w:t>
      </w:r>
    </w:p>
    <w:p w14:paraId="7094D8A8" w14:textId="4552C5A2" w:rsidR="008A1122" w:rsidRPr="008A1122" w:rsidRDefault="009636B9" w:rsidP="0046746A">
      <w:pPr>
        <w:pStyle w:val="Odstavecseseznamem"/>
        <w:numPr>
          <w:ilvl w:val="0"/>
          <w:numId w:val="3"/>
        </w:numPr>
        <w:spacing w:after="112" w:line="240" w:lineRule="auto"/>
        <w:ind w:left="425" w:hanging="425"/>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Cena za jednotlivé poskytované služby je uvedena v příloze 1</w:t>
      </w:r>
      <w:r w:rsidR="00336B62">
        <w:rPr>
          <w:rFonts w:eastAsia="Times New Roman" w:cstheme="minorHAnsi"/>
          <w:color w:val="000000"/>
          <w:sz w:val="20"/>
          <w:szCs w:val="20"/>
          <w:lang w:eastAsia="cs-CZ"/>
        </w:rPr>
        <w:t xml:space="preserve"> této smlouvy</w:t>
      </w:r>
      <w:r w:rsidRPr="008A1122">
        <w:rPr>
          <w:rFonts w:eastAsia="Times New Roman" w:cstheme="minorHAnsi"/>
          <w:color w:val="000000"/>
          <w:sz w:val="20"/>
          <w:szCs w:val="20"/>
          <w:lang w:eastAsia="cs-CZ"/>
        </w:rPr>
        <w:t>.</w:t>
      </w:r>
    </w:p>
    <w:p w14:paraId="478415E6" w14:textId="64AEEB81" w:rsidR="008A1122" w:rsidRPr="008A1122" w:rsidRDefault="006858D6" w:rsidP="0046746A">
      <w:pPr>
        <w:pStyle w:val="Odstavecseseznamem"/>
        <w:numPr>
          <w:ilvl w:val="0"/>
          <w:numId w:val="3"/>
        </w:numPr>
        <w:spacing w:after="112" w:line="240" w:lineRule="auto"/>
        <w:ind w:left="425" w:hanging="425"/>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lastRenderedPageBreak/>
        <w:t xml:space="preserve">Nabyvatel </w:t>
      </w:r>
      <w:r w:rsidR="009636B9" w:rsidRPr="008A1122">
        <w:rPr>
          <w:rFonts w:eastAsia="Times New Roman" w:cstheme="minorHAnsi"/>
          <w:color w:val="000000"/>
          <w:sz w:val="20"/>
          <w:szCs w:val="20"/>
          <w:lang w:eastAsia="cs-CZ"/>
        </w:rPr>
        <w:t>se zavazuje, že cenu uhradí na základě faktury, která bude vystavena dodavatelem na konci</w:t>
      </w:r>
      <w:r w:rsidR="009636B9" w:rsidRPr="008A1122">
        <w:rPr>
          <w:rFonts w:eastAsia="Times New Roman" w:cstheme="minorHAnsi"/>
          <w:color w:val="000000"/>
          <w:sz w:val="20"/>
          <w:szCs w:val="20"/>
          <w:lang w:eastAsia="cs-CZ"/>
        </w:rPr>
        <w:br/>
        <w:t>každého kalendářního měsíce, ve kterém bude dodavatelem poskytováno plnění podle článku II této</w:t>
      </w:r>
      <w:r w:rsidR="00336B62">
        <w:rPr>
          <w:rFonts w:eastAsia="Times New Roman" w:cstheme="minorHAnsi"/>
          <w:color w:val="000000"/>
          <w:sz w:val="20"/>
          <w:szCs w:val="20"/>
          <w:lang w:eastAsia="cs-CZ"/>
        </w:rPr>
        <w:t xml:space="preserve"> </w:t>
      </w:r>
      <w:r w:rsidR="009636B9" w:rsidRPr="008A1122">
        <w:rPr>
          <w:rFonts w:eastAsia="Times New Roman" w:cstheme="minorHAnsi"/>
          <w:color w:val="000000"/>
          <w:sz w:val="20"/>
          <w:szCs w:val="20"/>
          <w:lang w:eastAsia="cs-CZ"/>
        </w:rPr>
        <w:t>smlouvy</w:t>
      </w:r>
      <w:r w:rsidR="00336B62">
        <w:rPr>
          <w:rFonts w:eastAsia="Times New Roman" w:cstheme="minorHAnsi"/>
          <w:color w:val="000000"/>
          <w:sz w:val="20"/>
          <w:szCs w:val="20"/>
          <w:lang w:eastAsia="cs-CZ"/>
        </w:rPr>
        <w:t>, nejpozději však do 10. dne měsíce následujícího</w:t>
      </w:r>
      <w:r w:rsidR="009636B9" w:rsidRPr="008A1122">
        <w:rPr>
          <w:rFonts w:eastAsia="Times New Roman" w:cstheme="minorHAnsi"/>
          <w:color w:val="000000"/>
          <w:sz w:val="20"/>
          <w:szCs w:val="20"/>
          <w:lang w:eastAsia="cs-CZ"/>
        </w:rPr>
        <w:t>.</w:t>
      </w:r>
    </w:p>
    <w:p w14:paraId="36AA7CEA" w14:textId="53840F1A" w:rsidR="008A1122" w:rsidRPr="008A1122" w:rsidRDefault="009636B9" w:rsidP="0046746A">
      <w:pPr>
        <w:pStyle w:val="Odstavecseseznamem"/>
        <w:numPr>
          <w:ilvl w:val="0"/>
          <w:numId w:val="3"/>
        </w:numPr>
        <w:spacing w:after="112" w:line="240" w:lineRule="auto"/>
        <w:ind w:left="425" w:hanging="425"/>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 xml:space="preserve">Dodavatel a </w:t>
      </w:r>
      <w:r w:rsidR="006858D6">
        <w:rPr>
          <w:rFonts w:eastAsia="Times New Roman" w:cstheme="minorHAnsi"/>
          <w:color w:val="000000"/>
          <w:sz w:val="20"/>
          <w:szCs w:val="20"/>
          <w:lang w:eastAsia="cs-CZ"/>
        </w:rPr>
        <w:t>nabyvatel</w:t>
      </w:r>
      <w:r w:rsidR="006858D6" w:rsidRPr="008A1122">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se výslovně dohodli, že faktury k úhradě ceny budou dodavatelem</w:t>
      </w:r>
      <w:r w:rsidRPr="008A1122">
        <w:rPr>
          <w:rFonts w:eastAsia="Times New Roman" w:cstheme="minorHAnsi"/>
          <w:color w:val="000000"/>
          <w:sz w:val="20"/>
          <w:szCs w:val="20"/>
          <w:lang w:eastAsia="cs-CZ"/>
        </w:rPr>
        <w:br/>
        <w:t xml:space="preserve">prokazatelně doručeny </w:t>
      </w:r>
      <w:r w:rsidR="006858D6">
        <w:rPr>
          <w:rFonts w:eastAsia="Times New Roman" w:cstheme="minorHAnsi"/>
          <w:color w:val="000000"/>
          <w:sz w:val="20"/>
          <w:szCs w:val="20"/>
          <w:lang w:eastAsia="cs-CZ"/>
        </w:rPr>
        <w:t>nabyvateli</w:t>
      </w:r>
      <w:r w:rsidRPr="008A1122">
        <w:rPr>
          <w:rFonts w:eastAsia="Times New Roman" w:cstheme="minorHAnsi"/>
          <w:color w:val="000000"/>
          <w:sz w:val="20"/>
          <w:szCs w:val="20"/>
          <w:lang w:eastAsia="cs-CZ"/>
        </w:rPr>
        <w:t>, a to osobně, poštou</w:t>
      </w:r>
      <w:r w:rsidR="0064748A">
        <w:rPr>
          <w:rFonts w:eastAsia="Times New Roman" w:cstheme="minorHAnsi"/>
          <w:color w:val="000000"/>
          <w:sz w:val="20"/>
          <w:szCs w:val="20"/>
          <w:lang w:eastAsia="cs-CZ"/>
        </w:rPr>
        <w:t xml:space="preserve"> nebo</w:t>
      </w:r>
      <w:r w:rsidRPr="008A1122">
        <w:rPr>
          <w:rFonts w:eastAsia="Times New Roman" w:cstheme="minorHAnsi"/>
          <w:color w:val="000000"/>
          <w:sz w:val="20"/>
          <w:szCs w:val="20"/>
          <w:lang w:eastAsia="cs-CZ"/>
        </w:rPr>
        <w:t xml:space="preserve"> emailem. Splatnost faktur bude 14 dní ode</w:t>
      </w:r>
      <w:r w:rsidRPr="008A1122">
        <w:rPr>
          <w:rFonts w:eastAsia="Times New Roman" w:cstheme="minorHAnsi"/>
          <w:color w:val="000000"/>
          <w:sz w:val="20"/>
          <w:szCs w:val="20"/>
          <w:lang w:eastAsia="cs-CZ"/>
        </w:rPr>
        <w:br/>
        <w:t xml:space="preserve">dne jejího prokazatelného doručení </w:t>
      </w:r>
      <w:r w:rsidR="006858D6">
        <w:rPr>
          <w:rFonts w:eastAsia="Times New Roman" w:cstheme="minorHAnsi"/>
          <w:color w:val="000000"/>
          <w:sz w:val="20"/>
          <w:szCs w:val="20"/>
          <w:lang w:eastAsia="cs-CZ"/>
        </w:rPr>
        <w:t>nabyvateli</w:t>
      </w:r>
      <w:r w:rsidRPr="008A1122">
        <w:rPr>
          <w:rFonts w:eastAsia="Times New Roman" w:cstheme="minorHAnsi"/>
          <w:color w:val="000000"/>
          <w:sz w:val="20"/>
          <w:szCs w:val="20"/>
          <w:lang w:eastAsia="cs-CZ"/>
        </w:rPr>
        <w:t>.</w:t>
      </w:r>
    </w:p>
    <w:p w14:paraId="13ED40BF" w14:textId="0C4435CF" w:rsidR="008A1122" w:rsidRPr="008A1122" w:rsidRDefault="009636B9" w:rsidP="0046746A">
      <w:pPr>
        <w:pStyle w:val="Odstavecseseznamem"/>
        <w:numPr>
          <w:ilvl w:val="0"/>
          <w:numId w:val="3"/>
        </w:numPr>
        <w:spacing w:after="112" w:line="240" w:lineRule="auto"/>
        <w:ind w:left="425" w:hanging="425"/>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Faktura musí obsahovat všechny náležitosti daňového dokladu podle platné legislativy, účinné v</w:t>
      </w:r>
      <w:r w:rsidRPr="008A1122">
        <w:rPr>
          <w:rFonts w:eastAsia="Times New Roman" w:cstheme="minorHAnsi"/>
          <w:color w:val="000000"/>
          <w:sz w:val="20"/>
          <w:szCs w:val="20"/>
          <w:lang w:eastAsia="cs-CZ"/>
        </w:rPr>
        <w:br/>
        <w:t>době vystavení faktury; dokud nebude mít faktura tyto náležitosti, lhůta splatnosti odměny nezačne</w:t>
      </w:r>
      <w:r w:rsidRPr="008A1122">
        <w:rPr>
          <w:rFonts w:eastAsia="Times New Roman" w:cstheme="minorHAnsi"/>
          <w:color w:val="000000"/>
          <w:sz w:val="20"/>
          <w:szCs w:val="20"/>
          <w:lang w:eastAsia="cs-CZ"/>
        </w:rPr>
        <w:br/>
        <w:t>běžet.</w:t>
      </w:r>
      <w:r w:rsidRPr="008A1122">
        <w:rPr>
          <w:rFonts w:eastAsia="Times New Roman" w:cstheme="minorHAnsi"/>
          <w:color w:val="000000"/>
          <w:sz w:val="20"/>
          <w:szCs w:val="20"/>
          <w:lang w:eastAsia="cs-CZ"/>
        </w:rPr>
        <w:br/>
      </w:r>
    </w:p>
    <w:p w14:paraId="72BB5243" w14:textId="68EAD4A9"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IV.</w:t>
      </w:r>
      <w:r w:rsidRPr="008A1122">
        <w:rPr>
          <w:rFonts w:eastAsia="Times New Roman" w:cstheme="minorHAnsi"/>
          <w:b/>
          <w:bCs/>
          <w:color w:val="000000"/>
          <w:sz w:val="20"/>
          <w:szCs w:val="20"/>
          <w:lang w:eastAsia="cs-CZ"/>
        </w:rPr>
        <w:br/>
        <w:t>Doba trvání smlouvy</w:t>
      </w:r>
    </w:p>
    <w:p w14:paraId="245B4EFF" w14:textId="51CECAAE" w:rsidR="008A1122" w:rsidRPr="008A1122" w:rsidRDefault="009636B9" w:rsidP="0046746A">
      <w:pPr>
        <w:pStyle w:val="Odstavecseseznamem"/>
        <w:numPr>
          <w:ilvl w:val="0"/>
          <w:numId w:val="4"/>
        </w:numPr>
        <w:spacing w:after="112" w:line="240" w:lineRule="auto"/>
        <w:ind w:left="425" w:hanging="425"/>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Smlouva se uzavírá na dobu neurčitou.</w:t>
      </w:r>
    </w:p>
    <w:p w14:paraId="297D97E7" w14:textId="00E45E0E" w:rsidR="008A1122" w:rsidRPr="008A1122" w:rsidRDefault="006858D6" w:rsidP="0046746A">
      <w:pPr>
        <w:pStyle w:val="Odstavecseseznamem"/>
        <w:numPr>
          <w:ilvl w:val="0"/>
          <w:numId w:val="4"/>
        </w:numPr>
        <w:spacing w:after="112" w:line="240" w:lineRule="auto"/>
        <w:ind w:left="425" w:hanging="425"/>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t xml:space="preserve">Nabyvatel </w:t>
      </w:r>
      <w:r w:rsidR="009636B9" w:rsidRPr="008A1122">
        <w:rPr>
          <w:rFonts w:eastAsia="Times New Roman" w:cstheme="minorHAnsi"/>
          <w:color w:val="000000"/>
          <w:sz w:val="20"/>
          <w:szCs w:val="20"/>
          <w:lang w:eastAsia="cs-CZ"/>
        </w:rPr>
        <w:t>je oprávněn vypovědět tuto smlouvu i bez důvodu</w:t>
      </w:r>
      <w:r w:rsidR="00DE1D18">
        <w:rPr>
          <w:rFonts w:eastAsia="Times New Roman" w:cstheme="minorHAnsi"/>
          <w:color w:val="000000"/>
          <w:sz w:val="20"/>
          <w:szCs w:val="20"/>
          <w:lang w:eastAsia="cs-CZ"/>
        </w:rPr>
        <w:t>,</w:t>
      </w:r>
      <w:r w:rsidR="009636B9" w:rsidRPr="008A1122">
        <w:rPr>
          <w:rFonts w:eastAsia="Times New Roman" w:cstheme="minorHAnsi"/>
          <w:color w:val="000000"/>
          <w:sz w:val="20"/>
          <w:szCs w:val="20"/>
          <w:lang w:eastAsia="cs-CZ"/>
        </w:rPr>
        <w:t xml:space="preserve"> a to s tříměsíční výpovědní lhůtou.</w:t>
      </w:r>
      <w:r w:rsidR="009636B9" w:rsidRPr="008A1122">
        <w:rPr>
          <w:rFonts w:eastAsia="Times New Roman" w:cstheme="minorHAnsi"/>
          <w:color w:val="000000"/>
          <w:sz w:val="20"/>
          <w:szCs w:val="20"/>
          <w:lang w:eastAsia="cs-CZ"/>
        </w:rPr>
        <w:br/>
        <w:t>Výpověd</w:t>
      </w:r>
      <w:r w:rsidR="00336B62">
        <w:rPr>
          <w:rFonts w:eastAsia="Times New Roman" w:cstheme="minorHAnsi"/>
          <w:color w:val="000000"/>
          <w:sz w:val="20"/>
          <w:szCs w:val="20"/>
          <w:lang w:eastAsia="cs-CZ"/>
        </w:rPr>
        <w:t>n</w:t>
      </w:r>
      <w:r w:rsidR="009636B9" w:rsidRPr="008A1122">
        <w:rPr>
          <w:rFonts w:eastAsia="Times New Roman" w:cstheme="minorHAnsi"/>
          <w:color w:val="000000"/>
          <w:sz w:val="20"/>
          <w:szCs w:val="20"/>
          <w:lang w:eastAsia="cs-CZ"/>
        </w:rPr>
        <w:t xml:space="preserve">í lhůta počíná běžet prvním dnem měsíce </w:t>
      </w:r>
      <w:r w:rsidR="00336B62" w:rsidRPr="008A1122">
        <w:rPr>
          <w:rFonts w:eastAsia="Times New Roman" w:cstheme="minorHAnsi"/>
          <w:color w:val="000000"/>
          <w:sz w:val="20"/>
          <w:szCs w:val="20"/>
          <w:lang w:eastAsia="cs-CZ"/>
        </w:rPr>
        <w:t>následující</w:t>
      </w:r>
      <w:r w:rsidR="00336B62">
        <w:rPr>
          <w:rFonts w:eastAsia="Times New Roman" w:cstheme="minorHAnsi"/>
          <w:color w:val="000000"/>
          <w:sz w:val="20"/>
          <w:szCs w:val="20"/>
          <w:lang w:eastAsia="cs-CZ"/>
        </w:rPr>
        <w:t>ho</w:t>
      </w:r>
      <w:r w:rsidR="00336B62" w:rsidRPr="008A1122">
        <w:rPr>
          <w:rFonts w:eastAsia="Times New Roman" w:cstheme="minorHAnsi"/>
          <w:color w:val="000000"/>
          <w:sz w:val="20"/>
          <w:szCs w:val="20"/>
          <w:lang w:eastAsia="cs-CZ"/>
        </w:rPr>
        <w:t xml:space="preserve"> </w:t>
      </w:r>
      <w:r w:rsidR="009636B9" w:rsidRPr="008A1122">
        <w:rPr>
          <w:rFonts w:eastAsia="Times New Roman" w:cstheme="minorHAnsi"/>
          <w:color w:val="000000"/>
          <w:sz w:val="20"/>
          <w:szCs w:val="20"/>
          <w:lang w:eastAsia="cs-CZ"/>
        </w:rPr>
        <w:t>po doručení výpovědi.</w:t>
      </w:r>
    </w:p>
    <w:p w14:paraId="6B9E344D" w14:textId="116445A5" w:rsidR="00336B62" w:rsidRPr="00F74DB6" w:rsidRDefault="009636B9" w:rsidP="0046746A">
      <w:pPr>
        <w:pStyle w:val="Odstavecseseznamem"/>
        <w:numPr>
          <w:ilvl w:val="0"/>
          <w:numId w:val="4"/>
        </w:numPr>
        <w:spacing w:after="112" w:line="240" w:lineRule="auto"/>
        <w:ind w:left="425" w:hanging="425"/>
        <w:contextualSpacing w:val="0"/>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Dodavatel je oprávněn vypovědět tuto smlouvu i bez důvodu</w:t>
      </w:r>
      <w:r w:rsidR="00DE1D18">
        <w:rPr>
          <w:rFonts w:eastAsia="Times New Roman" w:cstheme="minorHAnsi"/>
          <w:color w:val="000000"/>
          <w:sz w:val="20"/>
          <w:szCs w:val="20"/>
          <w:lang w:eastAsia="cs-CZ"/>
        </w:rPr>
        <w:t>,</w:t>
      </w:r>
      <w:r w:rsidRPr="008A1122">
        <w:rPr>
          <w:rFonts w:eastAsia="Times New Roman" w:cstheme="minorHAnsi"/>
          <w:color w:val="000000"/>
          <w:sz w:val="20"/>
          <w:szCs w:val="20"/>
          <w:lang w:eastAsia="cs-CZ"/>
        </w:rPr>
        <w:t xml:space="preserve"> a to s </w:t>
      </w:r>
      <w:r w:rsidR="002A4E6F">
        <w:rPr>
          <w:rFonts w:eastAsia="Times New Roman" w:cstheme="minorHAnsi"/>
          <w:color w:val="000000"/>
          <w:sz w:val="20"/>
          <w:szCs w:val="20"/>
          <w:lang w:eastAsia="cs-CZ"/>
        </w:rPr>
        <w:t>půlroční</w:t>
      </w:r>
      <w:r w:rsidR="002A4E6F" w:rsidRPr="008A1122">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výpovědní lhůtou.</w:t>
      </w:r>
      <w:r w:rsidRPr="008A1122">
        <w:rPr>
          <w:rFonts w:eastAsia="Times New Roman" w:cstheme="minorHAnsi"/>
          <w:color w:val="000000"/>
          <w:sz w:val="20"/>
          <w:szCs w:val="20"/>
          <w:lang w:eastAsia="cs-CZ"/>
        </w:rPr>
        <w:br/>
        <w:t>Výpověd</w:t>
      </w:r>
      <w:r w:rsidR="00336B62">
        <w:rPr>
          <w:rFonts w:eastAsia="Times New Roman" w:cstheme="minorHAnsi"/>
          <w:color w:val="000000"/>
          <w:sz w:val="20"/>
          <w:szCs w:val="20"/>
          <w:lang w:eastAsia="cs-CZ"/>
        </w:rPr>
        <w:t>n</w:t>
      </w:r>
      <w:r w:rsidRPr="008A1122">
        <w:rPr>
          <w:rFonts w:eastAsia="Times New Roman" w:cstheme="minorHAnsi"/>
          <w:color w:val="000000"/>
          <w:sz w:val="20"/>
          <w:szCs w:val="20"/>
          <w:lang w:eastAsia="cs-CZ"/>
        </w:rPr>
        <w:t>í lhůta počíná běžet prvním dnem měsíce následující</w:t>
      </w:r>
      <w:r w:rsidR="00336B62">
        <w:rPr>
          <w:rFonts w:eastAsia="Times New Roman" w:cstheme="minorHAnsi"/>
          <w:color w:val="000000"/>
          <w:sz w:val="20"/>
          <w:szCs w:val="20"/>
          <w:lang w:eastAsia="cs-CZ"/>
        </w:rPr>
        <w:t>ho</w:t>
      </w:r>
      <w:r w:rsidRPr="008A1122">
        <w:rPr>
          <w:rFonts w:eastAsia="Times New Roman" w:cstheme="minorHAnsi"/>
          <w:color w:val="000000"/>
          <w:sz w:val="20"/>
          <w:szCs w:val="20"/>
          <w:lang w:eastAsia="cs-CZ"/>
        </w:rPr>
        <w:t xml:space="preserve"> po doručení výpovědi.</w:t>
      </w:r>
    </w:p>
    <w:p w14:paraId="06CB7187" w14:textId="68300E64" w:rsidR="00626A6F" w:rsidRPr="008D50D5" w:rsidRDefault="00626A6F" w:rsidP="0046746A">
      <w:pPr>
        <w:pStyle w:val="Odstavecseseznamem"/>
        <w:numPr>
          <w:ilvl w:val="0"/>
          <w:numId w:val="4"/>
        </w:numPr>
        <w:spacing w:after="112" w:line="240" w:lineRule="auto"/>
        <w:ind w:left="425" w:hanging="425"/>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t>V případě, že dojde k ukončení této smlouvy z jakéhokoli důvodu, zavazuje se dodavatel, že poskytne nabyvateli bez zbytečného odkladu, nejpozději však do 15 dnů od ukončení smlouvy, veškeré informace, data, přístupy a jiné podklady potřebné k dalšímu zajištění služeb systému a které využíval k plnění svých povinností dle této smlouvy dodavatel.</w:t>
      </w:r>
    </w:p>
    <w:p w14:paraId="2B1D205A" w14:textId="2F2E7E3A" w:rsidR="008A1122" w:rsidRPr="008A1122" w:rsidRDefault="008A1122" w:rsidP="00F74DB6">
      <w:pPr>
        <w:pStyle w:val="Odstavecseseznamem"/>
        <w:spacing w:after="112" w:line="240" w:lineRule="auto"/>
        <w:ind w:left="425"/>
        <w:contextualSpacing w:val="0"/>
        <w:jc w:val="both"/>
        <w:rPr>
          <w:rFonts w:eastAsia="Times New Roman" w:cstheme="minorHAnsi"/>
          <w:b/>
          <w:bCs/>
          <w:color w:val="000000"/>
          <w:sz w:val="20"/>
          <w:szCs w:val="20"/>
          <w:lang w:eastAsia="cs-CZ"/>
        </w:rPr>
      </w:pPr>
    </w:p>
    <w:p w14:paraId="1556CA11" w14:textId="4D9A646B"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V.</w:t>
      </w:r>
      <w:r w:rsidRPr="008A1122">
        <w:rPr>
          <w:rFonts w:eastAsia="Times New Roman" w:cstheme="minorHAnsi"/>
          <w:b/>
          <w:bCs/>
          <w:color w:val="000000"/>
          <w:sz w:val="20"/>
          <w:szCs w:val="20"/>
          <w:lang w:eastAsia="cs-CZ"/>
        </w:rPr>
        <w:br/>
        <w:t>Odstoupení od smlouvy</w:t>
      </w:r>
    </w:p>
    <w:p w14:paraId="31238137" w14:textId="4ED072A7" w:rsidR="009E0609" w:rsidRPr="009E0609" w:rsidRDefault="006858D6" w:rsidP="0046746A">
      <w:pPr>
        <w:pStyle w:val="Odstavecseseznamem"/>
        <w:numPr>
          <w:ilvl w:val="0"/>
          <w:numId w:val="5"/>
        </w:numPr>
        <w:spacing w:after="112" w:line="240" w:lineRule="auto"/>
        <w:ind w:left="425" w:hanging="425"/>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t>Nabyvatel</w:t>
      </w:r>
      <w:r w:rsidRPr="009E0609">
        <w:rPr>
          <w:rFonts w:eastAsia="Times New Roman" w:cstheme="minorHAnsi"/>
          <w:color w:val="000000"/>
          <w:sz w:val="20"/>
          <w:szCs w:val="20"/>
          <w:lang w:eastAsia="cs-CZ"/>
        </w:rPr>
        <w:t xml:space="preserve"> </w:t>
      </w:r>
      <w:r w:rsidR="009636B9" w:rsidRPr="009E0609">
        <w:rPr>
          <w:rFonts w:eastAsia="Times New Roman" w:cstheme="minorHAnsi"/>
          <w:color w:val="000000"/>
          <w:sz w:val="20"/>
          <w:szCs w:val="20"/>
          <w:lang w:eastAsia="cs-CZ"/>
        </w:rPr>
        <w:t>je oprávněn odstoupit od této smlouvy v následujících případech:</w:t>
      </w:r>
    </w:p>
    <w:p w14:paraId="0F4E42CC" w14:textId="2DCB54D9" w:rsidR="009E0609" w:rsidRPr="009E0609" w:rsidRDefault="009636B9" w:rsidP="0046746A">
      <w:pPr>
        <w:pStyle w:val="Odstavecseseznamem"/>
        <w:numPr>
          <w:ilvl w:val="0"/>
          <w:numId w:val="6"/>
        </w:numPr>
        <w:spacing w:after="112" w:line="240" w:lineRule="auto"/>
        <w:contextualSpacing w:val="0"/>
        <w:jc w:val="both"/>
        <w:rPr>
          <w:rFonts w:eastAsia="Times New Roman" w:cstheme="minorHAnsi"/>
          <w:b/>
          <w:bCs/>
          <w:color w:val="000000"/>
          <w:sz w:val="20"/>
          <w:szCs w:val="20"/>
          <w:lang w:eastAsia="cs-CZ"/>
        </w:rPr>
      </w:pPr>
      <w:r w:rsidRPr="009E0609">
        <w:rPr>
          <w:rFonts w:eastAsia="Times New Roman" w:cstheme="minorHAnsi"/>
          <w:color w:val="000000"/>
          <w:sz w:val="20"/>
          <w:szCs w:val="20"/>
          <w:lang w:eastAsia="cs-CZ"/>
        </w:rPr>
        <w:t xml:space="preserve">konání a/nebo nekonání dodavatele, které s ohledem na účel sledovaný </w:t>
      </w:r>
      <w:r w:rsidR="006858D6">
        <w:rPr>
          <w:rFonts w:eastAsia="Times New Roman" w:cstheme="minorHAnsi"/>
          <w:color w:val="000000"/>
          <w:sz w:val="20"/>
          <w:szCs w:val="20"/>
          <w:lang w:eastAsia="cs-CZ"/>
        </w:rPr>
        <w:t>nabyvatelem</w:t>
      </w:r>
      <w:r w:rsidRPr="009E0609">
        <w:rPr>
          <w:rFonts w:eastAsia="Times New Roman" w:cstheme="minorHAnsi"/>
          <w:color w:val="000000"/>
          <w:sz w:val="20"/>
          <w:szCs w:val="20"/>
          <w:lang w:eastAsia="cs-CZ"/>
        </w:rPr>
        <w:br/>
        <w:t>uzavřením této smlouvy je možno kvalifikovat jako podstatné porušení této smlouvy,</w:t>
      </w:r>
    </w:p>
    <w:p w14:paraId="41A63574" w14:textId="6C82DD0D" w:rsidR="009E0609" w:rsidRPr="009E0609" w:rsidRDefault="009636B9" w:rsidP="0046746A">
      <w:pPr>
        <w:pStyle w:val="Odstavecseseznamem"/>
        <w:numPr>
          <w:ilvl w:val="0"/>
          <w:numId w:val="6"/>
        </w:numPr>
        <w:spacing w:after="112" w:line="240" w:lineRule="auto"/>
        <w:contextualSpacing w:val="0"/>
        <w:jc w:val="both"/>
        <w:rPr>
          <w:rFonts w:eastAsia="Times New Roman" w:cstheme="minorHAnsi"/>
          <w:b/>
          <w:bCs/>
          <w:color w:val="000000"/>
          <w:sz w:val="20"/>
          <w:szCs w:val="20"/>
          <w:lang w:eastAsia="cs-CZ"/>
        </w:rPr>
      </w:pPr>
      <w:r w:rsidRPr="009E0609">
        <w:rPr>
          <w:rFonts w:eastAsia="Times New Roman" w:cstheme="minorHAnsi"/>
          <w:color w:val="000000"/>
          <w:sz w:val="20"/>
          <w:szCs w:val="20"/>
          <w:lang w:eastAsia="cs-CZ"/>
        </w:rPr>
        <w:t>jakékoli jiné porušení této smlouvy (resp. její přílohy) dodavatelem, pokud tento nezjedná</w:t>
      </w:r>
      <w:r w:rsidRPr="009E0609">
        <w:rPr>
          <w:rFonts w:eastAsia="Times New Roman" w:cstheme="minorHAnsi"/>
          <w:color w:val="000000"/>
          <w:sz w:val="20"/>
          <w:szCs w:val="20"/>
          <w:lang w:eastAsia="cs-CZ"/>
        </w:rPr>
        <w:br/>
        <w:t xml:space="preserve">nápravu nejpozději do 15 dnů ode dne, kdy mu bude doručena písemná výzva </w:t>
      </w:r>
      <w:r w:rsidR="006858D6">
        <w:rPr>
          <w:rFonts w:eastAsia="Times New Roman" w:cstheme="minorHAnsi"/>
          <w:color w:val="000000"/>
          <w:sz w:val="20"/>
          <w:szCs w:val="20"/>
          <w:lang w:eastAsia="cs-CZ"/>
        </w:rPr>
        <w:t>nabyvatele</w:t>
      </w:r>
      <w:r w:rsidR="006858D6" w:rsidRPr="009E0609">
        <w:rPr>
          <w:rFonts w:eastAsia="Times New Roman" w:cstheme="minorHAnsi"/>
          <w:color w:val="000000"/>
          <w:sz w:val="20"/>
          <w:szCs w:val="20"/>
          <w:lang w:eastAsia="cs-CZ"/>
        </w:rPr>
        <w:t xml:space="preserve"> </w:t>
      </w:r>
      <w:r w:rsidRPr="009E0609">
        <w:rPr>
          <w:rFonts w:eastAsia="Times New Roman" w:cstheme="minorHAnsi"/>
          <w:color w:val="000000"/>
          <w:sz w:val="20"/>
          <w:szCs w:val="20"/>
          <w:lang w:eastAsia="cs-CZ"/>
        </w:rPr>
        <w:t>ke</w:t>
      </w:r>
      <w:r w:rsidRPr="009E0609">
        <w:rPr>
          <w:rFonts w:eastAsia="Times New Roman" w:cstheme="minorHAnsi"/>
          <w:color w:val="000000"/>
          <w:sz w:val="20"/>
          <w:szCs w:val="20"/>
          <w:lang w:eastAsia="cs-CZ"/>
        </w:rPr>
        <w:br/>
        <w:t>zjednání nápravy.</w:t>
      </w:r>
    </w:p>
    <w:p w14:paraId="75A5645C" w14:textId="69833E59" w:rsidR="009E0609" w:rsidRPr="0008680B" w:rsidRDefault="009636B9" w:rsidP="0046746A">
      <w:pPr>
        <w:pStyle w:val="Odstavecseseznamem"/>
        <w:numPr>
          <w:ilvl w:val="0"/>
          <w:numId w:val="5"/>
        </w:numPr>
        <w:spacing w:after="112" w:line="240" w:lineRule="auto"/>
        <w:ind w:left="425" w:hanging="425"/>
        <w:contextualSpacing w:val="0"/>
        <w:jc w:val="both"/>
        <w:rPr>
          <w:rFonts w:eastAsia="Times New Roman" w:cstheme="minorHAnsi"/>
          <w:b/>
          <w:bCs/>
          <w:color w:val="000000"/>
          <w:sz w:val="20"/>
          <w:szCs w:val="20"/>
          <w:lang w:eastAsia="cs-CZ"/>
        </w:rPr>
      </w:pPr>
      <w:r w:rsidRPr="0008680B">
        <w:rPr>
          <w:rFonts w:eastAsia="Times New Roman" w:cstheme="minorHAnsi"/>
          <w:color w:val="000000"/>
          <w:sz w:val="20"/>
          <w:szCs w:val="20"/>
          <w:lang w:eastAsia="cs-CZ"/>
        </w:rPr>
        <w:t xml:space="preserve">Dodavatel je oprávněn odstoupit od této smlouvy, pokud se </w:t>
      </w:r>
      <w:r w:rsidR="006858D6" w:rsidRPr="0008680B">
        <w:rPr>
          <w:rFonts w:eastAsia="Times New Roman" w:cstheme="minorHAnsi"/>
          <w:color w:val="000000"/>
          <w:sz w:val="20"/>
          <w:szCs w:val="20"/>
          <w:lang w:eastAsia="cs-CZ"/>
        </w:rPr>
        <w:t xml:space="preserve">nabyvatel </w:t>
      </w:r>
      <w:r w:rsidRPr="0008680B">
        <w:rPr>
          <w:rFonts w:eastAsia="Times New Roman" w:cstheme="minorHAnsi"/>
          <w:color w:val="000000"/>
          <w:sz w:val="20"/>
          <w:szCs w:val="20"/>
          <w:lang w:eastAsia="cs-CZ"/>
        </w:rPr>
        <w:t>dostane do prodlení se</w:t>
      </w:r>
      <w:r w:rsidRPr="0008680B">
        <w:rPr>
          <w:rFonts w:eastAsia="Times New Roman" w:cstheme="minorHAnsi"/>
          <w:color w:val="000000"/>
          <w:sz w:val="20"/>
          <w:szCs w:val="20"/>
          <w:lang w:eastAsia="cs-CZ"/>
        </w:rPr>
        <w:br/>
        <w:t xml:space="preserve">zaplacením kterékoliv splátky </w:t>
      </w:r>
      <w:r w:rsidR="00336B62" w:rsidRPr="0008680B">
        <w:rPr>
          <w:rFonts w:eastAsia="Times New Roman" w:cstheme="minorHAnsi"/>
          <w:color w:val="000000"/>
          <w:sz w:val="20"/>
          <w:szCs w:val="20"/>
          <w:lang w:eastAsia="cs-CZ"/>
        </w:rPr>
        <w:t xml:space="preserve">ceny </w:t>
      </w:r>
      <w:r w:rsidRPr="0008680B">
        <w:rPr>
          <w:rFonts w:eastAsia="Times New Roman" w:cstheme="minorHAnsi"/>
          <w:color w:val="000000"/>
          <w:sz w:val="20"/>
          <w:szCs w:val="20"/>
          <w:lang w:eastAsia="cs-CZ"/>
        </w:rPr>
        <w:t>dle této smlouvy přesahujícího 30 dnů po prokazatelném</w:t>
      </w:r>
      <w:r w:rsidRPr="0008680B">
        <w:rPr>
          <w:rFonts w:eastAsia="Times New Roman" w:cstheme="minorHAnsi"/>
          <w:color w:val="000000"/>
          <w:sz w:val="20"/>
          <w:szCs w:val="20"/>
          <w:lang w:eastAsia="cs-CZ"/>
        </w:rPr>
        <w:br/>
        <w:t xml:space="preserve">doručení písemné výzvy k úhradě a nesplnění splátky </w:t>
      </w:r>
      <w:r w:rsidR="00336B62" w:rsidRPr="0008680B">
        <w:rPr>
          <w:rFonts w:eastAsia="Times New Roman" w:cstheme="minorHAnsi"/>
          <w:color w:val="000000"/>
          <w:sz w:val="20"/>
          <w:szCs w:val="20"/>
          <w:lang w:eastAsia="cs-CZ"/>
        </w:rPr>
        <w:t xml:space="preserve">ceny </w:t>
      </w:r>
      <w:r w:rsidRPr="0008680B">
        <w:rPr>
          <w:rFonts w:eastAsia="Times New Roman" w:cstheme="minorHAnsi"/>
          <w:color w:val="000000"/>
          <w:sz w:val="20"/>
          <w:szCs w:val="20"/>
          <w:lang w:eastAsia="cs-CZ"/>
        </w:rPr>
        <w:t>ani v dodatečné lhůtě 15 dnů.</w:t>
      </w:r>
    </w:p>
    <w:p w14:paraId="3FF0F714" w14:textId="7C376EDF" w:rsidR="008A1122" w:rsidRPr="009E0609" w:rsidRDefault="009636B9" w:rsidP="0046746A">
      <w:pPr>
        <w:pStyle w:val="Odstavecseseznamem"/>
        <w:numPr>
          <w:ilvl w:val="0"/>
          <w:numId w:val="5"/>
        </w:numPr>
        <w:spacing w:after="112" w:line="240" w:lineRule="auto"/>
        <w:ind w:left="425" w:hanging="425"/>
        <w:contextualSpacing w:val="0"/>
        <w:jc w:val="both"/>
        <w:rPr>
          <w:rFonts w:eastAsia="Times New Roman" w:cstheme="minorHAnsi"/>
          <w:b/>
          <w:bCs/>
          <w:color w:val="000000"/>
          <w:sz w:val="20"/>
          <w:szCs w:val="20"/>
          <w:lang w:eastAsia="cs-CZ"/>
        </w:rPr>
      </w:pPr>
      <w:r w:rsidRPr="009E0609">
        <w:rPr>
          <w:rFonts w:eastAsia="Times New Roman" w:cstheme="minorHAnsi"/>
          <w:color w:val="000000"/>
          <w:sz w:val="20"/>
          <w:szCs w:val="20"/>
          <w:lang w:eastAsia="cs-CZ"/>
        </w:rPr>
        <w:t>Odstoupení podle této smlouvy je účinné dnem doručení písemného projevu vůle druhé smluvní</w:t>
      </w:r>
      <w:r w:rsidRPr="009E0609">
        <w:rPr>
          <w:rFonts w:eastAsia="Times New Roman" w:cstheme="minorHAnsi"/>
          <w:color w:val="000000"/>
          <w:sz w:val="20"/>
          <w:szCs w:val="20"/>
          <w:lang w:eastAsia="cs-CZ"/>
        </w:rPr>
        <w:br/>
        <w:t>straně.</w:t>
      </w:r>
      <w:r w:rsidRPr="009E0609">
        <w:rPr>
          <w:rFonts w:eastAsia="Times New Roman" w:cstheme="minorHAnsi"/>
          <w:color w:val="000000"/>
          <w:sz w:val="20"/>
          <w:szCs w:val="20"/>
          <w:lang w:eastAsia="cs-CZ"/>
        </w:rPr>
        <w:br/>
      </w:r>
    </w:p>
    <w:p w14:paraId="2CBB2B50" w14:textId="00690841"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VI.</w:t>
      </w:r>
      <w:r w:rsidRPr="008A1122">
        <w:rPr>
          <w:rFonts w:eastAsia="Times New Roman" w:cstheme="minorHAnsi"/>
          <w:b/>
          <w:bCs/>
          <w:color w:val="000000"/>
          <w:sz w:val="20"/>
          <w:szCs w:val="20"/>
          <w:lang w:eastAsia="cs-CZ"/>
        </w:rPr>
        <w:br/>
        <w:t>Zákaz zpracování osobních údajů</w:t>
      </w:r>
      <w:r w:rsidR="002C7BBA">
        <w:rPr>
          <w:rFonts w:eastAsia="Times New Roman" w:cstheme="minorHAnsi"/>
          <w:b/>
          <w:bCs/>
          <w:color w:val="000000"/>
          <w:sz w:val="20"/>
          <w:szCs w:val="20"/>
          <w:lang w:eastAsia="cs-CZ"/>
        </w:rPr>
        <w:t>, mlčenlivost</w:t>
      </w:r>
    </w:p>
    <w:p w14:paraId="39009360" w14:textId="5DAC22E5" w:rsidR="00FB1AA0" w:rsidRPr="00FB1AA0" w:rsidRDefault="009636B9" w:rsidP="00A450B3">
      <w:pPr>
        <w:pStyle w:val="Odstavecseseznamem"/>
        <w:numPr>
          <w:ilvl w:val="0"/>
          <w:numId w:val="7"/>
        </w:numPr>
        <w:spacing w:after="112" w:line="240" w:lineRule="auto"/>
        <w:ind w:left="425" w:hanging="425"/>
        <w:contextualSpacing w:val="0"/>
        <w:jc w:val="both"/>
        <w:rPr>
          <w:rFonts w:eastAsia="Times New Roman" w:cstheme="minorHAnsi"/>
          <w:b/>
          <w:bCs/>
          <w:color w:val="000000"/>
          <w:sz w:val="20"/>
          <w:szCs w:val="20"/>
          <w:lang w:eastAsia="cs-CZ"/>
        </w:rPr>
      </w:pPr>
      <w:r w:rsidRPr="009F7992">
        <w:rPr>
          <w:rFonts w:eastAsia="Times New Roman" w:cstheme="minorHAnsi"/>
          <w:color w:val="000000"/>
          <w:sz w:val="20"/>
          <w:szCs w:val="20"/>
          <w:lang w:eastAsia="cs-CZ"/>
        </w:rPr>
        <w:t>Smluvní strany se dohodly, že dodavatel není oprávněn jakkoliv nakládat s osobními údaji pacientů</w:t>
      </w:r>
      <w:r w:rsidRPr="009F7992">
        <w:rPr>
          <w:rFonts w:eastAsia="Times New Roman" w:cstheme="minorHAnsi"/>
          <w:color w:val="000000"/>
          <w:sz w:val="20"/>
          <w:szCs w:val="20"/>
          <w:lang w:eastAsia="cs-CZ"/>
        </w:rPr>
        <w:br/>
      </w:r>
      <w:r w:rsidR="006858D6">
        <w:rPr>
          <w:rFonts w:eastAsia="Times New Roman" w:cstheme="minorHAnsi"/>
          <w:color w:val="000000"/>
          <w:sz w:val="20"/>
          <w:szCs w:val="20"/>
          <w:lang w:eastAsia="cs-CZ"/>
        </w:rPr>
        <w:t>nabyvatele</w:t>
      </w:r>
      <w:r w:rsidRPr="009F7992">
        <w:rPr>
          <w:rFonts w:eastAsia="Times New Roman" w:cstheme="minorHAnsi"/>
          <w:color w:val="000000"/>
          <w:sz w:val="20"/>
          <w:szCs w:val="20"/>
          <w:lang w:eastAsia="cs-CZ"/>
        </w:rPr>
        <w:t xml:space="preserve">, zejména je </w:t>
      </w:r>
      <w:r w:rsidR="006F1707">
        <w:rPr>
          <w:rFonts w:eastAsia="Times New Roman" w:cstheme="minorHAnsi"/>
          <w:color w:val="000000"/>
          <w:sz w:val="20"/>
          <w:szCs w:val="20"/>
          <w:lang w:eastAsia="cs-CZ"/>
        </w:rPr>
        <w:t xml:space="preserve">nebude </w:t>
      </w:r>
      <w:r w:rsidRPr="009F7992">
        <w:rPr>
          <w:rFonts w:eastAsia="Times New Roman" w:cstheme="minorHAnsi"/>
          <w:color w:val="000000"/>
          <w:sz w:val="20"/>
          <w:szCs w:val="20"/>
          <w:lang w:eastAsia="cs-CZ"/>
        </w:rPr>
        <w:t xml:space="preserve">zpracovávat a/nebo uchovávat podle zák. č. </w:t>
      </w:r>
      <w:r w:rsidR="002C7BBA" w:rsidRPr="002C7BBA">
        <w:rPr>
          <w:rFonts w:eastAsia="Times New Roman" w:cstheme="minorHAnsi"/>
          <w:color w:val="000000"/>
          <w:sz w:val="20"/>
          <w:szCs w:val="20"/>
          <w:lang w:eastAsia="cs-CZ"/>
        </w:rPr>
        <w:t>110/2019 Sb.</w:t>
      </w:r>
      <w:r w:rsidRPr="009F7992">
        <w:rPr>
          <w:rFonts w:eastAsia="Times New Roman" w:cstheme="minorHAnsi"/>
          <w:color w:val="000000"/>
          <w:sz w:val="20"/>
          <w:szCs w:val="20"/>
          <w:lang w:eastAsia="cs-CZ"/>
        </w:rPr>
        <w:t xml:space="preserve">, o </w:t>
      </w:r>
      <w:r w:rsidR="002C7BBA">
        <w:rPr>
          <w:rFonts w:eastAsia="Times New Roman" w:cstheme="minorHAnsi"/>
          <w:color w:val="000000"/>
          <w:sz w:val="20"/>
          <w:szCs w:val="20"/>
          <w:lang w:eastAsia="cs-CZ"/>
        </w:rPr>
        <w:t>zpracování</w:t>
      </w:r>
      <w:r w:rsidRPr="009F7992">
        <w:rPr>
          <w:rFonts w:eastAsia="Times New Roman" w:cstheme="minorHAnsi"/>
          <w:color w:val="000000"/>
          <w:sz w:val="20"/>
          <w:szCs w:val="20"/>
          <w:lang w:eastAsia="cs-CZ"/>
        </w:rPr>
        <w:br/>
        <w:t xml:space="preserve">osobních údajů. </w:t>
      </w:r>
      <w:r w:rsidR="00FB1AA0">
        <w:rPr>
          <w:rFonts w:eastAsia="Times New Roman" w:cstheme="minorHAnsi"/>
          <w:color w:val="000000"/>
          <w:sz w:val="20"/>
          <w:szCs w:val="20"/>
          <w:lang w:eastAsia="cs-CZ"/>
        </w:rPr>
        <w:t xml:space="preserve">Pokud by dodavatel či jím pověřená osoba plněním smlouvy (zaměstnanec, spolupracovník atp.) k osobním údajům měli nahodilý přístup, zavazují se zachovávat mlčenlivost o veškerých takto zobrazených údajích.  </w:t>
      </w:r>
    </w:p>
    <w:p w14:paraId="4634B13C" w14:textId="1DFA52CB" w:rsidR="00A450B3" w:rsidRPr="00FB1AA0" w:rsidRDefault="00A450B3" w:rsidP="00A450B3">
      <w:pPr>
        <w:pStyle w:val="Odstavecseseznamem"/>
        <w:numPr>
          <w:ilvl w:val="0"/>
          <w:numId w:val="7"/>
        </w:numPr>
        <w:spacing w:after="112" w:line="240" w:lineRule="auto"/>
        <w:ind w:left="425" w:hanging="425"/>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t xml:space="preserve">Pro stanovení podmínek přístupu k osobním údajům a jejich případného zpracování </w:t>
      </w:r>
      <w:r w:rsidR="00834B13">
        <w:rPr>
          <w:rFonts w:eastAsia="Times New Roman" w:cstheme="minorHAnsi"/>
          <w:color w:val="000000"/>
          <w:sz w:val="20"/>
          <w:szCs w:val="20"/>
          <w:lang w:eastAsia="cs-CZ"/>
        </w:rPr>
        <w:t>je</w:t>
      </w:r>
      <w:r>
        <w:rPr>
          <w:rFonts w:eastAsia="Times New Roman" w:cstheme="minorHAnsi"/>
          <w:color w:val="000000"/>
          <w:sz w:val="20"/>
          <w:szCs w:val="20"/>
          <w:lang w:eastAsia="cs-CZ"/>
        </w:rPr>
        <w:t xml:space="preserve"> mezi dodavatelem a nabyvatelem uzavřena dohoda o ochraně poskytnutých informací a dat a zákazu jejich zneužití</w:t>
      </w:r>
      <w:r w:rsidR="00834B13">
        <w:rPr>
          <w:rFonts w:eastAsia="Times New Roman" w:cstheme="minorHAnsi"/>
          <w:color w:val="000000"/>
          <w:sz w:val="20"/>
          <w:szCs w:val="20"/>
          <w:lang w:eastAsia="cs-CZ"/>
        </w:rPr>
        <w:t xml:space="preserve"> v souladu s pravidly GDPR a kyberbezpečnosti </w:t>
      </w:r>
      <w:r>
        <w:rPr>
          <w:rFonts w:eastAsia="Times New Roman" w:cstheme="minorHAnsi"/>
          <w:color w:val="000000"/>
          <w:sz w:val="20"/>
          <w:szCs w:val="20"/>
          <w:lang w:eastAsia="cs-CZ"/>
        </w:rPr>
        <w:t xml:space="preserve">ze dne </w:t>
      </w:r>
      <w:r w:rsidR="00834B13">
        <w:rPr>
          <w:rFonts w:eastAsia="Times New Roman" w:cstheme="minorHAnsi"/>
          <w:color w:val="000000"/>
          <w:sz w:val="20"/>
          <w:szCs w:val="20"/>
          <w:lang w:eastAsia="cs-CZ"/>
        </w:rPr>
        <w:t>2.1.2023</w:t>
      </w:r>
      <w:r>
        <w:rPr>
          <w:rFonts w:eastAsia="Times New Roman" w:cstheme="minorHAnsi"/>
          <w:color w:val="000000"/>
          <w:sz w:val="20"/>
          <w:szCs w:val="20"/>
          <w:lang w:eastAsia="cs-CZ"/>
        </w:rPr>
        <w:t xml:space="preserve"> (dále jen „</w:t>
      </w:r>
      <w:r w:rsidRPr="00A450B3">
        <w:rPr>
          <w:rFonts w:eastAsia="Times New Roman" w:cstheme="minorHAnsi"/>
          <w:b/>
          <w:bCs/>
          <w:color w:val="000000"/>
          <w:sz w:val="20"/>
          <w:szCs w:val="20"/>
          <w:lang w:eastAsia="cs-CZ"/>
        </w:rPr>
        <w:t>dohoda o ochraně údajů</w:t>
      </w:r>
      <w:r>
        <w:rPr>
          <w:rFonts w:eastAsia="Times New Roman" w:cstheme="minorHAnsi"/>
          <w:color w:val="000000"/>
          <w:sz w:val="20"/>
          <w:szCs w:val="20"/>
          <w:lang w:eastAsia="cs-CZ"/>
        </w:rPr>
        <w:t xml:space="preserve">“), která navazuje na tuto smlouvu. </w:t>
      </w:r>
      <w:r w:rsidRPr="002C7BBA">
        <w:rPr>
          <w:rFonts w:eastAsia="Times New Roman" w:cstheme="minorHAnsi"/>
          <w:color w:val="000000"/>
          <w:sz w:val="20"/>
          <w:szCs w:val="20"/>
          <w:lang w:eastAsia="cs-CZ"/>
        </w:rPr>
        <w:t xml:space="preserve">V případě, že bude při plnění předmětu </w:t>
      </w:r>
      <w:r>
        <w:rPr>
          <w:rFonts w:eastAsia="Times New Roman" w:cstheme="minorHAnsi"/>
          <w:color w:val="000000"/>
          <w:sz w:val="20"/>
          <w:szCs w:val="20"/>
          <w:lang w:eastAsia="cs-CZ"/>
        </w:rPr>
        <w:t>s</w:t>
      </w:r>
      <w:r w:rsidRPr="002C7BBA">
        <w:rPr>
          <w:rFonts w:eastAsia="Times New Roman" w:cstheme="minorHAnsi"/>
          <w:color w:val="000000"/>
          <w:sz w:val="20"/>
          <w:szCs w:val="20"/>
          <w:lang w:eastAsia="cs-CZ"/>
        </w:rPr>
        <w:t xml:space="preserve">mlouvy docházet ke zpracování osobních údajů, je </w:t>
      </w:r>
      <w:r w:rsidRPr="00A450B3">
        <w:rPr>
          <w:rFonts w:eastAsia="Times New Roman" w:cstheme="minorHAnsi"/>
          <w:color w:val="000000"/>
          <w:sz w:val="20"/>
          <w:szCs w:val="20"/>
          <w:lang w:eastAsia="cs-CZ"/>
        </w:rPr>
        <w:t xml:space="preserve">dohoda o ochraně údajů </w:t>
      </w:r>
      <w:r w:rsidRPr="002C7BBA">
        <w:rPr>
          <w:rFonts w:eastAsia="Times New Roman" w:cstheme="minorHAnsi"/>
          <w:color w:val="000000"/>
          <w:sz w:val="20"/>
          <w:szCs w:val="20"/>
          <w:lang w:eastAsia="cs-CZ"/>
        </w:rPr>
        <w:t>zároveň smlouvou o zpracování osobních údajů</w:t>
      </w:r>
      <w:r>
        <w:rPr>
          <w:rFonts w:eastAsia="Times New Roman" w:cstheme="minorHAnsi"/>
          <w:color w:val="000000"/>
          <w:sz w:val="20"/>
          <w:szCs w:val="20"/>
          <w:lang w:eastAsia="cs-CZ"/>
        </w:rPr>
        <w:t xml:space="preserve"> </w:t>
      </w:r>
      <w:r w:rsidRPr="002C7BBA">
        <w:rPr>
          <w:rFonts w:eastAsia="Times New Roman" w:cstheme="minorHAnsi"/>
          <w:color w:val="000000"/>
          <w:sz w:val="20"/>
          <w:szCs w:val="20"/>
          <w:lang w:eastAsia="cs-CZ"/>
        </w:rPr>
        <w:t>ve</w:t>
      </w:r>
      <w:r>
        <w:rPr>
          <w:rFonts w:eastAsia="Times New Roman" w:cstheme="minorHAnsi"/>
          <w:color w:val="000000"/>
          <w:sz w:val="20"/>
          <w:szCs w:val="20"/>
          <w:lang w:eastAsia="cs-CZ"/>
        </w:rPr>
        <w:t xml:space="preserve"> </w:t>
      </w:r>
      <w:r w:rsidRPr="002C7BBA">
        <w:rPr>
          <w:rFonts w:eastAsia="Times New Roman" w:cstheme="minorHAnsi"/>
          <w:color w:val="000000"/>
          <w:sz w:val="20"/>
          <w:szCs w:val="20"/>
          <w:lang w:eastAsia="cs-CZ"/>
        </w:rPr>
        <w:t>smyslu</w:t>
      </w:r>
      <w:r>
        <w:rPr>
          <w:rFonts w:eastAsia="Times New Roman" w:cstheme="minorHAnsi"/>
          <w:color w:val="000000"/>
          <w:sz w:val="20"/>
          <w:szCs w:val="20"/>
          <w:lang w:eastAsia="cs-CZ"/>
        </w:rPr>
        <w:t xml:space="preserve"> </w:t>
      </w:r>
      <w:r w:rsidRPr="00A450B3">
        <w:rPr>
          <w:rFonts w:eastAsia="Times New Roman" w:cstheme="minorHAnsi"/>
          <w:color w:val="000000"/>
          <w:sz w:val="20"/>
          <w:szCs w:val="20"/>
          <w:lang w:eastAsia="cs-CZ"/>
        </w:rPr>
        <w:t>zák</w:t>
      </w:r>
      <w:r>
        <w:rPr>
          <w:rFonts w:eastAsia="Times New Roman" w:cstheme="minorHAnsi"/>
          <w:color w:val="000000"/>
          <w:sz w:val="20"/>
          <w:szCs w:val="20"/>
          <w:lang w:eastAsia="cs-CZ"/>
        </w:rPr>
        <w:t xml:space="preserve">. </w:t>
      </w:r>
      <w:r w:rsidRPr="00A450B3">
        <w:rPr>
          <w:rFonts w:eastAsia="Times New Roman" w:cstheme="minorHAnsi"/>
          <w:color w:val="000000"/>
          <w:sz w:val="20"/>
          <w:szCs w:val="20"/>
          <w:lang w:eastAsia="cs-CZ"/>
        </w:rPr>
        <w:t>č</w:t>
      </w:r>
      <w:r>
        <w:rPr>
          <w:rFonts w:eastAsia="Times New Roman" w:cstheme="minorHAnsi"/>
          <w:color w:val="000000"/>
          <w:sz w:val="20"/>
          <w:szCs w:val="20"/>
          <w:lang w:eastAsia="cs-CZ"/>
        </w:rPr>
        <w:t xml:space="preserve">. </w:t>
      </w:r>
      <w:r w:rsidRPr="00A450B3">
        <w:rPr>
          <w:rFonts w:eastAsia="Times New Roman" w:cstheme="minorHAnsi"/>
          <w:color w:val="000000"/>
          <w:sz w:val="20"/>
          <w:szCs w:val="20"/>
          <w:lang w:eastAsia="cs-CZ"/>
        </w:rPr>
        <w:t>110/2019</w:t>
      </w:r>
      <w:r>
        <w:rPr>
          <w:rFonts w:eastAsia="Times New Roman" w:cstheme="minorHAnsi"/>
          <w:color w:val="000000"/>
          <w:sz w:val="20"/>
          <w:szCs w:val="20"/>
          <w:lang w:eastAsia="cs-CZ"/>
        </w:rPr>
        <w:t xml:space="preserve"> </w:t>
      </w:r>
      <w:r w:rsidRPr="00A450B3">
        <w:rPr>
          <w:rFonts w:eastAsia="Times New Roman" w:cstheme="minorHAnsi"/>
          <w:color w:val="000000"/>
          <w:sz w:val="20"/>
          <w:szCs w:val="20"/>
          <w:lang w:eastAsia="cs-CZ"/>
        </w:rPr>
        <w:t>Sb.,</w:t>
      </w:r>
      <w:r>
        <w:rPr>
          <w:rFonts w:eastAsia="Times New Roman" w:cstheme="minorHAnsi"/>
          <w:color w:val="000000"/>
          <w:sz w:val="20"/>
          <w:szCs w:val="20"/>
          <w:lang w:eastAsia="cs-CZ"/>
        </w:rPr>
        <w:t xml:space="preserve"> </w:t>
      </w:r>
      <w:r w:rsidRPr="00A450B3">
        <w:rPr>
          <w:rFonts w:eastAsia="Times New Roman" w:cstheme="minorHAnsi"/>
          <w:color w:val="000000"/>
          <w:sz w:val="20"/>
          <w:szCs w:val="20"/>
          <w:lang w:eastAsia="cs-CZ"/>
        </w:rPr>
        <w:lastRenderedPageBreak/>
        <w:t>o</w:t>
      </w:r>
      <w:r>
        <w:rPr>
          <w:rFonts w:eastAsia="Times New Roman" w:cstheme="minorHAnsi"/>
          <w:color w:val="000000"/>
          <w:sz w:val="20"/>
          <w:szCs w:val="20"/>
          <w:lang w:eastAsia="cs-CZ"/>
        </w:rPr>
        <w:t xml:space="preserve"> </w:t>
      </w:r>
      <w:r w:rsidRPr="00A450B3">
        <w:rPr>
          <w:rFonts w:eastAsia="Times New Roman" w:cstheme="minorHAnsi"/>
          <w:color w:val="000000"/>
          <w:sz w:val="20"/>
          <w:szCs w:val="20"/>
          <w:lang w:eastAsia="cs-CZ"/>
        </w:rPr>
        <w:t>zpracování</w:t>
      </w:r>
      <w:r>
        <w:rPr>
          <w:rFonts w:eastAsia="Times New Roman" w:cstheme="minorHAnsi"/>
          <w:color w:val="000000"/>
          <w:sz w:val="20"/>
          <w:szCs w:val="20"/>
          <w:lang w:eastAsia="cs-CZ"/>
        </w:rPr>
        <w:t xml:space="preserve"> </w:t>
      </w:r>
      <w:r w:rsidRPr="00A450B3">
        <w:rPr>
          <w:rFonts w:eastAsia="Times New Roman" w:cstheme="minorHAnsi"/>
          <w:color w:val="000000"/>
          <w:sz w:val="20"/>
          <w:szCs w:val="20"/>
          <w:lang w:eastAsia="cs-CZ"/>
        </w:rPr>
        <w:t>osobních údajů</w:t>
      </w:r>
      <w:r w:rsidR="00834B13">
        <w:rPr>
          <w:rFonts w:eastAsia="Times New Roman" w:cstheme="minorHAnsi"/>
          <w:color w:val="000000"/>
          <w:sz w:val="20"/>
          <w:szCs w:val="20"/>
          <w:lang w:eastAsia="cs-CZ"/>
        </w:rPr>
        <w:t>, a smlouvou o dodržování pravidel kyberbezpečnosti ve smyslu zák. č. 181/2014 Sb., o kyberbezpečnosti, a souvisejících prováděcích předpisů</w:t>
      </w:r>
      <w:r>
        <w:rPr>
          <w:rFonts w:eastAsia="Times New Roman" w:cstheme="minorHAnsi"/>
          <w:color w:val="000000"/>
          <w:sz w:val="20"/>
          <w:szCs w:val="20"/>
          <w:lang w:eastAsia="cs-CZ"/>
        </w:rPr>
        <w:t>.</w:t>
      </w:r>
    </w:p>
    <w:p w14:paraId="1A888D40" w14:textId="2FC387F4" w:rsidR="00FB1AA0" w:rsidRPr="0022731B" w:rsidRDefault="00FB1AA0" w:rsidP="0022731B">
      <w:pPr>
        <w:pStyle w:val="Odstavecseseznamem"/>
        <w:numPr>
          <w:ilvl w:val="0"/>
          <w:numId w:val="7"/>
        </w:numPr>
        <w:spacing w:after="112" w:line="240" w:lineRule="auto"/>
        <w:ind w:left="426" w:hanging="426"/>
        <w:contextualSpacing w:val="0"/>
        <w:jc w:val="both"/>
        <w:rPr>
          <w:rFonts w:eastAsia="Times New Roman" w:cstheme="minorHAnsi"/>
          <w:color w:val="000000"/>
          <w:sz w:val="20"/>
          <w:szCs w:val="20"/>
          <w:lang w:eastAsia="cs-CZ"/>
        </w:rPr>
      </w:pPr>
      <w:r w:rsidRPr="00FB1AA0">
        <w:rPr>
          <w:rFonts w:eastAsia="Times New Roman" w:cstheme="minorHAnsi"/>
          <w:color w:val="000000"/>
          <w:sz w:val="20"/>
          <w:szCs w:val="20"/>
          <w:lang w:eastAsia="cs-CZ"/>
        </w:rPr>
        <w:t xml:space="preserve">Veškeré skutečnosti obchodní, ekonomické a technické povahy související se smluvními stranami či plněním dle této smlouvy, které nejsou běžně dostupné v obchodních kruzích a se kterými se smluvní strany seznámí v souvislosti s touto smlouvou, se považují za důvěrné informace (aniž by bylo nutné je takto výslovně označovat). </w:t>
      </w:r>
      <w:r>
        <w:rPr>
          <w:rFonts w:eastAsia="Times New Roman" w:cstheme="minorHAnsi"/>
          <w:color w:val="000000"/>
          <w:sz w:val="20"/>
          <w:szCs w:val="20"/>
          <w:lang w:eastAsia="cs-CZ"/>
        </w:rPr>
        <w:t xml:space="preserve">Dodavatel </w:t>
      </w:r>
      <w:r w:rsidRPr="00FB1AA0">
        <w:rPr>
          <w:rFonts w:eastAsia="Times New Roman" w:cstheme="minorHAnsi"/>
          <w:color w:val="000000"/>
          <w:sz w:val="20"/>
          <w:szCs w:val="20"/>
          <w:lang w:eastAsia="cs-CZ"/>
        </w:rPr>
        <w:t>se zavazuje, že důvěrné informace jiným subjektům nesdělí, nezpřístupní, ani nevyužije pro sebe nebo pro jinou osobu</w:t>
      </w:r>
      <w:r>
        <w:rPr>
          <w:rFonts w:eastAsia="Times New Roman" w:cstheme="minorHAnsi"/>
          <w:color w:val="000000"/>
          <w:sz w:val="20"/>
          <w:szCs w:val="20"/>
          <w:lang w:eastAsia="cs-CZ"/>
        </w:rPr>
        <w:t xml:space="preserve">, s výjimkou osob </w:t>
      </w:r>
      <w:r w:rsidR="00CF7B1C">
        <w:rPr>
          <w:rFonts w:eastAsia="Times New Roman" w:cstheme="minorHAnsi"/>
          <w:color w:val="000000"/>
          <w:sz w:val="20"/>
          <w:szCs w:val="20"/>
          <w:lang w:eastAsia="cs-CZ"/>
        </w:rPr>
        <w:t xml:space="preserve">pověřených </w:t>
      </w:r>
      <w:r>
        <w:rPr>
          <w:rFonts w:eastAsia="Times New Roman" w:cstheme="minorHAnsi"/>
          <w:color w:val="000000"/>
          <w:sz w:val="20"/>
          <w:szCs w:val="20"/>
          <w:lang w:eastAsia="cs-CZ"/>
        </w:rPr>
        <w:t xml:space="preserve">plněním této smlouvy; dodavatel </w:t>
      </w:r>
      <w:r w:rsidRPr="00FB1AA0">
        <w:rPr>
          <w:rFonts w:eastAsia="Times New Roman" w:cstheme="minorHAnsi"/>
          <w:color w:val="000000"/>
          <w:sz w:val="20"/>
          <w:szCs w:val="20"/>
          <w:lang w:eastAsia="cs-CZ"/>
        </w:rPr>
        <w:t>se zavazuje zabezpečit, aby i tyto osoby považovaly uvedené informace za důvěrné a zachovávaly o nich mlčenlivost.</w:t>
      </w:r>
    </w:p>
    <w:p w14:paraId="1285A269" w14:textId="0B254CAB" w:rsidR="0022731B" w:rsidRPr="0022731B" w:rsidRDefault="009636B9" w:rsidP="0022731B">
      <w:pPr>
        <w:pStyle w:val="Odstavecseseznamem"/>
        <w:numPr>
          <w:ilvl w:val="0"/>
          <w:numId w:val="7"/>
        </w:numPr>
        <w:spacing w:after="112" w:line="240" w:lineRule="auto"/>
        <w:ind w:left="425" w:hanging="425"/>
        <w:contextualSpacing w:val="0"/>
        <w:jc w:val="both"/>
        <w:rPr>
          <w:rFonts w:eastAsia="Times New Roman" w:cstheme="minorHAnsi"/>
          <w:b/>
          <w:bCs/>
          <w:color w:val="000000"/>
          <w:sz w:val="20"/>
          <w:szCs w:val="20"/>
          <w:lang w:eastAsia="cs-CZ"/>
        </w:rPr>
      </w:pPr>
      <w:r w:rsidRPr="009F7992">
        <w:rPr>
          <w:rFonts w:eastAsia="Times New Roman" w:cstheme="minorHAnsi"/>
          <w:color w:val="000000"/>
          <w:sz w:val="20"/>
          <w:szCs w:val="20"/>
          <w:lang w:eastAsia="cs-CZ"/>
        </w:rPr>
        <w:t>V případě, že dodavatel poruší jakoukoliv svoji povinnost stanovenou v tomto</w:t>
      </w:r>
      <w:r w:rsidRPr="009F7992">
        <w:rPr>
          <w:rFonts w:eastAsia="Times New Roman" w:cstheme="minorHAnsi"/>
          <w:color w:val="000000"/>
          <w:sz w:val="20"/>
          <w:szCs w:val="20"/>
          <w:lang w:eastAsia="cs-CZ"/>
        </w:rPr>
        <w:br/>
      </w:r>
      <w:r w:rsidR="00FB1AA0">
        <w:rPr>
          <w:rFonts w:eastAsia="Times New Roman" w:cstheme="minorHAnsi"/>
          <w:color w:val="000000"/>
          <w:sz w:val="20"/>
          <w:szCs w:val="20"/>
          <w:lang w:eastAsia="cs-CZ"/>
        </w:rPr>
        <w:t>článku smlouvy</w:t>
      </w:r>
      <w:r w:rsidRPr="009F7992">
        <w:rPr>
          <w:rFonts w:eastAsia="Times New Roman" w:cstheme="minorHAnsi"/>
          <w:color w:val="000000"/>
          <w:sz w:val="20"/>
          <w:szCs w:val="20"/>
          <w:lang w:eastAsia="cs-CZ"/>
        </w:rPr>
        <w:t xml:space="preserve">, je povinen o tomto neprodleně informovat </w:t>
      </w:r>
      <w:r w:rsidR="006858D6">
        <w:rPr>
          <w:rFonts w:eastAsia="Times New Roman" w:cstheme="minorHAnsi"/>
          <w:color w:val="000000"/>
          <w:sz w:val="20"/>
          <w:szCs w:val="20"/>
          <w:lang w:eastAsia="cs-CZ"/>
        </w:rPr>
        <w:t>nabyvatele</w:t>
      </w:r>
      <w:r w:rsidR="006858D6" w:rsidRPr="009F7992">
        <w:rPr>
          <w:rFonts w:eastAsia="Times New Roman" w:cstheme="minorHAnsi"/>
          <w:color w:val="000000"/>
          <w:sz w:val="20"/>
          <w:szCs w:val="20"/>
          <w:lang w:eastAsia="cs-CZ"/>
        </w:rPr>
        <w:t xml:space="preserve"> </w:t>
      </w:r>
      <w:r w:rsidRPr="009F7992">
        <w:rPr>
          <w:rFonts w:eastAsia="Times New Roman" w:cstheme="minorHAnsi"/>
          <w:color w:val="000000"/>
          <w:sz w:val="20"/>
          <w:szCs w:val="20"/>
          <w:lang w:eastAsia="cs-CZ"/>
        </w:rPr>
        <w:t xml:space="preserve">a </w:t>
      </w:r>
      <w:r w:rsidR="00A450B3">
        <w:rPr>
          <w:rFonts w:eastAsia="Times New Roman" w:cstheme="minorHAnsi"/>
          <w:color w:val="000000"/>
          <w:sz w:val="20"/>
          <w:szCs w:val="20"/>
          <w:lang w:eastAsia="cs-CZ"/>
        </w:rPr>
        <w:t xml:space="preserve">neprodleně </w:t>
      </w:r>
      <w:r w:rsidRPr="009F7992">
        <w:rPr>
          <w:rFonts w:eastAsia="Times New Roman" w:cstheme="minorHAnsi"/>
          <w:color w:val="000000"/>
          <w:sz w:val="20"/>
          <w:szCs w:val="20"/>
          <w:lang w:eastAsia="cs-CZ"/>
        </w:rPr>
        <w:t xml:space="preserve">upustit od </w:t>
      </w:r>
      <w:r w:rsidR="00A450B3">
        <w:rPr>
          <w:rFonts w:eastAsia="Times New Roman" w:cstheme="minorHAnsi"/>
          <w:color w:val="000000"/>
          <w:sz w:val="20"/>
          <w:szCs w:val="20"/>
          <w:lang w:eastAsia="cs-CZ"/>
        </w:rPr>
        <w:t xml:space="preserve">porušování </w:t>
      </w:r>
      <w:r w:rsidR="00FB1AA0">
        <w:rPr>
          <w:rFonts w:eastAsia="Times New Roman" w:cstheme="minorHAnsi"/>
          <w:color w:val="000000"/>
          <w:sz w:val="20"/>
          <w:szCs w:val="20"/>
          <w:lang w:eastAsia="cs-CZ"/>
        </w:rPr>
        <w:t>svých povinností</w:t>
      </w:r>
      <w:r w:rsidRPr="009F7992">
        <w:rPr>
          <w:rFonts w:eastAsia="Times New Roman" w:cstheme="minorHAnsi"/>
          <w:color w:val="000000"/>
          <w:sz w:val="20"/>
          <w:szCs w:val="20"/>
          <w:lang w:eastAsia="cs-CZ"/>
        </w:rPr>
        <w:t>.</w:t>
      </w:r>
      <w:r w:rsidR="00FB1AA0">
        <w:rPr>
          <w:rFonts w:eastAsia="Times New Roman" w:cstheme="minorHAnsi"/>
          <w:color w:val="000000"/>
          <w:sz w:val="20"/>
          <w:szCs w:val="20"/>
          <w:lang w:eastAsia="cs-CZ"/>
        </w:rPr>
        <w:t xml:space="preserve"> </w:t>
      </w:r>
      <w:r w:rsidR="00CF7B1C">
        <w:rPr>
          <w:rFonts w:eastAsia="Times New Roman" w:cstheme="minorHAnsi"/>
          <w:color w:val="000000"/>
          <w:sz w:val="20"/>
          <w:szCs w:val="20"/>
          <w:lang w:eastAsia="cs-CZ"/>
        </w:rPr>
        <w:t>Výše smluvní pokuty za nedodržení tohoto ustanovení je uvedena v článku III</w:t>
      </w:r>
      <w:r w:rsidR="0036076F">
        <w:rPr>
          <w:rFonts w:eastAsia="Times New Roman" w:cstheme="minorHAnsi"/>
          <w:color w:val="000000"/>
          <w:sz w:val="20"/>
          <w:szCs w:val="20"/>
          <w:lang w:eastAsia="cs-CZ"/>
        </w:rPr>
        <w:t>.</w:t>
      </w:r>
      <w:r w:rsidR="00CF7B1C">
        <w:rPr>
          <w:rFonts w:eastAsia="Times New Roman" w:cstheme="minorHAnsi"/>
          <w:color w:val="000000"/>
          <w:sz w:val="20"/>
          <w:szCs w:val="20"/>
          <w:lang w:eastAsia="cs-CZ"/>
        </w:rPr>
        <w:t xml:space="preserve">, odst. 2 dohody o ochraně údajů. </w:t>
      </w:r>
    </w:p>
    <w:p w14:paraId="67A07A6D" w14:textId="6FD8BE23" w:rsidR="0022731B" w:rsidRPr="0022731B" w:rsidRDefault="0022731B" w:rsidP="0046746A">
      <w:pPr>
        <w:pStyle w:val="Odstavecseseznamem"/>
        <w:numPr>
          <w:ilvl w:val="0"/>
          <w:numId w:val="7"/>
        </w:numPr>
        <w:spacing w:after="112" w:line="240" w:lineRule="auto"/>
        <w:ind w:left="425" w:hanging="425"/>
        <w:contextualSpacing w:val="0"/>
        <w:jc w:val="both"/>
        <w:rPr>
          <w:rFonts w:eastAsia="Times New Roman" w:cstheme="minorHAnsi"/>
          <w:color w:val="000000"/>
          <w:sz w:val="20"/>
          <w:szCs w:val="20"/>
          <w:lang w:eastAsia="cs-CZ"/>
        </w:rPr>
      </w:pPr>
      <w:r w:rsidRPr="0022731B">
        <w:rPr>
          <w:rFonts w:eastAsia="Times New Roman" w:cstheme="minorHAnsi"/>
          <w:color w:val="000000"/>
          <w:sz w:val="20"/>
          <w:szCs w:val="20"/>
          <w:lang w:eastAsia="cs-CZ"/>
        </w:rPr>
        <w:t>Jakékoli povinnosti dle tohoto článku smlouvy je dodavatel povinen dodržovat i po skončení platnosti této smlouvy.</w:t>
      </w:r>
    </w:p>
    <w:p w14:paraId="3FF80FA5" w14:textId="77777777" w:rsidR="009F7992" w:rsidRPr="009F7992" w:rsidRDefault="009F7992" w:rsidP="0046746A">
      <w:pPr>
        <w:pStyle w:val="Odstavecseseznamem"/>
        <w:spacing w:after="112" w:line="240" w:lineRule="auto"/>
        <w:ind w:left="425"/>
        <w:contextualSpacing w:val="0"/>
        <w:jc w:val="both"/>
        <w:rPr>
          <w:rFonts w:eastAsia="Times New Roman" w:cstheme="minorHAnsi"/>
          <w:b/>
          <w:bCs/>
          <w:color w:val="000000"/>
          <w:sz w:val="20"/>
          <w:szCs w:val="20"/>
          <w:lang w:eastAsia="cs-CZ"/>
        </w:rPr>
      </w:pPr>
    </w:p>
    <w:p w14:paraId="55AE091D" w14:textId="77777777"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8D50D5">
        <w:rPr>
          <w:rFonts w:eastAsia="Times New Roman" w:cstheme="minorHAnsi"/>
          <w:b/>
          <w:bCs/>
          <w:color w:val="000000"/>
          <w:sz w:val="20"/>
          <w:szCs w:val="20"/>
          <w:lang w:eastAsia="cs-CZ"/>
        </w:rPr>
        <w:t>VII.</w:t>
      </w:r>
      <w:r w:rsidRPr="008D50D5">
        <w:rPr>
          <w:rFonts w:eastAsia="Times New Roman" w:cstheme="minorHAnsi"/>
          <w:b/>
          <w:bCs/>
          <w:color w:val="000000"/>
          <w:sz w:val="20"/>
          <w:szCs w:val="20"/>
          <w:lang w:eastAsia="cs-CZ"/>
        </w:rPr>
        <w:br/>
        <w:t>Smluvní pokuty</w:t>
      </w:r>
    </w:p>
    <w:p w14:paraId="7C6A844E" w14:textId="26142EC4" w:rsidR="002B1BCA" w:rsidRPr="002B1BCA" w:rsidRDefault="009636B9" w:rsidP="0046746A">
      <w:pPr>
        <w:pStyle w:val="Odstavecseseznamem"/>
        <w:numPr>
          <w:ilvl w:val="0"/>
          <w:numId w:val="8"/>
        </w:numPr>
        <w:spacing w:after="112" w:line="240" w:lineRule="auto"/>
        <w:ind w:left="425" w:hanging="425"/>
        <w:contextualSpacing w:val="0"/>
        <w:jc w:val="both"/>
        <w:rPr>
          <w:rFonts w:eastAsia="Times New Roman" w:cstheme="minorHAnsi"/>
          <w:b/>
          <w:bCs/>
          <w:color w:val="000000"/>
          <w:sz w:val="20"/>
          <w:szCs w:val="20"/>
          <w:lang w:eastAsia="cs-CZ"/>
        </w:rPr>
      </w:pPr>
      <w:r w:rsidRPr="005F5032">
        <w:rPr>
          <w:rFonts w:eastAsia="Times New Roman" w:cstheme="minorHAnsi"/>
          <w:color w:val="000000"/>
          <w:sz w:val="20"/>
          <w:szCs w:val="20"/>
          <w:lang w:eastAsia="cs-CZ"/>
        </w:rPr>
        <w:t>V případě prodlení dodavatele s odstraněním vad ve lhůtě uvedené v příloze č. 2 této smlouvy je</w:t>
      </w:r>
      <w:r w:rsidRPr="005F5032">
        <w:rPr>
          <w:rFonts w:eastAsia="Times New Roman" w:cstheme="minorHAnsi"/>
          <w:color w:val="000000"/>
          <w:sz w:val="20"/>
          <w:szCs w:val="20"/>
          <w:lang w:eastAsia="cs-CZ"/>
        </w:rPr>
        <w:br/>
        <w:t xml:space="preserve">dodavatel povinen zaplatit </w:t>
      </w:r>
      <w:r w:rsidR="006858D6">
        <w:rPr>
          <w:rFonts w:eastAsia="Times New Roman" w:cstheme="minorHAnsi"/>
          <w:color w:val="000000"/>
          <w:sz w:val="20"/>
          <w:szCs w:val="20"/>
          <w:lang w:eastAsia="cs-CZ"/>
        </w:rPr>
        <w:t>nabyvateli</w:t>
      </w:r>
      <w:r w:rsidR="006858D6" w:rsidRPr="005F5032">
        <w:rPr>
          <w:rFonts w:eastAsia="Times New Roman" w:cstheme="minorHAnsi"/>
          <w:color w:val="000000"/>
          <w:sz w:val="20"/>
          <w:szCs w:val="20"/>
          <w:lang w:eastAsia="cs-CZ"/>
        </w:rPr>
        <w:t xml:space="preserve"> </w:t>
      </w:r>
      <w:r w:rsidRPr="005F5032">
        <w:rPr>
          <w:rFonts w:eastAsia="Times New Roman" w:cstheme="minorHAnsi"/>
          <w:color w:val="000000"/>
          <w:sz w:val="20"/>
          <w:szCs w:val="20"/>
          <w:lang w:eastAsia="cs-CZ"/>
        </w:rPr>
        <w:t xml:space="preserve">smluvní pokutu, jejíž výše je závislá na </w:t>
      </w:r>
      <w:r w:rsidR="002B1BCA">
        <w:rPr>
          <w:rFonts w:eastAsia="Times New Roman" w:cstheme="minorHAnsi"/>
          <w:color w:val="000000"/>
          <w:sz w:val="20"/>
          <w:szCs w:val="20"/>
          <w:lang w:eastAsia="cs-CZ"/>
        </w:rPr>
        <w:t>klasifikaci chyby:</w:t>
      </w:r>
    </w:p>
    <w:p w14:paraId="0065280A" w14:textId="41AB5C8B" w:rsidR="0081791B" w:rsidRPr="008D50D5" w:rsidRDefault="002B1BCA" w:rsidP="002B1BCA">
      <w:pPr>
        <w:pStyle w:val="Odstavecseseznamem"/>
        <w:numPr>
          <w:ilvl w:val="0"/>
          <w:numId w:val="13"/>
        </w:numPr>
        <w:spacing w:after="112" w:line="240" w:lineRule="auto"/>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t>V případě chyby kategorie A – kritická chyba činí smluvní pokuta 500 Kč za každou započatou hodinu prodlení</w:t>
      </w:r>
      <w:r w:rsidR="0081791B">
        <w:rPr>
          <w:rFonts w:eastAsia="Times New Roman" w:cstheme="minorHAnsi"/>
          <w:color w:val="000000"/>
          <w:sz w:val="20"/>
          <w:szCs w:val="20"/>
          <w:lang w:eastAsia="cs-CZ"/>
        </w:rPr>
        <w:t>;</w:t>
      </w:r>
      <w:r w:rsidR="006B4875">
        <w:rPr>
          <w:rFonts w:eastAsia="Times New Roman" w:cstheme="minorHAnsi"/>
          <w:color w:val="000000"/>
          <w:sz w:val="20"/>
          <w:szCs w:val="20"/>
          <w:lang w:eastAsia="cs-CZ"/>
        </w:rPr>
        <w:t xml:space="preserve"> celková výše sankcí za jeden kalendářní měsíc může maximálně činit 50</w:t>
      </w:r>
      <w:r w:rsidR="009D0198">
        <w:rPr>
          <w:rFonts w:eastAsia="Times New Roman" w:cstheme="minorHAnsi"/>
          <w:color w:val="000000"/>
          <w:sz w:val="20"/>
          <w:szCs w:val="20"/>
          <w:lang w:eastAsia="cs-CZ"/>
        </w:rPr>
        <w:t xml:space="preserve"> </w:t>
      </w:r>
      <w:r w:rsidR="006B4875">
        <w:rPr>
          <w:rFonts w:eastAsia="Times New Roman" w:cstheme="minorHAnsi"/>
          <w:color w:val="000000"/>
          <w:sz w:val="20"/>
          <w:szCs w:val="20"/>
          <w:lang w:eastAsia="cs-CZ"/>
        </w:rPr>
        <w:t>% z celkové ceny služby uvedené v příloze 1. Povinnost dodavatele dokončit odstranění vady není tímto ujednáním dotčeno.</w:t>
      </w:r>
    </w:p>
    <w:p w14:paraId="2EDD0603" w14:textId="660A1A56" w:rsidR="006B4875" w:rsidRPr="008D50D5" w:rsidRDefault="0081791B" w:rsidP="006B4875">
      <w:pPr>
        <w:pStyle w:val="Odstavecseseznamem"/>
        <w:numPr>
          <w:ilvl w:val="0"/>
          <w:numId w:val="13"/>
        </w:numPr>
        <w:spacing w:after="112" w:line="240" w:lineRule="auto"/>
        <w:contextualSpacing w:val="0"/>
        <w:jc w:val="both"/>
        <w:rPr>
          <w:rFonts w:eastAsia="Times New Roman" w:cstheme="minorHAnsi"/>
          <w:b/>
          <w:bCs/>
          <w:color w:val="000000"/>
          <w:sz w:val="20"/>
          <w:szCs w:val="20"/>
          <w:lang w:eastAsia="cs-CZ"/>
        </w:rPr>
      </w:pPr>
      <w:r>
        <w:rPr>
          <w:rFonts w:eastAsia="Times New Roman" w:cstheme="minorHAnsi"/>
          <w:color w:val="000000"/>
          <w:sz w:val="20"/>
          <w:szCs w:val="20"/>
          <w:lang w:eastAsia="cs-CZ"/>
        </w:rPr>
        <w:t>V případě chyby kategorie B – funkční chyba</w:t>
      </w:r>
      <w:r w:rsidR="009636B9" w:rsidRPr="005F5032">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činí smluvní pokuta 500 Kč za každý započatý den prodlení;</w:t>
      </w:r>
      <w:r w:rsidR="006B4875">
        <w:rPr>
          <w:rFonts w:eastAsia="Times New Roman" w:cstheme="minorHAnsi"/>
          <w:color w:val="000000"/>
          <w:sz w:val="20"/>
          <w:szCs w:val="20"/>
          <w:lang w:eastAsia="cs-CZ"/>
        </w:rPr>
        <w:t xml:space="preserve"> celková výše sankcí za jeden kalendářní měsíc může maximálně činit 50</w:t>
      </w:r>
      <w:r w:rsidR="009D0198">
        <w:rPr>
          <w:rFonts w:eastAsia="Times New Roman" w:cstheme="minorHAnsi"/>
          <w:color w:val="000000"/>
          <w:sz w:val="20"/>
          <w:szCs w:val="20"/>
          <w:lang w:eastAsia="cs-CZ"/>
        </w:rPr>
        <w:t xml:space="preserve"> </w:t>
      </w:r>
      <w:r w:rsidR="006B4875">
        <w:rPr>
          <w:rFonts w:eastAsia="Times New Roman" w:cstheme="minorHAnsi"/>
          <w:color w:val="000000"/>
          <w:sz w:val="20"/>
          <w:szCs w:val="20"/>
          <w:lang w:eastAsia="cs-CZ"/>
        </w:rPr>
        <w:t>% z celkové ceny služby uvedené v příloze 1. Povinnost dodavatele dokončit odstranění vady není tímto ujednáním dotčeno.</w:t>
      </w:r>
    </w:p>
    <w:p w14:paraId="62267EDF" w14:textId="703C6BB7" w:rsidR="0081791B" w:rsidRPr="008D50D5" w:rsidRDefault="0081791B" w:rsidP="0086280C">
      <w:pPr>
        <w:pStyle w:val="Odstavecseseznamem"/>
        <w:spacing w:after="112" w:line="240" w:lineRule="auto"/>
        <w:ind w:left="785"/>
        <w:contextualSpacing w:val="0"/>
        <w:jc w:val="both"/>
        <w:rPr>
          <w:rFonts w:eastAsia="Times New Roman" w:cstheme="minorHAnsi"/>
          <w:b/>
          <w:bCs/>
          <w:color w:val="000000"/>
          <w:sz w:val="20"/>
          <w:szCs w:val="20"/>
          <w:lang w:eastAsia="cs-CZ"/>
        </w:rPr>
      </w:pPr>
    </w:p>
    <w:p w14:paraId="14F24393" w14:textId="2CA13261" w:rsidR="0008680B" w:rsidRPr="0086280C" w:rsidRDefault="0081791B" w:rsidP="006B4875">
      <w:pPr>
        <w:pStyle w:val="Odstavecseseznamem"/>
        <w:numPr>
          <w:ilvl w:val="0"/>
          <w:numId w:val="13"/>
        </w:numPr>
        <w:spacing w:after="112" w:line="240" w:lineRule="auto"/>
        <w:contextualSpacing w:val="0"/>
        <w:jc w:val="both"/>
        <w:rPr>
          <w:rFonts w:eastAsia="Times New Roman" w:cstheme="minorHAnsi"/>
          <w:color w:val="000000"/>
          <w:sz w:val="20"/>
          <w:szCs w:val="20"/>
          <w:lang w:eastAsia="cs-CZ"/>
        </w:rPr>
      </w:pPr>
      <w:r>
        <w:rPr>
          <w:rFonts w:eastAsia="Times New Roman" w:cstheme="minorHAnsi"/>
          <w:color w:val="000000"/>
          <w:sz w:val="20"/>
          <w:szCs w:val="20"/>
          <w:lang w:eastAsia="cs-CZ"/>
        </w:rPr>
        <w:t>V případě chyby kategorie C – podružná chyba</w:t>
      </w:r>
      <w:r w:rsidRPr="005F5032">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činí smluvní pokuta</w:t>
      </w:r>
      <w:r w:rsidR="0008680B">
        <w:rPr>
          <w:rFonts w:eastAsia="Times New Roman" w:cstheme="minorHAnsi"/>
          <w:color w:val="000000"/>
          <w:sz w:val="20"/>
          <w:szCs w:val="20"/>
          <w:lang w:eastAsia="cs-CZ"/>
        </w:rPr>
        <w:t xml:space="preserve"> </w:t>
      </w:r>
      <w:r w:rsidR="00CF7B1C">
        <w:rPr>
          <w:rFonts w:eastAsia="Times New Roman" w:cstheme="minorHAnsi"/>
          <w:color w:val="000000"/>
          <w:sz w:val="20"/>
          <w:szCs w:val="20"/>
          <w:lang w:eastAsia="cs-CZ"/>
        </w:rPr>
        <w:t xml:space="preserve">1 000 Kč </w:t>
      </w:r>
      <w:r w:rsidR="0008680B">
        <w:rPr>
          <w:rFonts w:eastAsia="Times New Roman" w:cstheme="minorHAnsi"/>
          <w:color w:val="000000"/>
          <w:sz w:val="20"/>
          <w:szCs w:val="20"/>
          <w:lang w:eastAsia="cs-CZ"/>
        </w:rPr>
        <w:t xml:space="preserve">za </w:t>
      </w:r>
      <w:r w:rsidR="009636B9" w:rsidRPr="005F5032">
        <w:rPr>
          <w:rFonts w:eastAsia="Times New Roman" w:cstheme="minorHAnsi"/>
          <w:color w:val="000000"/>
          <w:sz w:val="20"/>
          <w:szCs w:val="20"/>
          <w:lang w:eastAsia="cs-CZ"/>
        </w:rPr>
        <w:t>každých 100</w:t>
      </w:r>
      <w:r w:rsidR="00CF7B1C">
        <w:rPr>
          <w:rFonts w:eastAsia="Times New Roman" w:cstheme="minorHAnsi"/>
          <w:color w:val="000000"/>
          <w:sz w:val="20"/>
          <w:szCs w:val="20"/>
          <w:lang w:eastAsia="cs-CZ"/>
        </w:rPr>
        <w:t xml:space="preserve"> </w:t>
      </w:r>
      <w:r w:rsidR="009636B9" w:rsidRPr="005F5032">
        <w:rPr>
          <w:rFonts w:eastAsia="Times New Roman" w:cstheme="minorHAnsi"/>
          <w:color w:val="000000"/>
          <w:sz w:val="20"/>
          <w:szCs w:val="20"/>
          <w:lang w:eastAsia="cs-CZ"/>
        </w:rPr>
        <w:t>% lhůty k odstranění vady,</w:t>
      </w:r>
      <w:r w:rsidR="0008680B">
        <w:rPr>
          <w:rFonts w:eastAsia="Times New Roman" w:cstheme="minorHAnsi"/>
          <w:color w:val="000000"/>
          <w:sz w:val="20"/>
          <w:szCs w:val="20"/>
          <w:lang w:eastAsia="cs-CZ"/>
        </w:rPr>
        <w:t xml:space="preserve"> </w:t>
      </w:r>
      <w:r w:rsidR="009636B9" w:rsidRPr="005F5032">
        <w:rPr>
          <w:rFonts w:eastAsia="Times New Roman" w:cstheme="minorHAnsi"/>
          <w:color w:val="000000"/>
          <w:sz w:val="20"/>
          <w:szCs w:val="20"/>
          <w:lang w:eastAsia="cs-CZ"/>
        </w:rPr>
        <w:t>o kterých</w:t>
      </w:r>
      <w:r w:rsidR="0008680B">
        <w:rPr>
          <w:rFonts w:eastAsia="Times New Roman" w:cstheme="minorHAnsi"/>
          <w:color w:val="000000"/>
          <w:sz w:val="20"/>
          <w:szCs w:val="20"/>
          <w:lang w:eastAsia="cs-CZ"/>
        </w:rPr>
        <w:t xml:space="preserve"> </w:t>
      </w:r>
      <w:r w:rsidR="009636B9" w:rsidRPr="005F5032">
        <w:rPr>
          <w:rFonts w:eastAsia="Times New Roman" w:cstheme="minorHAnsi"/>
          <w:color w:val="000000"/>
          <w:sz w:val="20"/>
          <w:szCs w:val="20"/>
          <w:lang w:eastAsia="cs-CZ"/>
        </w:rPr>
        <w:t>je dodavatel s odstraněním v</w:t>
      </w:r>
      <w:r w:rsidR="0008680B">
        <w:rPr>
          <w:rFonts w:eastAsia="Times New Roman" w:cstheme="minorHAnsi"/>
          <w:color w:val="000000"/>
          <w:sz w:val="20"/>
          <w:szCs w:val="20"/>
          <w:lang w:eastAsia="cs-CZ"/>
        </w:rPr>
        <w:t> </w:t>
      </w:r>
      <w:r w:rsidR="009636B9" w:rsidRPr="005F5032">
        <w:rPr>
          <w:rFonts w:eastAsia="Times New Roman" w:cstheme="minorHAnsi"/>
          <w:color w:val="000000"/>
          <w:sz w:val="20"/>
          <w:szCs w:val="20"/>
          <w:lang w:eastAsia="cs-CZ"/>
        </w:rPr>
        <w:t>prodlení.</w:t>
      </w:r>
      <w:r w:rsidR="006B4875">
        <w:rPr>
          <w:rFonts w:eastAsia="Times New Roman" w:cstheme="minorHAnsi"/>
          <w:color w:val="000000"/>
          <w:sz w:val="20"/>
          <w:szCs w:val="20"/>
          <w:lang w:eastAsia="cs-CZ"/>
        </w:rPr>
        <w:t xml:space="preserve"> Celková výše sankcí za jeden kalendářní měsíc může maximálně činit 50</w:t>
      </w:r>
      <w:r w:rsidR="009D0198">
        <w:rPr>
          <w:rFonts w:eastAsia="Times New Roman" w:cstheme="minorHAnsi"/>
          <w:color w:val="000000"/>
          <w:sz w:val="20"/>
          <w:szCs w:val="20"/>
          <w:lang w:eastAsia="cs-CZ"/>
        </w:rPr>
        <w:t xml:space="preserve"> </w:t>
      </w:r>
      <w:r w:rsidR="006B4875">
        <w:rPr>
          <w:rFonts w:eastAsia="Times New Roman" w:cstheme="minorHAnsi"/>
          <w:color w:val="000000"/>
          <w:sz w:val="20"/>
          <w:szCs w:val="20"/>
          <w:lang w:eastAsia="cs-CZ"/>
        </w:rPr>
        <w:t>% z celkové ceny služby uvedené v příloze 1. Povinnost dodavatele dokončit odstranění vady není tímto ujednáním dotčeno.</w:t>
      </w:r>
    </w:p>
    <w:p w14:paraId="58D1EC02" w14:textId="295E3FF4" w:rsidR="005F5032" w:rsidRPr="008D50D5" w:rsidRDefault="009636B9" w:rsidP="008D50D5">
      <w:pPr>
        <w:spacing w:after="112" w:line="240" w:lineRule="auto"/>
        <w:ind w:left="425"/>
        <w:jc w:val="both"/>
        <w:rPr>
          <w:rFonts w:eastAsia="Times New Roman" w:cstheme="minorHAnsi"/>
          <w:b/>
          <w:bCs/>
          <w:color w:val="000000"/>
          <w:sz w:val="20"/>
          <w:szCs w:val="20"/>
          <w:lang w:eastAsia="cs-CZ"/>
        </w:rPr>
      </w:pPr>
      <w:r w:rsidRPr="008D50D5">
        <w:rPr>
          <w:rFonts w:eastAsia="Times New Roman" w:cstheme="minorHAnsi"/>
          <w:color w:val="000000"/>
          <w:sz w:val="20"/>
          <w:szCs w:val="20"/>
          <w:lang w:eastAsia="cs-CZ"/>
        </w:rPr>
        <w:t xml:space="preserve">Celková výše sankcí za jeden kalendářní měsíc může maximálně činit </w:t>
      </w:r>
      <w:r w:rsidR="0008680B">
        <w:rPr>
          <w:rFonts w:eastAsia="Times New Roman" w:cstheme="minorHAnsi"/>
          <w:color w:val="000000"/>
          <w:sz w:val="20"/>
          <w:szCs w:val="20"/>
          <w:lang w:eastAsia="cs-CZ"/>
        </w:rPr>
        <w:t>1</w:t>
      </w:r>
      <w:r w:rsidR="000B42DD" w:rsidRPr="008D50D5">
        <w:rPr>
          <w:rFonts w:eastAsia="Times New Roman" w:cstheme="minorHAnsi"/>
          <w:color w:val="000000"/>
          <w:sz w:val="20"/>
          <w:szCs w:val="20"/>
          <w:lang w:eastAsia="cs-CZ"/>
        </w:rPr>
        <w:t>50 %</w:t>
      </w:r>
      <w:r w:rsidRPr="008D50D5">
        <w:rPr>
          <w:rFonts w:eastAsia="Times New Roman" w:cstheme="minorHAnsi"/>
          <w:color w:val="000000"/>
          <w:sz w:val="20"/>
          <w:szCs w:val="20"/>
          <w:lang w:eastAsia="cs-CZ"/>
        </w:rPr>
        <w:t xml:space="preserve"> z celkové ceny</w:t>
      </w:r>
      <w:r w:rsidRPr="008D50D5">
        <w:rPr>
          <w:rFonts w:eastAsia="Times New Roman" w:cstheme="minorHAnsi"/>
          <w:color w:val="000000"/>
          <w:sz w:val="20"/>
          <w:szCs w:val="20"/>
          <w:lang w:eastAsia="cs-CZ"/>
        </w:rPr>
        <w:br/>
        <w:t>služby uvedené v příloze 1. Povinnost dodavatele dokončit odstranění vady není tímto ujednáním</w:t>
      </w:r>
      <w:r w:rsidRPr="008D50D5">
        <w:rPr>
          <w:rFonts w:eastAsia="Times New Roman" w:cstheme="minorHAnsi"/>
          <w:color w:val="000000"/>
          <w:sz w:val="20"/>
          <w:szCs w:val="20"/>
          <w:lang w:eastAsia="cs-CZ"/>
        </w:rPr>
        <w:br/>
        <w:t>dotčeno.</w:t>
      </w:r>
    </w:p>
    <w:p w14:paraId="20E269BA" w14:textId="62963640" w:rsidR="005F5032" w:rsidRPr="005F5032" w:rsidRDefault="009636B9" w:rsidP="0046746A">
      <w:pPr>
        <w:pStyle w:val="Odstavecseseznamem"/>
        <w:numPr>
          <w:ilvl w:val="0"/>
          <w:numId w:val="8"/>
        </w:numPr>
        <w:spacing w:after="112" w:line="240" w:lineRule="auto"/>
        <w:ind w:left="425" w:hanging="425"/>
        <w:contextualSpacing w:val="0"/>
        <w:jc w:val="both"/>
        <w:rPr>
          <w:rFonts w:eastAsia="Times New Roman" w:cstheme="minorHAnsi"/>
          <w:b/>
          <w:bCs/>
          <w:color w:val="000000"/>
          <w:sz w:val="20"/>
          <w:szCs w:val="20"/>
          <w:lang w:eastAsia="cs-CZ"/>
        </w:rPr>
      </w:pPr>
      <w:r w:rsidRPr="005F5032">
        <w:rPr>
          <w:rFonts w:eastAsia="Times New Roman" w:cstheme="minorHAnsi"/>
          <w:color w:val="000000"/>
          <w:sz w:val="20"/>
          <w:szCs w:val="20"/>
          <w:lang w:eastAsia="cs-CZ"/>
        </w:rPr>
        <w:t xml:space="preserve">Pro případ prodlení </w:t>
      </w:r>
      <w:r w:rsidR="006858D6">
        <w:rPr>
          <w:rFonts w:eastAsia="Times New Roman" w:cstheme="minorHAnsi"/>
          <w:color w:val="000000"/>
          <w:sz w:val="20"/>
          <w:szCs w:val="20"/>
          <w:lang w:eastAsia="cs-CZ"/>
        </w:rPr>
        <w:t>nabyvatele</w:t>
      </w:r>
      <w:r w:rsidRPr="005F5032">
        <w:rPr>
          <w:rFonts w:eastAsia="Times New Roman" w:cstheme="minorHAnsi"/>
          <w:color w:val="000000"/>
          <w:sz w:val="20"/>
          <w:szCs w:val="20"/>
          <w:lang w:eastAsia="cs-CZ"/>
        </w:rPr>
        <w:t xml:space="preserve"> se zaplacením fakturované částky je </w:t>
      </w:r>
      <w:r w:rsidR="006858D6">
        <w:rPr>
          <w:rFonts w:eastAsia="Times New Roman" w:cstheme="minorHAnsi"/>
          <w:color w:val="000000"/>
          <w:sz w:val="20"/>
          <w:szCs w:val="20"/>
          <w:lang w:eastAsia="cs-CZ"/>
        </w:rPr>
        <w:t>nabyvatel</w:t>
      </w:r>
      <w:r w:rsidRPr="005F5032">
        <w:rPr>
          <w:rFonts w:eastAsia="Times New Roman" w:cstheme="minorHAnsi"/>
          <w:color w:val="000000"/>
          <w:sz w:val="20"/>
          <w:szCs w:val="20"/>
          <w:lang w:eastAsia="cs-CZ"/>
        </w:rPr>
        <w:t xml:space="preserve"> povinen zaplatit</w:t>
      </w:r>
      <w:r w:rsidRPr="005F5032">
        <w:rPr>
          <w:rFonts w:eastAsia="Times New Roman" w:cstheme="minorHAnsi"/>
          <w:color w:val="000000"/>
          <w:sz w:val="20"/>
          <w:szCs w:val="20"/>
          <w:lang w:eastAsia="cs-CZ"/>
        </w:rPr>
        <w:br/>
        <w:t xml:space="preserve">dodavateli úrok z prodlení ve výši </w:t>
      </w:r>
      <w:r w:rsidR="000B42DD" w:rsidRPr="005F5032">
        <w:rPr>
          <w:rFonts w:eastAsia="Times New Roman" w:cstheme="minorHAnsi"/>
          <w:color w:val="000000"/>
          <w:sz w:val="20"/>
          <w:szCs w:val="20"/>
          <w:lang w:eastAsia="cs-CZ"/>
        </w:rPr>
        <w:t>0,05 %</w:t>
      </w:r>
      <w:r w:rsidRPr="005F5032">
        <w:rPr>
          <w:rFonts w:eastAsia="Times New Roman" w:cstheme="minorHAnsi"/>
          <w:color w:val="000000"/>
          <w:sz w:val="20"/>
          <w:szCs w:val="20"/>
          <w:lang w:eastAsia="cs-CZ"/>
        </w:rPr>
        <w:t xml:space="preserve"> z fakturované částky za každý den prodlení.</w:t>
      </w:r>
    </w:p>
    <w:p w14:paraId="546CB300" w14:textId="37AC1ED3" w:rsidR="005F5032" w:rsidRPr="0008680B" w:rsidRDefault="009636B9" w:rsidP="0046746A">
      <w:pPr>
        <w:pStyle w:val="Odstavecseseznamem"/>
        <w:numPr>
          <w:ilvl w:val="0"/>
          <w:numId w:val="8"/>
        </w:numPr>
        <w:spacing w:after="112" w:line="240" w:lineRule="auto"/>
        <w:ind w:left="425" w:hanging="425"/>
        <w:contextualSpacing w:val="0"/>
        <w:jc w:val="both"/>
        <w:rPr>
          <w:rFonts w:eastAsia="Times New Roman" w:cstheme="minorHAnsi"/>
          <w:b/>
          <w:bCs/>
          <w:color w:val="000000"/>
          <w:sz w:val="20"/>
          <w:szCs w:val="20"/>
          <w:lang w:eastAsia="cs-CZ"/>
        </w:rPr>
      </w:pPr>
      <w:r w:rsidRPr="0008680B">
        <w:rPr>
          <w:rFonts w:eastAsia="Times New Roman" w:cstheme="minorHAnsi"/>
          <w:color w:val="000000"/>
          <w:sz w:val="20"/>
          <w:szCs w:val="20"/>
          <w:lang w:eastAsia="cs-CZ"/>
        </w:rPr>
        <w:t>Smluvní strana, které náleží právo na smluvní pokutu podle ustanovení tohoto článku je povinna svůj</w:t>
      </w:r>
      <w:r w:rsidRPr="0008680B">
        <w:rPr>
          <w:rFonts w:eastAsia="Times New Roman" w:cstheme="minorHAnsi"/>
          <w:color w:val="000000"/>
          <w:sz w:val="20"/>
          <w:szCs w:val="20"/>
          <w:lang w:eastAsia="cs-CZ"/>
        </w:rPr>
        <w:br/>
        <w:t>nárok uplatnit u povinné smluvní strany fakturou.</w:t>
      </w:r>
    </w:p>
    <w:p w14:paraId="75C01EAD" w14:textId="4CBBB889" w:rsidR="008A1122" w:rsidRPr="005F5032" w:rsidRDefault="009636B9" w:rsidP="0046746A">
      <w:pPr>
        <w:pStyle w:val="Odstavecseseznamem"/>
        <w:numPr>
          <w:ilvl w:val="0"/>
          <w:numId w:val="8"/>
        </w:numPr>
        <w:spacing w:after="112" w:line="240" w:lineRule="auto"/>
        <w:ind w:left="425" w:hanging="425"/>
        <w:contextualSpacing w:val="0"/>
        <w:jc w:val="both"/>
        <w:rPr>
          <w:rFonts w:eastAsia="Times New Roman" w:cstheme="minorHAnsi"/>
          <w:b/>
          <w:bCs/>
          <w:color w:val="000000"/>
          <w:sz w:val="20"/>
          <w:szCs w:val="20"/>
          <w:lang w:eastAsia="cs-CZ"/>
        </w:rPr>
      </w:pPr>
      <w:r w:rsidRPr="005F5032">
        <w:rPr>
          <w:rFonts w:eastAsia="Times New Roman" w:cstheme="minorHAnsi"/>
          <w:color w:val="000000"/>
          <w:sz w:val="20"/>
          <w:szCs w:val="20"/>
          <w:lang w:eastAsia="cs-CZ"/>
        </w:rPr>
        <w:t>Smluvními pokutami není dotčen nárok na náhradu škody v plné výši.</w:t>
      </w:r>
    </w:p>
    <w:p w14:paraId="58A32AD9" w14:textId="77777777" w:rsidR="005F5032" w:rsidRPr="005F5032" w:rsidRDefault="005F5032" w:rsidP="0046746A">
      <w:pPr>
        <w:pStyle w:val="Odstavecseseznamem"/>
        <w:spacing w:after="112" w:line="240" w:lineRule="auto"/>
        <w:ind w:left="425"/>
        <w:contextualSpacing w:val="0"/>
        <w:jc w:val="both"/>
        <w:rPr>
          <w:rFonts w:eastAsia="Times New Roman" w:cstheme="minorHAnsi"/>
          <w:b/>
          <w:bCs/>
          <w:color w:val="000000"/>
          <w:sz w:val="20"/>
          <w:szCs w:val="20"/>
          <w:lang w:eastAsia="cs-CZ"/>
        </w:rPr>
      </w:pPr>
    </w:p>
    <w:p w14:paraId="68D1E8C0" w14:textId="77777777"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VIII.</w:t>
      </w:r>
      <w:r w:rsidRPr="008A1122">
        <w:rPr>
          <w:rFonts w:eastAsia="Times New Roman" w:cstheme="minorHAnsi"/>
          <w:b/>
          <w:bCs/>
          <w:color w:val="000000"/>
          <w:sz w:val="20"/>
          <w:szCs w:val="20"/>
          <w:lang w:eastAsia="cs-CZ"/>
        </w:rPr>
        <w:br/>
        <w:t>Doručování</w:t>
      </w:r>
    </w:p>
    <w:p w14:paraId="272A9047" w14:textId="61275BDE" w:rsidR="00D12A03" w:rsidRPr="00D12A03" w:rsidRDefault="009636B9" w:rsidP="0046746A">
      <w:pPr>
        <w:pStyle w:val="Odstavecseseznamem"/>
        <w:numPr>
          <w:ilvl w:val="0"/>
          <w:numId w:val="9"/>
        </w:numPr>
        <w:spacing w:after="112" w:line="240" w:lineRule="auto"/>
        <w:ind w:left="426" w:hanging="426"/>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Jakákoliv komunikace smluvních stran ohledně této smlouvy nebo v souvislosti s ní bude, pokud není v</w:t>
      </w:r>
      <w:r w:rsidRPr="00D12A03">
        <w:rPr>
          <w:rFonts w:eastAsia="Times New Roman" w:cstheme="minorHAnsi"/>
          <w:color w:val="000000"/>
          <w:sz w:val="20"/>
          <w:szCs w:val="20"/>
          <w:lang w:eastAsia="cs-CZ"/>
        </w:rPr>
        <w:br/>
        <w:t>jiných ustanoveních této smlouvy (včetně příloh) sjednáno jinak, uskutečňována písemnou formou</w:t>
      </w:r>
      <w:r w:rsidRPr="00D12A03">
        <w:rPr>
          <w:rFonts w:eastAsia="Times New Roman" w:cstheme="minorHAnsi"/>
          <w:color w:val="000000"/>
          <w:sz w:val="20"/>
          <w:szCs w:val="20"/>
          <w:lang w:eastAsia="cs-CZ"/>
        </w:rPr>
        <w:br/>
        <w:t xml:space="preserve">(komunikační úkon dále jen jako </w:t>
      </w:r>
      <w:r w:rsidR="00626A6F">
        <w:rPr>
          <w:rFonts w:eastAsia="Times New Roman" w:cstheme="minorHAnsi"/>
          <w:color w:val="000000"/>
          <w:sz w:val="20"/>
          <w:szCs w:val="20"/>
          <w:lang w:eastAsia="cs-CZ"/>
        </w:rPr>
        <w:t>„</w:t>
      </w:r>
      <w:r w:rsidRPr="008D50D5">
        <w:rPr>
          <w:rFonts w:eastAsia="Times New Roman" w:cstheme="minorHAnsi"/>
          <w:b/>
          <w:bCs/>
          <w:color w:val="000000"/>
          <w:sz w:val="20"/>
          <w:szCs w:val="20"/>
          <w:lang w:eastAsia="cs-CZ"/>
        </w:rPr>
        <w:t>Oznámení</w:t>
      </w:r>
      <w:r w:rsidRPr="00D12A03">
        <w:rPr>
          <w:rFonts w:eastAsia="Times New Roman" w:cstheme="minorHAnsi"/>
          <w:color w:val="000000"/>
          <w:sz w:val="20"/>
          <w:szCs w:val="20"/>
          <w:lang w:eastAsia="cs-CZ"/>
        </w:rPr>
        <w:t>") a</w:t>
      </w:r>
    </w:p>
    <w:p w14:paraId="0A68D51F" w14:textId="3DFC3DF9" w:rsidR="00D12A03" w:rsidRPr="00D12A03" w:rsidRDefault="009636B9" w:rsidP="0046746A">
      <w:pPr>
        <w:pStyle w:val="Odstavecseseznamem"/>
        <w:numPr>
          <w:ilvl w:val="0"/>
          <w:numId w:val="10"/>
        </w:numPr>
        <w:spacing w:after="112" w:line="240" w:lineRule="auto"/>
        <w:ind w:left="1134" w:hanging="425"/>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lastRenderedPageBreak/>
        <w:t>pokud bude Oznámení adresováno dodavateli, bude doručováno na jeho adresu zapsanou v</w:t>
      </w:r>
      <w:r w:rsidRPr="00D12A03">
        <w:rPr>
          <w:rFonts w:eastAsia="Times New Roman" w:cstheme="minorHAnsi"/>
          <w:color w:val="000000"/>
          <w:sz w:val="20"/>
          <w:szCs w:val="20"/>
          <w:lang w:eastAsia="cs-CZ"/>
        </w:rPr>
        <w:br/>
        <w:t xml:space="preserve">příslušném obchodním rejstříku nebo na jinou adresu, kterou dodavatel </w:t>
      </w:r>
      <w:r w:rsidR="006858D6">
        <w:rPr>
          <w:rFonts w:eastAsia="Times New Roman" w:cstheme="minorHAnsi"/>
          <w:color w:val="000000"/>
          <w:sz w:val="20"/>
          <w:szCs w:val="20"/>
          <w:lang w:eastAsia="cs-CZ"/>
        </w:rPr>
        <w:t>nabyvateli</w:t>
      </w:r>
      <w:r w:rsidRPr="00D12A03">
        <w:rPr>
          <w:rFonts w:eastAsia="Times New Roman" w:cstheme="minorHAnsi"/>
          <w:color w:val="000000"/>
          <w:sz w:val="20"/>
          <w:szCs w:val="20"/>
          <w:lang w:eastAsia="cs-CZ"/>
        </w:rPr>
        <w:br/>
        <w:t>prokazatelně označil jako kontaktní adresu před odesláním Oznámení,</w:t>
      </w:r>
    </w:p>
    <w:p w14:paraId="6D0C310A" w14:textId="542F8CF7" w:rsidR="00D12A03" w:rsidRPr="00D12A03" w:rsidRDefault="009636B9" w:rsidP="0046746A">
      <w:pPr>
        <w:pStyle w:val="Odstavecseseznamem"/>
        <w:numPr>
          <w:ilvl w:val="0"/>
          <w:numId w:val="10"/>
        </w:numPr>
        <w:spacing w:after="112" w:line="240" w:lineRule="auto"/>
        <w:ind w:left="1134" w:hanging="425"/>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 xml:space="preserve">pokud bude Oznámení adresováno </w:t>
      </w:r>
      <w:r w:rsidR="006858D6">
        <w:rPr>
          <w:rFonts w:eastAsia="Times New Roman" w:cstheme="minorHAnsi"/>
          <w:color w:val="000000"/>
          <w:sz w:val="20"/>
          <w:szCs w:val="20"/>
          <w:lang w:eastAsia="cs-CZ"/>
        </w:rPr>
        <w:t>nabyvateli</w:t>
      </w:r>
      <w:r w:rsidRPr="00D12A03">
        <w:rPr>
          <w:rFonts w:eastAsia="Times New Roman" w:cstheme="minorHAnsi"/>
          <w:color w:val="000000"/>
          <w:sz w:val="20"/>
          <w:szCs w:val="20"/>
          <w:lang w:eastAsia="cs-CZ"/>
        </w:rPr>
        <w:t>, bude doručováno na jeho korespondenční</w:t>
      </w:r>
      <w:r w:rsidRPr="00D12A03">
        <w:rPr>
          <w:rFonts w:eastAsia="Times New Roman" w:cstheme="minorHAnsi"/>
          <w:color w:val="000000"/>
          <w:sz w:val="20"/>
          <w:szCs w:val="20"/>
          <w:lang w:eastAsia="cs-CZ"/>
        </w:rPr>
        <w:br/>
        <w:t>adresu uvedenou v záhlaví této smlouvy, popř. na adresu zapsanou v příslušném obchodním</w:t>
      </w:r>
      <w:r w:rsidRPr="00D12A03">
        <w:rPr>
          <w:rFonts w:eastAsia="Times New Roman" w:cstheme="minorHAnsi"/>
          <w:color w:val="000000"/>
          <w:sz w:val="20"/>
          <w:szCs w:val="20"/>
          <w:lang w:eastAsia="cs-CZ"/>
        </w:rPr>
        <w:br/>
        <w:t xml:space="preserve">rejstříku nebo na jinou adresu, kterou </w:t>
      </w:r>
      <w:r w:rsidR="006858D6">
        <w:rPr>
          <w:rFonts w:eastAsia="Times New Roman" w:cstheme="minorHAnsi"/>
          <w:color w:val="000000"/>
          <w:sz w:val="20"/>
          <w:szCs w:val="20"/>
          <w:lang w:eastAsia="cs-CZ"/>
        </w:rPr>
        <w:t>nabyvatel</w:t>
      </w:r>
      <w:r w:rsidRPr="00D12A03">
        <w:rPr>
          <w:rFonts w:eastAsia="Times New Roman" w:cstheme="minorHAnsi"/>
          <w:color w:val="000000"/>
          <w:sz w:val="20"/>
          <w:szCs w:val="20"/>
          <w:lang w:eastAsia="cs-CZ"/>
        </w:rPr>
        <w:t xml:space="preserve"> dodavateli prokazatelně označil jako</w:t>
      </w:r>
      <w:r w:rsidRPr="00D12A03">
        <w:rPr>
          <w:rFonts w:eastAsia="Times New Roman" w:cstheme="minorHAnsi"/>
          <w:color w:val="000000"/>
          <w:sz w:val="20"/>
          <w:szCs w:val="20"/>
          <w:lang w:eastAsia="cs-CZ"/>
        </w:rPr>
        <w:br/>
        <w:t>kontaktní adresu před odesláním Oznámení.</w:t>
      </w:r>
    </w:p>
    <w:p w14:paraId="6F2F00F4" w14:textId="4232E315" w:rsidR="00D12A03" w:rsidRPr="00D12A03" w:rsidRDefault="009636B9" w:rsidP="0046746A">
      <w:pPr>
        <w:pStyle w:val="Odstavecseseznamem"/>
        <w:numPr>
          <w:ilvl w:val="0"/>
          <w:numId w:val="9"/>
        </w:numPr>
        <w:spacing w:after="112" w:line="240" w:lineRule="auto"/>
        <w:ind w:left="426" w:hanging="426"/>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Smluvní strany jsou povinny navzájem se prokazatelně a bez zbytečného odkladu informovat o</w:t>
      </w:r>
      <w:r w:rsidRPr="00D12A03">
        <w:rPr>
          <w:rFonts w:eastAsia="Times New Roman" w:cstheme="minorHAnsi"/>
          <w:color w:val="000000"/>
          <w:sz w:val="20"/>
          <w:szCs w:val="20"/>
          <w:lang w:eastAsia="cs-CZ"/>
        </w:rPr>
        <w:br/>
        <w:t>jakýchkoliv změnách svých identifikačních údajů uvedených v záhlaví této smlouvy nebo kontaktních</w:t>
      </w:r>
      <w:r w:rsidRPr="00D12A03">
        <w:rPr>
          <w:rFonts w:eastAsia="Times New Roman" w:cstheme="minorHAnsi"/>
          <w:color w:val="000000"/>
          <w:sz w:val="20"/>
          <w:szCs w:val="20"/>
          <w:lang w:eastAsia="cs-CZ"/>
        </w:rPr>
        <w:br/>
        <w:t>adres oznámených dle písmen a) a b) předchozího odst. tohoto článku smlouvy. Dnem doručení</w:t>
      </w:r>
      <w:r w:rsidRPr="00D12A03">
        <w:rPr>
          <w:rFonts w:eastAsia="Times New Roman" w:cstheme="minorHAnsi"/>
          <w:color w:val="000000"/>
          <w:sz w:val="20"/>
          <w:szCs w:val="20"/>
          <w:lang w:eastAsia="cs-CZ"/>
        </w:rPr>
        <w:br/>
        <w:t>Oznámení o změně nebo dnem zápisu změny některé kontaktní adresy do příslušného obchodního</w:t>
      </w:r>
      <w:r w:rsidRPr="00D12A03">
        <w:rPr>
          <w:rFonts w:eastAsia="Times New Roman" w:cstheme="minorHAnsi"/>
          <w:color w:val="000000"/>
          <w:sz w:val="20"/>
          <w:szCs w:val="20"/>
          <w:lang w:eastAsia="cs-CZ"/>
        </w:rPr>
        <w:br/>
        <w:t>rejstříku (podle toho, který moment nastane dříve) vznikne druhé smluvní straně povinnost zasílat</w:t>
      </w:r>
      <w:r w:rsidRPr="00D12A03">
        <w:rPr>
          <w:rFonts w:eastAsia="Times New Roman" w:cstheme="minorHAnsi"/>
          <w:color w:val="000000"/>
          <w:sz w:val="20"/>
          <w:szCs w:val="20"/>
          <w:lang w:eastAsia="cs-CZ"/>
        </w:rPr>
        <w:br/>
        <w:t>případná Oznámení na tuto novou adresu.</w:t>
      </w:r>
    </w:p>
    <w:p w14:paraId="57976155" w14:textId="3F3FB3A7" w:rsidR="00626A6F" w:rsidRPr="00F74DB6" w:rsidRDefault="009636B9" w:rsidP="00626A6F">
      <w:pPr>
        <w:pStyle w:val="Odstavecseseznamem"/>
        <w:numPr>
          <w:ilvl w:val="0"/>
          <w:numId w:val="9"/>
        </w:numPr>
        <w:spacing w:after="112" w:line="240" w:lineRule="auto"/>
        <w:ind w:left="426" w:hanging="426"/>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Doručením jakýchkoliv Oznámení na základě této smlouvy nebo v souvislosti s ní se mezi smluvními</w:t>
      </w:r>
      <w:r w:rsidRPr="00D12A03">
        <w:rPr>
          <w:rFonts w:eastAsia="Times New Roman" w:cstheme="minorHAnsi"/>
          <w:color w:val="000000"/>
          <w:sz w:val="20"/>
          <w:szCs w:val="20"/>
          <w:lang w:eastAsia="cs-CZ"/>
        </w:rPr>
        <w:br/>
        <w:t>stranami rozumí dodání prostřednictvím pošty, kurýrní služby, datovou schránkou nebo osobní</w:t>
      </w:r>
      <w:r w:rsidRPr="00D12A03">
        <w:rPr>
          <w:rFonts w:eastAsia="Times New Roman" w:cstheme="minorHAnsi"/>
          <w:color w:val="000000"/>
          <w:sz w:val="20"/>
          <w:szCs w:val="20"/>
          <w:lang w:eastAsia="cs-CZ"/>
        </w:rPr>
        <w:br/>
        <w:t>doručení. Za den doručení se pokládá také den, ve kterém smluvní strana, která je adresátem, odepře</w:t>
      </w:r>
      <w:r w:rsidRPr="00D12A03">
        <w:rPr>
          <w:rFonts w:eastAsia="Times New Roman" w:cstheme="minorHAnsi"/>
          <w:color w:val="000000"/>
          <w:sz w:val="20"/>
          <w:szCs w:val="20"/>
          <w:lang w:eastAsia="cs-CZ"/>
        </w:rPr>
        <w:br/>
        <w:t>zásilku převzít, nebo kterým marně uplyne úložní doba pro</w:t>
      </w:r>
      <w:r w:rsidR="00626A6F">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vyzvednutí zásilky na poště, nebo ve kterém je</w:t>
      </w:r>
      <w:r w:rsidR="00626A6F">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na zásilce, doručované poštou smluvní straně</w:t>
      </w:r>
      <w:r w:rsidR="00626A6F">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prokazatelně pracovníkem pošty vyznačena poznámka, že</w:t>
      </w:r>
      <w:r w:rsidR="00626A6F">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„adresát se odstěhoval“, „adresát je</w:t>
      </w:r>
      <w:r w:rsidR="00626A6F">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neznámý“ nebo jiná poznámka podobného významu.</w:t>
      </w:r>
    </w:p>
    <w:p w14:paraId="4599D187" w14:textId="48878AFB" w:rsidR="008A1122" w:rsidRPr="00D12A03" w:rsidRDefault="009636B9" w:rsidP="0046746A">
      <w:pPr>
        <w:pStyle w:val="Odstavecseseznamem"/>
        <w:numPr>
          <w:ilvl w:val="0"/>
          <w:numId w:val="9"/>
        </w:numPr>
        <w:spacing w:after="112" w:line="240" w:lineRule="auto"/>
        <w:ind w:left="426" w:hanging="426"/>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Pokud se jakékoliv Oznámení doručuje jinak než prostřednictvím pošty, je možné jej doručovat na</w:t>
      </w:r>
      <w:r w:rsidRPr="00D12A03">
        <w:rPr>
          <w:rFonts w:eastAsia="Times New Roman" w:cstheme="minorHAnsi"/>
          <w:color w:val="000000"/>
          <w:sz w:val="20"/>
          <w:szCs w:val="20"/>
          <w:lang w:eastAsia="cs-CZ"/>
        </w:rPr>
        <w:br/>
        <w:t>jakémkoliv místě, pokud se na tomto místě zdržují osoby oprávněné za adresáta přejímat zásilky.</w:t>
      </w:r>
      <w:r w:rsidRPr="00D12A03">
        <w:rPr>
          <w:rFonts w:eastAsia="Times New Roman" w:cstheme="minorHAnsi"/>
          <w:sz w:val="20"/>
          <w:szCs w:val="20"/>
          <w:lang w:eastAsia="cs-CZ"/>
        </w:rPr>
        <w:br/>
      </w:r>
    </w:p>
    <w:p w14:paraId="0495FD42" w14:textId="77777777" w:rsidR="008A1122" w:rsidRPr="008A1122" w:rsidRDefault="009636B9" w:rsidP="0046746A">
      <w:pPr>
        <w:spacing w:after="112" w:line="240" w:lineRule="auto"/>
        <w:jc w:val="center"/>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IX.</w:t>
      </w:r>
      <w:r w:rsidRPr="008A1122">
        <w:rPr>
          <w:rFonts w:eastAsia="Times New Roman" w:cstheme="minorHAnsi"/>
          <w:b/>
          <w:bCs/>
          <w:color w:val="000000"/>
          <w:sz w:val="20"/>
          <w:szCs w:val="20"/>
          <w:lang w:eastAsia="cs-CZ"/>
        </w:rPr>
        <w:br/>
        <w:t>Závěrečná ustanovení</w:t>
      </w:r>
    </w:p>
    <w:p w14:paraId="2CA0A528" w14:textId="58D894DA" w:rsidR="00D12A03" w:rsidRPr="00D12A03" w:rsidRDefault="009636B9" w:rsidP="0046746A">
      <w:pPr>
        <w:pStyle w:val="Odstavecseseznamem"/>
        <w:numPr>
          <w:ilvl w:val="0"/>
          <w:numId w:val="11"/>
        </w:numPr>
        <w:spacing w:after="112" w:line="240" w:lineRule="auto"/>
        <w:ind w:left="425" w:hanging="425"/>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Právní vztahy touto smlouvou mezi smluvními stranami výslovně neupravené se řídí občanským</w:t>
      </w:r>
      <w:r w:rsidR="00D12A03">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zákoníkem (zákon č. 89/2012 Sb.).</w:t>
      </w:r>
    </w:p>
    <w:p w14:paraId="0D2EB4CA" w14:textId="07D34464" w:rsidR="00D12A03" w:rsidRPr="00D12A03" w:rsidRDefault="009636B9" w:rsidP="0046746A">
      <w:pPr>
        <w:pStyle w:val="Odstavecseseznamem"/>
        <w:numPr>
          <w:ilvl w:val="0"/>
          <w:numId w:val="11"/>
        </w:numPr>
        <w:spacing w:after="112" w:line="240" w:lineRule="auto"/>
        <w:ind w:left="425" w:hanging="425"/>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Tato smlouva může být měněna pouze písemnými dodatky. Veškeré přílohy tvoří nedílnou součást</w:t>
      </w:r>
      <w:r w:rsidR="00D12A03">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smlouvy.</w:t>
      </w:r>
    </w:p>
    <w:p w14:paraId="5C77F55B" w14:textId="4EF377F6" w:rsidR="00D12A03" w:rsidRPr="00D12A03" w:rsidRDefault="009636B9" w:rsidP="0046746A">
      <w:pPr>
        <w:pStyle w:val="Odstavecseseznamem"/>
        <w:numPr>
          <w:ilvl w:val="0"/>
          <w:numId w:val="11"/>
        </w:numPr>
        <w:spacing w:after="112" w:line="240" w:lineRule="auto"/>
        <w:ind w:left="425" w:hanging="425"/>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Tato smlouva je vyhotovena ve dvou stejnopisech, z nichž obdrží každá smluvní strana po jednom.</w:t>
      </w:r>
    </w:p>
    <w:p w14:paraId="6B7B2096" w14:textId="77777777" w:rsidR="00182F50" w:rsidRPr="00182F50" w:rsidRDefault="009636B9" w:rsidP="0046746A">
      <w:pPr>
        <w:pStyle w:val="Odstavecseseznamem"/>
        <w:numPr>
          <w:ilvl w:val="0"/>
          <w:numId w:val="11"/>
        </w:numPr>
        <w:spacing w:after="112" w:line="240" w:lineRule="auto"/>
        <w:ind w:left="425" w:hanging="425"/>
        <w:contextualSpacing w:val="0"/>
        <w:jc w:val="both"/>
        <w:rPr>
          <w:rFonts w:eastAsia="Times New Roman" w:cstheme="minorHAnsi"/>
          <w:b/>
          <w:bCs/>
          <w:color w:val="000000"/>
          <w:sz w:val="20"/>
          <w:szCs w:val="20"/>
          <w:lang w:eastAsia="cs-CZ"/>
        </w:rPr>
      </w:pPr>
      <w:r w:rsidRPr="00D12A03">
        <w:rPr>
          <w:rFonts w:eastAsia="Times New Roman" w:cstheme="minorHAnsi"/>
          <w:color w:val="000000"/>
          <w:sz w:val="20"/>
          <w:szCs w:val="20"/>
          <w:lang w:eastAsia="cs-CZ"/>
        </w:rPr>
        <w:t>Smluvní strany prohlašují, že smlouvě porozuměly a na důkaz svého souhlasu s jejími ustanoveními</w:t>
      </w:r>
      <w:r w:rsidR="00D12A03">
        <w:rPr>
          <w:rFonts w:eastAsia="Times New Roman" w:cstheme="minorHAnsi"/>
          <w:color w:val="000000"/>
          <w:sz w:val="20"/>
          <w:szCs w:val="20"/>
          <w:lang w:eastAsia="cs-CZ"/>
        </w:rPr>
        <w:t xml:space="preserve"> </w:t>
      </w:r>
      <w:r w:rsidRPr="00D12A03">
        <w:rPr>
          <w:rFonts w:eastAsia="Times New Roman" w:cstheme="minorHAnsi"/>
          <w:color w:val="000000"/>
          <w:sz w:val="20"/>
          <w:szCs w:val="20"/>
          <w:lang w:eastAsia="cs-CZ"/>
        </w:rPr>
        <w:t>připojují níže své podpisy.</w:t>
      </w:r>
    </w:p>
    <w:p w14:paraId="654BDDBE" w14:textId="77777777" w:rsidR="00182F50" w:rsidRDefault="00182F50" w:rsidP="00182F50">
      <w:pPr>
        <w:spacing w:after="112" w:line="240" w:lineRule="auto"/>
        <w:jc w:val="both"/>
        <w:rPr>
          <w:rFonts w:eastAsia="Times New Roman" w:cstheme="minorHAnsi"/>
          <w:b/>
          <w:bCs/>
          <w:color w:val="000000"/>
          <w:sz w:val="20"/>
          <w:szCs w:val="20"/>
          <w:lang w:eastAsia="cs-CZ"/>
        </w:rPr>
      </w:pPr>
    </w:p>
    <w:p w14:paraId="03905A2A" w14:textId="534F7E6B" w:rsidR="00182F50" w:rsidRDefault="009636B9" w:rsidP="00182F50">
      <w:pPr>
        <w:spacing w:before="112" w:after="112" w:line="240" w:lineRule="auto"/>
        <w:jc w:val="both"/>
        <w:rPr>
          <w:rFonts w:eastAsia="Times New Roman" w:cstheme="minorHAnsi"/>
          <w:color w:val="000000"/>
          <w:sz w:val="20"/>
          <w:szCs w:val="20"/>
          <w:lang w:eastAsia="cs-CZ"/>
        </w:rPr>
      </w:pPr>
      <w:r w:rsidRPr="00182F50">
        <w:rPr>
          <w:rFonts w:eastAsia="Times New Roman" w:cstheme="minorHAnsi"/>
          <w:b/>
          <w:bCs/>
          <w:color w:val="000000"/>
          <w:sz w:val="20"/>
          <w:szCs w:val="20"/>
          <w:lang w:eastAsia="cs-CZ"/>
        </w:rPr>
        <w:t>Přílohy:</w:t>
      </w:r>
    </w:p>
    <w:p w14:paraId="0E0C5FB8" w14:textId="09DBD1EE" w:rsidR="00182F50" w:rsidRPr="00182F50" w:rsidRDefault="009636B9" w:rsidP="00182F50">
      <w:pPr>
        <w:spacing w:before="112" w:after="0" w:line="240" w:lineRule="auto"/>
        <w:jc w:val="both"/>
        <w:rPr>
          <w:rFonts w:eastAsia="Times New Roman" w:cstheme="minorHAnsi"/>
          <w:b/>
          <w:bCs/>
          <w:color w:val="000000"/>
          <w:sz w:val="20"/>
          <w:szCs w:val="20"/>
          <w:lang w:eastAsia="cs-CZ"/>
        </w:rPr>
      </w:pPr>
      <w:r w:rsidRPr="00182F50">
        <w:rPr>
          <w:rFonts w:eastAsia="Times New Roman" w:cstheme="minorHAnsi"/>
          <w:color w:val="000000"/>
          <w:sz w:val="20"/>
          <w:szCs w:val="20"/>
          <w:lang w:eastAsia="cs-CZ"/>
        </w:rPr>
        <w:t xml:space="preserve">Příloha 1 – </w:t>
      </w:r>
      <w:r w:rsidR="00BB71C4" w:rsidRPr="00BB71C4">
        <w:rPr>
          <w:rFonts w:eastAsia="Times New Roman" w:cstheme="minorHAnsi"/>
          <w:color w:val="000000"/>
          <w:sz w:val="20"/>
          <w:szCs w:val="20"/>
          <w:lang w:eastAsia="cs-CZ"/>
        </w:rPr>
        <w:t>Specifikace a</w:t>
      </w:r>
      <w:r w:rsidR="00BB71C4" w:rsidRPr="00BB71C4" w:rsidDel="00BB71C4">
        <w:rPr>
          <w:rFonts w:eastAsia="Times New Roman" w:cstheme="minorHAnsi"/>
          <w:color w:val="000000"/>
          <w:sz w:val="20"/>
          <w:szCs w:val="20"/>
          <w:lang w:eastAsia="cs-CZ"/>
        </w:rPr>
        <w:t xml:space="preserve"> </w:t>
      </w:r>
      <w:r w:rsidR="00BB71C4">
        <w:rPr>
          <w:rFonts w:eastAsia="Times New Roman" w:cstheme="minorHAnsi"/>
          <w:color w:val="000000"/>
          <w:sz w:val="20"/>
          <w:szCs w:val="20"/>
          <w:lang w:eastAsia="cs-CZ"/>
        </w:rPr>
        <w:t>c</w:t>
      </w:r>
      <w:r w:rsidR="00BB71C4" w:rsidRPr="00182F50">
        <w:rPr>
          <w:rFonts w:eastAsia="Times New Roman" w:cstheme="minorHAnsi"/>
          <w:color w:val="000000"/>
          <w:sz w:val="20"/>
          <w:szCs w:val="20"/>
          <w:lang w:eastAsia="cs-CZ"/>
        </w:rPr>
        <w:t xml:space="preserve">ena technické a systémové podpory </w:t>
      </w:r>
    </w:p>
    <w:p w14:paraId="002007A2" w14:textId="51115D25" w:rsidR="00182F50" w:rsidRDefault="009636B9" w:rsidP="00182F50">
      <w:pPr>
        <w:spacing w:after="0" w:line="240" w:lineRule="auto"/>
        <w:jc w:val="both"/>
        <w:rPr>
          <w:rFonts w:eastAsia="Times New Roman" w:cstheme="minorHAnsi"/>
          <w:color w:val="000000"/>
          <w:sz w:val="20"/>
          <w:szCs w:val="20"/>
          <w:lang w:eastAsia="cs-CZ"/>
        </w:rPr>
      </w:pPr>
      <w:r w:rsidRPr="00182F50">
        <w:rPr>
          <w:rFonts w:eastAsia="Times New Roman" w:cstheme="minorHAnsi"/>
          <w:color w:val="000000"/>
          <w:sz w:val="20"/>
          <w:szCs w:val="20"/>
          <w:lang w:eastAsia="cs-CZ"/>
        </w:rPr>
        <w:t xml:space="preserve">Příloha 2 – </w:t>
      </w:r>
      <w:r w:rsidR="00BB71C4" w:rsidRPr="00182F50">
        <w:rPr>
          <w:rFonts w:eastAsia="Times New Roman" w:cstheme="minorHAnsi"/>
          <w:color w:val="000000"/>
          <w:sz w:val="20"/>
          <w:szCs w:val="20"/>
          <w:lang w:eastAsia="cs-CZ"/>
        </w:rPr>
        <w:t>Podmínky pro odstraňování vad (SLA)</w:t>
      </w:r>
    </w:p>
    <w:p w14:paraId="351FA198" w14:textId="77777777" w:rsidR="00182F50" w:rsidRDefault="009636B9" w:rsidP="00182F50">
      <w:pPr>
        <w:spacing w:after="0" w:line="240" w:lineRule="auto"/>
        <w:jc w:val="both"/>
        <w:rPr>
          <w:rFonts w:eastAsia="Times New Roman" w:cstheme="minorHAnsi"/>
          <w:color w:val="000000"/>
          <w:sz w:val="20"/>
          <w:szCs w:val="20"/>
          <w:lang w:eastAsia="cs-CZ"/>
        </w:rPr>
      </w:pPr>
      <w:r w:rsidRPr="00182F50">
        <w:rPr>
          <w:rFonts w:eastAsia="Times New Roman" w:cstheme="minorHAnsi"/>
          <w:color w:val="000000"/>
          <w:sz w:val="20"/>
          <w:szCs w:val="20"/>
          <w:lang w:eastAsia="cs-CZ"/>
        </w:rPr>
        <w:t>Příloha 3 – Rozšiřující služby</w:t>
      </w:r>
    </w:p>
    <w:p w14:paraId="50CCF7D1" w14:textId="68B64FC8" w:rsidR="00D12A03" w:rsidRPr="00182F50" w:rsidRDefault="009636B9" w:rsidP="00182F50">
      <w:pPr>
        <w:spacing w:after="115" w:line="240" w:lineRule="auto"/>
        <w:jc w:val="both"/>
        <w:rPr>
          <w:rFonts w:eastAsia="Times New Roman" w:cstheme="minorHAnsi"/>
          <w:color w:val="000000"/>
          <w:sz w:val="20"/>
          <w:szCs w:val="20"/>
          <w:lang w:eastAsia="cs-CZ"/>
        </w:rPr>
      </w:pPr>
      <w:r w:rsidRPr="00182F50">
        <w:rPr>
          <w:rFonts w:eastAsia="Times New Roman" w:cstheme="minorHAnsi"/>
          <w:color w:val="000000"/>
          <w:sz w:val="20"/>
          <w:szCs w:val="20"/>
          <w:lang w:eastAsia="cs-CZ"/>
        </w:rPr>
        <w:br/>
      </w: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282"/>
        <w:gridCol w:w="4357"/>
      </w:tblGrid>
      <w:tr w:rsidR="00D12A03" w:rsidRPr="00182F50" w14:paraId="249F69AD" w14:textId="77777777" w:rsidTr="00D12A03">
        <w:tc>
          <w:tcPr>
            <w:tcW w:w="4433" w:type="dxa"/>
          </w:tcPr>
          <w:p w14:paraId="743D07D9" w14:textId="7EFB5694" w:rsidR="00D12A03" w:rsidRPr="00182F50" w:rsidRDefault="00D12A03" w:rsidP="00182F50">
            <w:pPr>
              <w:widowControl w:val="0"/>
              <w:spacing w:line="22" w:lineRule="atLeast"/>
              <w:ind w:left="-107"/>
              <w:rPr>
                <w:rFonts w:ascii="Calibri" w:hAnsi="Calibri" w:cstheme="minorHAnsi"/>
                <w:lang w:val="cs-CZ"/>
              </w:rPr>
            </w:pPr>
            <w:r w:rsidRPr="00182F50">
              <w:rPr>
                <w:rFonts w:ascii="Calibri" w:hAnsi="Calibri" w:cstheme="minorHAnsi"/>
                <w:lang w:val="cs-CZ"/>
              </w:rPr>
              <w:t xml:space="preserve">V Praze </w:t>
            </w:r>
            <w:r w:rsidR="00932656">
              <w:rPr>
                <w:rFonts w:ascii="Calibri" w:hAnsi="Calibri" w:cstheme="minorHAnsi"/>
                <w:lang w:val="cs-CZ"/>
              </w:rPr>
              <w:t xml:space="preserve"> </w:t>
            </w:r>
            <w:proofErr w:type="gramStart"/>
            <w:r w:rsidR="00932656">
              <w:rPr>
                <w:rFonts w:ascii="Calibri" w:hAnsi="Calibri" w:cstheme="minorHAnsi"/>
                <w:lang w:val="cs-CZ"/>
              </w:rPr>
              <w:t>25.1.2023</w:t>
            </w:r>
            <w:proofErr w:type="gramEnd"/>
          </w:p>
          <w:p w14:paraId="6463162D"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p>
          <w:p w14:paraId="4856B069"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p>
          <w:p w14:paraId="40BA93D8" w14:textId="0C02CE72" w:rsidR="00D12A03" w:rsidRPr="00182F50" w:rsidRDefault="00182F50" w:rsidP="00182F50">
            <w:pPr>
              <w:widowControl w:val="0"/>
              <w:spacing w:line="22" w:lineRule="atLeast"/>
              <w:ind w:left="-107"/>
              <w:rPr>
                <w:rFonts w:ascii="Calibri" w:hAnsi="Calibri" w:cstheme="minorHAnsi"/>
                <w:b/>
                <w:lang w:val="cs-CZ"/>
              </w:rPr>
            </w:pPr>
            <w:r w:rsidRPr="00182F50">
              <w:rPr>
                <w:rFonts w:ascii="Calibri" w:hAnsi="Calibri" w:cstheme="minorHAnsi"/>
                <w:b/>
                <w:lang w:val="cs-CZ"/>
              </w:rPr>
              <w:t>dodavatel</w:t>
            </w:r>
            <w:r w:rsidR="00D12A03" w:rsidRPr="00182F50">
              <w:rPr>
                <w:rFonts w:ascii="Calibri" w:hAnsi="Calibri" w:cstheme="minorHAnsi"/>
                <w:b/>
                <w:lang w:val="cs-CZ"/>
              </w:rPr>
              <w:t>:</w:t>
            </w:r>
          </w:p>
          <w:p w14:paraId="50C6AE4B"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p>
          <w:p w14:paraId="71195181" w14:textId="77777777" w:rsidR="00D12A03" w:rsidRPr="00182F50" w:rsidRDefault="00D12A03" w:rsidP="001B1740">
            <w:pPr>
              <w:widowControl w:val="0"/>
              <w:tabs>
                <w:tab w:val="left" w:pos="567"/>
              </w:tabs>
              <w:spacing w:line="22" w:lineRule="atLeast"/>
              <w:jc w:val="center"/>
              <w:rPr>
                <w:rFonts w:ascii="Calibri" w:hAnsi="Calibri" w:cstheme="minorHAnsi"/>
                <w:lang w:val="cs-CZ"/>
              </w:rPr>
            </w:pPr>
          </w:p>
        </w:tc>
        <w:tc>
          <w:tcPr>
            <w:tcW w:w="282" w:type="dxa"/>
          </w:tcPr>
          <w:p w14:paraId="7358AF08" w14:textId="77777777" w:rsidR="00D12A03" w:rsidRPr="00182F50" w:rsidRDefault="00D12A03" w:rsidP="001B1740">
            <w:pPr>
              <w:widowControl w:val="0"/>
              <w:tabs>
                <w:tab w:val="left" w:pos="567"/>
              </w:tabs>
              <w:spacing w:line="22" w:lineRule="atLeast"/>
              <w:jc w:val="center"/>
              <w:rPr>
                <w:rFonts w:ascii="Calibri" w:hAnsi="Calibri" w:cstheme="minorHAnsi"/>
                <w:lang w:val="cs-CZ"/>
              </w:rPr>
            </w:pPr>
          </w:p>
        </w:tc>
        <w:tc>
          <w:tcPr>
            <w:tcW w:w="4357" w:type="dxa"/>
          </w:tcPr>
          <w:p w14:paraId="2C3FB8C6" w14:textId="222F2B6F" w:rsidR="00D12A03" w:rsidRPr="00182F50" w:rsidRDefault="00182F50" w:rsidP="00182F50">
            <w:pPr>
              <w:widowControl w:val="0"/>
              <w:spacing w:line="22" w:lineRule="atLeast"/>
              <w:rPr>
                <w:rFonts w:ascii="Calibri" w:hAnsi="Calibri" w:cstheme="minorHAnsi"/>
                <w:lang w:val="cs-CZ"/>
              </w:rPr>
            </w:pPr>
            <w:r w:rsidRPr="00182F50">
              <w:rPr>
                <w:rFonts w:ascii="Calibri" w:hAnsi="Calibri" w:cstheme="minorHAnsi"/>
                <w:lang w:val="cs-CZ"/>
              </w:rPr>
              <w:t xml:space="preserve">V Praze </w:t>
            </w:r>
            <w:r w:rsidR="00446D93">
              <w:rPr>
                <w:rFonts w:ascii="Calibri" w:hAnsi="Calibri" w:cstheme="minorHAnsi"/>
                <w:lang w:val="cs-CZ"/>
              </w:rPr>
              <w:t>2. 1. 2023</w:t>
            </w:r>
          </w:p>
          <w:p w14:paraId="23A048F1" w14:textId="77777777" w:rsidR="00D12A03" w:rsidRPr="00182F50" w:rsidRDefault="00D12A03" w:rsidP="001B1740">
            <w:pPr>
              <w:widowControl w:val="0"/>
              <w:tabs>
                <w:tab w:val="left" w:pos="567"/>
              </w:tabs>
              <w:spacing w:line="22" w:lineRule="atLeast"/>
              <w:jc w:val="center"/>
              <w:rPr>
                <w:rFonts w:ascii="Calibri" w:hAnsi="Calibri" w:cstheme="minorHAnsi"/>
                <w:lang w:val="cs-CZ"/>
              </w:rPr>
            </w:pPr>
          </w:p>
          <w:p w14:paraId="571B0431" w14:textId="77777777" w:rsidR="00D12A03" w:rsidRPr="00182F50" w:rsidRDefault="00D12A03" w:rsidP="001B1740">
            <w:pPr>
              <w:widowControl w:val="0"/>
              <w:tabs>
                <w:tab w:val="left" w:pos="567"/>
              </w:tabs>
              <w:spacing w:line="22" w:lineRule="atLeast"/>
              <w:jc w:val="center"/>
              <w:rPr>
                <w:rFonts w:ascii="Calibri" w:hAnsi="Calibri" w:cstheme="minorHAnsi"/>
                <w:lang w:val="cs-CZ"/>
              </w:rPr>
            </w:pPr>
          </w:p>
          <w:p w14:paraId="427C9FF2" w14:textId="64367F0C" w:rsidR="00D12A03" w:rsidRPr="00182F50" w:rsidRDefault="00182F50" w:rsidP="00182F50">
            <w:pPr>
              <w:widowControl w:val="0"/>
              <w:spacing w:line="22" w:lineRule="atLeast"/>
              <w:rPr>
                <w:rFonts w:ascii="Calibri" w:hAnsi="Calibri" w:cstheme="minorHAnsi"/>
                <w:b/>
                <w:lang w:val="cs-CZ"/>
              </w:rPr>
            </w:pPr>
            <w:r w:rsidRPr="00182F50">
              <w:rPr>
                <w:rFonts w:ascii="Calibri" w:hAnsi="Calibri" w:cstheme="minorHAnsi"/>
                <w:b/>
                <w:lang w:val="cs-CZ"/>
              </w:rPr>
              <w:t>nabyvatel</w:t>
            </w:r>
            <w:r w:rsidR="00D12A03" w:rsidRPr="00182F50">
              <w:rPr>
                <w:rFonts w:ascii="Calibri" w:hAnsi="Calibri" w:cstheme="minorHAnsi"/>
                <w:b/>
                <w:lang w:val="cs-CZ"/>
              </w:rPr>
              <w:t>:</w:t>
            </w:r>
          </w:p>
          <w:p w14:paraId="4210E014"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p>
          <w:p w14:paraId="1C713EF4"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p>
          <w:p w14:paraId="3F88C865"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p>
          <w:p w14:paraId="7D7C958B"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bookmarkStart w:id="0" w:name="_GoBack"/>
            <w:bookmarkEnd w:id="0"/>
          </w:p>
          <w:p w14:paraId="2F81E0F2" w14:textId="77777777" w:rsidR="00D12A03" w:rsidRPr="00182F50" w:rsidRDefault="00D12A03" w:rsidP="001B1740">
            <w:pPr>
              <w:widowControl w:val="0"/>
              <w:tabs>
                <w:tab w:val="left" w:pos="567"/>
              </w:tabs>
              <w:spacing w:line="22" w:lineRule="atLeast"/>
              <w:jc w:val="center"/>
              <w:rPr>
                <w:rFonts w:ascii="Calibri" w:hAnsi="Calibri" w:cstheme="minorHAnsi"/>
                <w:b/>
                <w:lang w:val="cs-CZ"/>
              </w:rPr>
            </w:pPr>
          </w:p>
        </w:tc>
      </w:tr>
      <w:tr w:rsidR="00D12A03" w:rsidRPr="00182F50" w14:paraId="05EBD130" w14:textId="77777777" w:rsidTr="00D12A03">
        <w:trPr>
          <w:trHeight w:val="1244"/>
        </w:trPr>
        <w:tc>
          <w:tcPr>
            <w:tcW w:w="4433" w:type="dxa"/>
          </w:tcPr>
          <w:p w14:paraId="12A5C973" w14:textId="10BDD9CF" w:rsidR="00D12A03" w:rsidRPr="00182F50" w:rsidRDefault="00182F50" w:rsidP="00D12A03">
            <w:pPr>
              <w:widowControl w:val="0"/>
              <w:pBdr>
                <w:top w:val="single" w:sz="4" w:space="1" w:color="auto"/>
              </w:pBdr>
              <w:spacing w:line="22" w:lineRule="atLeast"/>
              <w:jc w:val="center"/>
              <w:rPr>
                <w:rFonts w:ascii="Calibri" w:hAnsi="Calibri" w:cstheme="minorHAnsi"/>
                <w:b/>
                <w:bCs/>
                <w:lang w:val="cs-CZ"/>
              </w:rPr>
            </w:pPr>
            <w:r w:rsidRPr="008A1122">
              <w:rPr>
                <w:rFonts w:asciiTheme="minorHAnsi" w:hAnsiTheme="minorHAnsi" w:cstheme="minorHAnsi"/>
                <w:b/>
                <w:bCs/>
                <w:color w:val="000000"/>
                <w:lang w:eastAsia="cs-CZ"/>
              </w:rPr>
              <w:lastRenderedPageBreak/>
              <w:t xml:space="preserve">Capitol Development </w:t>
            </w:r>
            <w:proofErr w:type="spellStart"/>
            <w:r w:rsidRPr="008A1122">
              <w:rPr>
                <w:rFonts w:asciiTheme="minorHAnsi" w:hAnsiTheme="minorHAnsi" w:cstheme="minorHAnsi"/>
                <w:b/>
                <w:bCs/>
                <w:color w:val="000000"/>
                <w:lang w:eastAsia="cs-CZ"/>
              </w:rPr>
              <w:t>s.r.o</w:t>
            </w:r>
            <w:proofErr w:type="spellEnd"/>
            <w:r w:rsidRPr="008A1122">
              <w:rPr>
                <w:rFonts w:asciiTheme="minorHAnsi" w:hAnsiTheme="minorHAnsi" w:cstheme="minorHAnsi"/>
                <w:b/>
                <w:bCs/>
                <w:color w:val="000000"/>
                <w:lang w:eastAsia="cs-CZ"/>
              </w:rPr>
              <w:t>.</w:t>
            </w:r>
          </w:p>
          <w:p w14:paraId="7D2DEBB5" w14:textId="21E1266D" w:rsidR="00D12A03" w:rsidRPr="00182F50" w:rsidRDefault="00932656" w:rsidP="001B1740">
            <w:pPr>
              <w:widowControl w:val="0"/>
              <w:spacing w:line="22" w:lineRule="atLeast"/>
              <w:jc w:val="center"/>
              <w:rPr>
                <w:rFonts w:ascii="Calibri" w:hAnsi="Calibri" w:cstheme="minorHAnsi"/>
                <w:lang w:val="cs-CZ"/>
              </w:rPr>
            </w:pPr>
            <w:proofErr w:type="spellStart"/>
            <w:r>
              <w:rPr>
                <w:rFonts w:ascii="Calibri" w:hAnsi="Calibri" w:cstheme="minorHAnsi"/>
                <w:lang w:val="cs-CZ"/>
              </w:rPr>
              <w:t>Xxxx</w:t>
            </w:r>
            <w:proofErr w:type="spellEnd"/>
            <w:r>
              <w:rPr>
                <w:rFonts w:ascii="Calibri" w:hAnsi="Calibri" w:cstheme="minorHAnsi"/>
                <w:lang w:val="cs-CZ"/>
              </w:rPr>
              <w:t xml:space="preserve"> </w:t>
            </w:r>
            <w:proofErr w:type="spellStart"/>
            <w:r>
              <w:rPr>
                <w:rFonts w:ascii="Calibri" w:hAnsi="Calibri" w:cstheme="minorHAnsi"/>
                <w:lang w:val="cs-CZ"/>
              </w:rPr>
              <w:t>xxxxx</w:t>
            </w:r>
            <w:proofErr w:type="spellEnd"/>
          </w:p>
          <w:p w14:paraId="65B88207" w14:textId="1757AC9E" w:rsidR="00D12A03" w:rsidRPr="00182F50" w:rsidRDefault="00182F50" w:rsidP="001B1740">
            <w:pPr>
              <w:widowControl w:val="0"/>
              <w:spacing w:line="22" w:lineRule="atLeast"/>
              <w:jc w:val="center"/>
              <w:rPr>
                <w:rFonts w:ascii="Calibri" w:hAnsi="Calibri" w:cstheme="minorHAnsi"/>
                <w:lang w:val="cs-CZ"/>
              </w:rPr>
            </w:pPr>
            <w:r>
              <w:rPr>
                <w:rFonts w:ascii="Calibri" w:hAnsi="Calibri" w:cstheme="minorHAnsi"/>
                <w:lang w:val="cs-CZ"/>
              </w:rPr>
              <w:t>jednatel</w:t>
            </w:r>
          </w:p>
        </w:tc>
        <w:tc>
          <w:tcPr>
            <w:tcW w:w="282" w:type="dxa"/>
          </w:tcPr>
          <w:p w14:paraId="7261295F" w14:textId="77777777" w:rsidR="00D12A03" w:rsidRPr="00182F50" w:rsidRDefault="00D12A03" w:rsidP="001B1740">
            <w:pPr>
              <w:widowControl w:val="0"/>
              <w:tabs>
                <w:tab w:val="left" w:pos="567"/>
              </w:tabs>
              <w:spacing w:line="22" w:lineRule="atLeast"/>
              <w:jc w:val="center"/>
              <w:rPr>
                <w:rFonts w:ascii="Calibri" w:hAnsi="Calibri" w:cstheme="minorHAnsi"/>
                <w:lang w:val="cs-CZ"/>
              </w:rPr>
            </w:pPr>
          </w:p>
        </w:tc>
        <w:tc>
          <w:tcPr>
            <w:tcW w:w="4357" w:type="dxa"/>
          </w:tcPr>
          <w:p w14:paraId="411A95BC" w14:textId="77777777" w:rsidR="00182F50" w:rsidRPr="00182F50" w:rsidRDefault="00182F50" w:rsidP="00182F50">
            <w:pPr>
              <w:widowControl w:val="0"/>
              <w:pBdr>
                <w:top w:val="single" w:sz="4" w:space="1" w:color="auto"/>
              </w:pBdr>
              <w:spacing w:line="22" w:lineRule="atLeast"/>
              <w:jc w:val="center"/>
              <w:rPr>
                <w:rFonts w:ascii="Calibri" w:hAnsi="Calibri" w:cstheme="minorHAnsi"/>
                <w:b/>
                <w:bCs/>
                <w:lang w:val="cs-CZ"/>
              </w:rPr>
            </w:pPr>
            <w:r w:rsidRPr="00182F50">
              <w:rPr>
                <w:rFonts w:ascii="Calibri" w:hAnsi="Calibri" w:cstheme="minorHAnsi"/>
                <w:b/>
                <w:bCs/>
                <w:lang w:val="cs-CZ"/>
              </w:rPr>
              <w:t>Endokrinologický ústav</w:t>
            </w:r>
          </w:p>
          <w:p w14:paraId="33EF2ABC" w14:textId="32D535B2" w:rsidR="00182F50" w:rsidRPr="00182F50" w:rsidRDefault="00932656" w:rsidP="00182F50">
            <w:pPr>
              <w:widowControl w:val="0"/>
              <w:spacing w:line="22" w:lineRule="atLeast"/>
              <w:jc w:val="center"/>
              <w:rPr>
                <w:rFonts w:ascii="Calibri" w:hAnsi="Calibri" w:cstheme="minorHAnsi"/>
                <w:lang w:val="cs-CZ"/>
              </w:rPr>
            </w:pPr>
            <w:proofErr w:type="spellStart"/>
            <w:r>
              <w:rPr>
                <w:rFonts w:ascii="Calibri" w:hAnsi="Calibri" w:cstheme="minorHAnsi"/>
                <w:lang w:val="cs-CZ"/>
              </w:rPr>
              <w:t>Xxxx</w:t>
            </w:r>
            <w:proofErr w:type="spellEnd"/>
            <w:r>
              <w:rPr>
                <w:rFonts w:ascii="Calibri" w:hAnsi="Calibri" w:cstheme="minorHAnsi"/>
                <w:lang w:val="cs-CZ"/>
              </w:rPr>
              <w:t xml:space="preserve"> </w:t>
            </w:r>
            <w:proofErr w:type="spellStart"/>
            <w:r>
              <w:rPr>
                <w:rFonts w:ascii="Calibri" w:hAnsi="Calibri" w:cstheme="minorHAnsi"/>
                <w:lang w:val="cs-CZ"/>
              </w:rPr>
              <w:t>xxxxx</w:t>
            </w:r>
            <w:proofErr w:type="spellEnd"/>
          </w:p>
          <w:p w14:paraId="47F0C596" w14:textId="7947352D" w:rsidR="00D12A03" w:rsidRPr="00182F50" w:rsidRDefault="00182F50" w:rsidP="00182F50">
            <w:pPr>
              <w:widowControl w:val="0"/>
              <w:tabs>
                <w:tab w:val="left" w:pos="567"/>
              </w:tabs>
              <w:spacing w:line="22" w:lineRule="atLeast"/>
              <w:jc w:val="center"/>
              <w:rPr>
                <w:rFonts w:ascii="Calibri" w:hAnsi="Calibri" w:cstheme="minorHAnsi"/>
                <w:bCs/>
                <w:lang w:val="cs-CZ"/>
              </w:rPr>
            </w:pPr>
            <w:r w:rsidRPr="00182F50">
              <w:rPr>
                <w:rFonts w:ascii="Calibri" w:hAnsi="Calibri" w:cstheme="minorHAnsi"/>
                <w:lang w:val="cs-CZ"/>
              </w:rPr>
              <w:t>ředitelka</w:t>
            </w:r>
          </w:p>
          <w:p w14:paraId="7AD8F4C3" w14:textId="77777777" w:rsidR="00D12A03" w:rsidRPr="00182F50" w:rsidRDefault="00D12A03" w:rsidP="001B1740">
            <w:pPr>
              <w:widowControl w:val="0"/>
              <w:tabs>
                <w:tab w:val="left" w:pos="567"/>
              </w:tabs>
              <w:spacing w:line="22" w:lineRule="atLeast"/>
              <w:jc w:val="center"/>
              <w:rPr>
                <w:rFonts w:ascii="Calibri" w:hAnsi="Calibri" w:cstheme="minorHAnsi"/>
                <w:bCs/>
                <w:lang w:val="cs-CZ"/>
              </w:rPr>
            </w:pPr>
          </w:p>
          <w:p w14:paraId="523CEA0D" w14:textId="77777777" w:rsidR="00D12A03" w:rsidRPr="00182F50" w:rsidRDefault="00D12A03" w:rsidP="00D12A03">
            <w:pPr>
              <w:widowControl w:val="0"/>
              <w:tabs>
                <w:tab w:val="left" w:pos="567"/>
              </w:tabs>
              <w:spacing w:line="22" w:lineRule="atLeast"/>
              <w:rPr>
                <w:rFonts w:ascii="Calibri" w:hAnsi="Calibri" w:cstheme="minorHAnsi"/>
                <w:bCs/>
                <w:lang w:val="cs-CZ"/>
              </w:rPr>
            </w:pPr>
          </w:p>
        </w:tc>
      </w:tr>
    </w:tbl>
    <w:p w14:paraId="0EF4C5AD" w14:textId="230AC218" w:rsidR="00D12A03" w:rsidRPr="00182F50" w:rsidRDefault="00D12A03" w:rsidP="009636B9">
      <w:pPr>
        <w:spacing w:after="0" w:line="240" w:lineRule="auto"/>
        <w:rPr>
          <w:rFonts w:eastAsia="Times New Roman" w:cstheme="minorHAnsi"/>
          <w:b/>
          <w:bCs/>
          <w:color w:val="000000"/>
          <w:sz w:val="20"/>
          <w:szCs w:val="20"/>
          <w:lang w:eastAsia="cs-CZ"/>
        </w:rPr>
      </w:pPr>
    </w:p>
    <w:p w14:paraId="319C8868" w14:textId="7D6836BC" w:rsidR="009636B9" w:rsidRDefault="00D12A03" w:rsidP="00D12A03">
      <w:pPr>
        <w:rPr>
          <w:rFonts w:eastAsia="Times New Roman" w:cstheme="minorHAnsi"/>
          <w:b/>
          <w:bCs/>
          <w:color w:val="000000"/>
          <w:sz w:val="20"/>
          <w:szCs w:val="20"/>
          <w:lang w:eastAsia="cs-CZ"/>
        </w:rPr>
      </w:pPr>
      <w:r w:rsidRPr="00182F50">
        <w:rPr>
          <w:rFonts w:eastAsia="Times New Roman" w:cstheme="minorHAnsi"/>
          <w:b/>
          <w:bCs/>
          <w:color w:val="000000"/>
          <w:sz w:val="20"/>
          <w:szCs w:val="20"/>
          <w:lang w:eastAsia="cs-CZ"/>
        </w:rPr>
        <w:br w:type="page"/>
      </w:r>
      <w:r w:rsidR="009636B9" w:rsidRPr="008A1122">
        <w:rPr>
          <w:rFonts w:eastAsia="Times New Roman" w:cstheme="minorHAnsi"/>
          <w:b/>
          <w:bCs/>
          <w:color w:val="000000"/>
          <w:sz w:val="20"/>
          <w:szCs w:val="20"/>
          <w:lang w:eastAsia="cs-CZ"/>
        </w:rPr>
        <w:lastRenderedPageBreak/>
        <w:t>Příloha 1 – Specifikace a cena technické a systémové podpory</w:t>
      </w:r>
    </w:p>
    <w:p w14:paraId="007D4A1D" w14:textId="77777777" w:rsidR="00D12A03" w:rsidRPr="008A1122" w:rsidRDefault="00D12A03" w:rsidP="009636B9">
      <w:pPr>
        <w:spacing w:after="0" w:line="240" w:lineRule="auto"/>
        <w:rPr>
          <w:rFonts w:eastAsia="Times New Roman" w:cstheme="minorHAnsi"/>
          <w:b/>
          <w:bCs/>
          <w:color w:val="000000"/>
          <w:sz w:val="20"/>
          <w:szCs w:val="20"/>
          <w:lang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79"/>
        <w:gridCol w:w="1327"/>
        <w:gridCol w:w="1091"/>
        <w:gridCol w:w="991"/>
      </w:tblGrid>
      <w:tr w:rsidR="009636B9" w:rsidRPr="008A1122" w14:paraId="0424888E" w14:textId="77777777" w:rsidTr="009636B9">
        <w:trPr>
          <w:gridAfter w:val="2"/>
          <w:wAfter w:w="2400" w:type="dxa"/>
        </w:trPr>
        <w:tc>
          <w:tcPr>
            <w:tcW w:w="5295" w:type="dxa"/>
            <w:tcBorders>
              <w:top w:val="single" w:sz="4" w:space="0" w:color="auto"/>
              <w:left w:val="single" w:sz="4" w:space="0" w:color="auto"/>
              <w:bottom w:val="single" w:sz="4" w:space="0" w:color="auto"/>
              <w:right w:val="single" w:sz="4" w:space="0" w:color="auto"/>
            </w:tcBorders>
            <w:vAlign w:val="center"/>
            <w:hideMark/>
          </w:tcPr>
          <w:p w14:paraId="5D29CC14"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Provoz (měsíčně)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787145A"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AIS MEDIFLOW</w:t>
            </w:r>
          </w:p>
        </w:tc>
      </w:tr>
      <w:tr w:rsidR="009636B9" w:rsidRPr="008A1122" w14:paraId="06FAE84B" w14:textId="77777777" w:rsidTr="009636B9">
        <w:tc>
          <w:tcPr>
            <w:tcW w:w="5295" w:type="dxa"/>
            <w:tcBorders>
              <w:top w:val="single" w:sz="4" w:space="0" w:color="auto"/>
              <w:left w:val="single" w:sz="4" w:space="0" w:color="auto"/>
              <w:bottom w:val="single" w:sz="4" w:space="0" w:color="auto"/>
              <w:right w:val="single" w:sz="4" w:space="0" w:color="auto"/>
            </w:tcBorders>
            <w:vAlign w:val="center"/>
            <w:hideMark/>
          </w:tcPr>
          <w:p w14:paraId="08976A7C"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Služba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3DCC1AF"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Počet jednotek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FF179D"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Sazba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339AEFC"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Cena</w:t>
            </w:r>
          </w:p>
        </w:tc>
      </w:tr>
      <w:tr w:rsidR="009636B9" w:rsidRPr="008A1122" w14:paraId="4BCCF54B" w14:textId="77777777" w:rsidTr="009636B9">
        <w:tc>
          <w:tcPr>
            <w:tcW w:w="8250" w:type="dxa"/>
            <w:tcBorders>
              <w:top w:val="single" w:sz="4" w:space="0" w:color="auto"/>
              <w:left w:val="single" w:sz="4" w:space="0" w:color="auto"/>
              <w:bottom w:val="single" w:sz="4" w:space="0" w:color="auto"/>
              <w:right w:val="single" w:sz="4" w:space="0" w:color="auto"/>
            </w:tcBorders>
            <w:vAlign w:val="center"/>
            <w:hideMark/>
          </w:tcPr>
          <w:p w14:paraId="62AE4AB4" w14:textId="72C51515"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A. Aktualizace </w:t>
            </w:r>
          </w:p>
        </w:tc>
        <w:tc>
          <w:tcPr>
            <w:tcW w:w="0" w:type="auto"/>
            <w:vAlign w:val="center"/>
            <w:hideMark/>
          </w:tcPr>
          <w:p w14:paraId="5374C3D7" w14:textId="2D48E72F" w:rsidR="009636B9" w:rsidRPr="008A1122" w:rsidRDefault="00D7642B" w:rsidP="009636B9">
            <w:pPr>
              <w:spacing w:after="0" w:line="240" w:lineRule="auto"/>
              <w:rPr>
                <w:rFonts w:eastAsia="Times New Roman" w:cstheme="minorHAnsi"/>
                <w:sz w:val="20"/>
                <w:szCs w:val="20"/>
                <w:lang w:eastAsia="cs-CZ"/>
              </w:rPr>
            </w:pPr>
            <w:r>
              <w:rPr>
                <w:rFonts w:eastAsia="Times New Roman" w:cstheme="minorHAnsi"/>
                <w:sz w:val="20"/>
                <w:szCs w:val="20"/>
                <w:lang w:eastAsia="cs-CZ"/>
              </w:rPr>
              <w:t>1 měsíc</w:t>
            </w:r>
          </w:p>
        </w:tc>
        <w:tc>
          <w:tcPr>
            <w:tcW w:w="0" w:type="auto"/>
            <w:vAlign w:val="center"/>
            <w:hideMark/>
          </w:tcPr>
          <w:p w14:paraId="4189F0E3" w14:textId="721A45A9" w:rsidR="009636B9" w:rsidRPr="008A1122" w:rsidRDefault="00573D42" w:rsidP="00CC03B9">
            <w:pPr>
              <w:spacing w:after="0" w:line="240" w:lineRule="auto"/>
              <w:jc w:val="right"/>
              <w:rPr>
                <w:rFonts w:eastAsia="Times New Roman" w:cstheme="minorHAnsi"/>
                <w:sz w:val="20"/>
                <w:szCs w:val="20"/>
                <w:lang w:eastAsia="cs-CZ"/>
              </w:rPr>
            </w:pPr>
            <w:r>
              <w:rPr>
                <w:rFonts w:eastAsia="Times New Roman" w:cstheme="minorHAnsi"/>
                <w:color w:val="000000"/>
                <w:sz w:val="20"/>
                <w:szCs w:val="20"/>
                <w:lang w:eastAsia="cs-CZ"/>
              </w:rPr>
              <w:t xml:space="preserve">8400 </w:t>
            </w:r>
            <w:r w:rsidR="00CC03B9" w:rsidRPr="008A1122">
              <w:rPr>
                <w:rFonts w:eastAsia="Times New Roman" w:cstheme="minorHAnsi"/>
                <w:color w:val="000000"/>
                <w:sz w:val="20"/>
                <w:szCs w:val="20"/>
                <w:lang w:eastAsia="cs-CZ"/>
              </w:rPr>
              <w:t>Kč</w:t>
            </w:r>
          </w:p>
        </w:tc>
        <w:tc>
          <w:tcPr>
            <w:tcW w:w="0" w:type="auto"/>
            <w:vAlign w:val="center"/>
            <w:hideMark/>
          </w:tcPr>
          <w:p w14:paraId="63EB0FE0" w14:textId="2B1ACB82" w:rsidR="009636B9" w:rsidRPr="008A1122" w:rsidRDefault="00573D42" w:rsidP="00CC03B9">
            <w:pPr>
              <w:spacing w:after="0" w:line="240" w:lineRule="auto"/>
              <w:jc w:val="right"/>
              <w:rPr>
                <w:rFonts w:eastAsia="Times New Roman" w:cstheme="minorHAnsi"/>
                <w:sz w:val="20"/>
                <w:szCs w:val="20"/>
                <w:lang w:eastAsia="cs-CZ"/>
              </w:rPr>
            </w:pPr>
            <w:r>
              <w:rPr>
                <w:rFonts w:eastAsia="Times New Roman" w:cstheme="minorHAnsi"/>
                <w:color w:val="000000"/>
                <w:sz w:val="20"/>
                <w:szCs w:val="20"/>
                <w:lang w:eastAsia="cs-CZ"/>
              </w:rPr>
              <w:t xml:space="preserve">8400 </w:t>
            </w:r>
            <w:r w:rsidR="00CC03B9" w:rsidRPr="008A1122">
              <w:rPr>
                <w:rFonts w:eastAsia="Times New Roman" w:cstheme="minorHAnsi"/>
                <w:color w:val="000000"/>
                <w:sz w:val="20"/>
                <w:szCs w:val="20"/>
                <w:lang w:eastAsia="cs-CZ"/>
              </w:rPr>
              <w:t>Kč</w:t>
            </w:r>
          </w:p>
        </w:tc>
      </w:tr>
      <w:tr w:rsidR="009636B9" w:rsidRPr="008A1122" w14:paraId="18A0911C" w14:textId="77777777" w:rsidTr="009636B9">
        <w:tc>
          <w:tcPr>
            <w:tcW w:w="8250" w:type="dxa"/>
            <w:tcBorders>
              <w:top w:val="single" w:sz="4" w:space="0" w:color="auto"/>
              <w:left w:val="single" w:sz="4" w:space="0" w:color="auto"/>
              <w:bottom w:val="single" w:sz="4" w:space="0" w:color="auto"/>
              <w:right w:val="single" w:sz="4" w:space="0" w:color="auto"/>
            </w:tcBorders>
            <w:vAlign w:val="center"/>
            <w:hideMark/>
          </w:tcPr>
          <w:p w14:paraId="10EB0DD3" w14:textId="19659D91"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B. SLA  </w:t>
            </w:r>
          </w:p>
        </w:tc>
        <w:tc>
          <w:tcPr>
            <w:tcW w:w="0" w:type="auto"/>
            <w:vAlign w:val="center"/>
            <w:hideMark/>
          </w:tcPr>
          <w:p w14:paraId="247E0762" w14:textId="0B50E6D8" w:rsidR="009636B9" w:rsidRPr="008A1122" w:rsidRDefault="00D7642B" w:rsidP="009636B9">
            <w:pPr>
              <w:spacing w:after="0" w:line="240" w:lineRule="auto"/>
              <w:rPr>
                <w:rFonts w:eastAsia="Times New Roman" w:cstheme="minorHAnsi"/>
                <w:sz w:val="20"/>
                <w:szCs w:val="20"/>
                <w:lang w:eastAsia="cs-CZ"/>
              </w:rPr>
            </w:pPr>
            <w:r>
              <w:rPr>
                <w:rFonts w:eastAsia="Times New Roman" w:cstheme="minorHAnsi"/>
                <w:sz w:val="20"/>
                <w:szCs w:val="20"/>
                <w:lang w:eastAsia="cs-CZ"/>
              </w:rPr>
              <w:t>1 měsíc</w:t>
            </w:r>
          </w:p>
        </w:tc>
        <w:tc>
          <w:tcPr>
            <w:tcW w:w="0" w:type="auto"/>
            <w:vAlign w:val="center"/>
            <w:hideMark/>
          </w:tcPr>
          <w:p w14:paraId="11EE0921" w14:textId="542F2887" w:rsidR="009636B9" w:rsidRPr="008A1122" w:rsidRDefault="00573D42" w:rsidP="00CC03B9">
            <w:pPr>
              <w:spacing w:after="0" w:line="240" w:lineRule="auto"/>
              <w:jc w:val="right"/>
              <w:rPr>
                <w:rFonts w:eastAsia="Times New Roman" w:cstheme="minorHAnsi"/>
                <w:sz w:val="20"/>
                <w:szCs w:val="20"/>
                <w:lang w:eastAsia="cs-CZ"/>
              </w:rPr>
            </w:pPr>
            <w:r>
              <w:rPr>
                <w:rFonts w:eastAsia="Times New Roman" w:cstheme="minorHAnsi"/>
                <w:color w:val="000000"/>
                <w:sz w:val="20"/>
                <w:szCs w:val="20"/>
                <w:lang w:eastAsia="cs-CZ"/>
              </w:rPr>
              <w:t xml:space="preserve">6600 </w:t>
            </w:r>
            <w:r w:rsidR="00CC03B9" w:rsidRPr="008A1122">
              <w:rPr>
                <w:rFonts w:eastAsia="Times New Roman" w:cstheme="minorHAnsi"/>
                <w:color w:val="000000"/>
                <w:sz w:val="20"/>
                <w:szCs w:val="20"/>
                <w:lang w:eastAsia="cs-CZ"/>
              </w:rPr>
              <w:t>Kč</w:t>
            </w:r>
          </w:p>
        </w:tc>
        <w:tc>
          <w:tcPr>
            <w:tcW w:w="0" w:type="auto"/>
            <w:vAlign w:val="center"/>
            <w:hideMark/>
          </w:tcPr>
          <w:p w14:paraId="73E0F83F" w14:textId="039347AA" w:rsidR="009636B9" w:rsidRPr="008A1122" w:rsidRDefault="00573D42" w:rsidP="00CC03B9">
            <w:pPr>
              <w:spacing w:after="0" w:line="240" w:lineRule="auto"/>
              <w:jc w:val="right"/>
              <w:rPr>
                <w:rFonts w:eastAsia="Times New Roman" w:cstheme="minorHAnsi"/>
                <w:sz w:val="20"/>
                <w:szCs w:val="20"/>
                <w:lang w:eastAsia="cs-CZ"/>
              </w:rPr>
            </w:pPr>
            <w:r>
              <w:rPr>
                <w:rFonts w:eastAsia="Times New Roman" w:cstheme="minorHAnsi"/>
                <w:color w:val="000000"/>
                <w:sz w:val="20"/>
                <w:szCs w:val="20"/>
                <w:lang w:eastAsia="cs-CZ"/>
              </w:rPr>
              <w:t xml:space="preserve">6600 </w:t>
            </w:r>
            <w:r w:rsidR="00CC03B9" w:rsidRPr="008A1122">
              <w:rPr>
                <w:rFonts w:eastAsia="Times New Roman" w:cstheme="minorHAnsi"/>
                <w:color w:val="000000"/>
                <w:sz w:val="20"/>
                <w:szCs w:val="20"/>
                <w:lang w:eastAsia="cs-CZ"/>
              </w:rPr>
              <w:t>Kč</w:t>
            </w:r>
          </w:p>
        </w:tc>
      </w:tr>
      <w:tr w:rsidR="009636B9" w:rsidRPr="008A1122" w14:paraId="63496906" w14:textId="77777777" w:rsidTr="009636B9">
        <w:tc>
          <w:tcPr>
            <w:tcW w:w="8250" w:type="dxa"/>
            <w:tcBorders>
              <w:top w:val="single" w:sz="4" w:space="0" w:color="auto"/>
              <w:left w:val="single" w:sz="4" w:space="0" w:color="auto"/>
              <w:bottom w:val="single" w:sz="4" w:space="0" w:color="auto"/>
              <w:right w:val="single" w:sz="4" w:space="0" w:color="auto"/>
            </w:tcBorders>
            <w:vAlign w:val="center"/>
            <w:hideMark/>
          </w:tcPr>
          <w:p w14:paraId="62EB9B56" w14:textId="6A5A799F"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C. Podpora II. úrovně </w:t>
            </w:r>
          </w:p>
        </w:tc>
        <w:tc>
          <w:tcPr>
            <w:tcW w:w="0" w:type="auto"/>
            <w:vAlign w:val="center"/>
            <w:hideMark/>
          </w:tcPr>
          <w:p w14:paraId="03B32CFB" w14:textId="7FCC3C14" w:rsidR="009636B9" w:rsidRPr="008A1122" w:rsidRDefault="00D7642B" w:rsidP="009636B9">
            <w:pPr>
              <w:spacing w:after="0" w:line="240" w:lineRule="auto"/>
              <w:rPr>
                <w:rFonts w:eastAsia="Times New Roman" w:cstheme="minorHAnsi"/>
                <w:sz w:val="20"/>
                <w:szCs w:val="20"/>
                <w:lang w:eastAsia="cs-CZ"/>
              </w:rPr>
            </w:pPr>
            <w:r>
              <w:rPr>
                <w:rFonts w:eastAsia="Times New Roman" w:cstheme="minorHAnsi"/>
                <w:sz w:val="20"/>
                <w:szCs w:val="20"/>
                <w:lang w:eastAsia="cs-CZ"/>
              </w:rPr>
              <w:t>1 měsíc</w:t>
            </w:r>
          </w:p>
        </w:tc>
        <w:tc>
          <w:tcPr>
            <w:tcW w:w="0" w:type="auto"/>
            <w:vAlign w:val="center"/>
            <w:hideMark/>
          </w:tcPr>
          <w:p w14:paraId="0BD13A88" w14:textId="7536AD3B" w:rsidR="009636B9" w:rsidRPr="008A1122" w:rsidRDefault="000C62C0" w:rsidP="00CC03B9">
            <w:pPr>
              <w:spacing w:after="0" w:line="240" w:lineRule="auto"/>
              <w:jc w:val="right"/>
              <w:rPr>
                <w:rFonts w:eastAsia="Times New Roman" w:cstheme="minorHAnsi"/>
                <w:sz w:val="20"/>
                <w:szCs w:val="20"/>
                <w:lang w:eastAsia="cs-CZ"/>
              </w:rPr>
            </w:pPr>
            <w:r>
              <w:rPr>
                <w:rFonts w:eastAsia="Times New Roman" w:cstheme="minorHAnsi"/>
                <w:color w:val="000000"/>
                <w:sz w:val="20"/>
                <w:szCs w:val="20"/>
                <w:lang w:eastAsia="cs-CZ"/>
              </w:rPr>
              <w:t xml:space="preserve">0 </w:t>
            </w:r>
            <w:r w:rsidR="00CC03B9" w:rsidRPr="008A1122">
              <w:rPr>
                <w:rFonts w:eastAsia="Times New Roman" w:cstheme="minorHAnsi"/>
                <w:color w:val="000000"/>
                <w:sz w:val="20"/>
                <w:szCs w:val="20"/>
                <w:lang w:eastAsia="cs-CZ"/>
              </w:rPr>
              <w:t>Kč</w:t>
            </w:r>
          </w:p>
        </w:tc>
        <w:tc>
          <w:tcPr>
            <w:tcW w:w="0" w:type="auto"/>
            <w:vAlign w:val="center"/>
            <w:hideMark/>
          </w:tcPr>
          <w:p w14:paraId="74BF205C" w14:textId="62ABA1A4" w:rsidR="009636B9" w:rsidRPr="008A1122" w:rsidRDefault="000C62C0" w:rsidP="00CC03B9">
            <w:pPr>
              <w:spacing w:after="0" w:line="240" w:lineRule="auto"/>
              <w:jc w:val="right"/>
              <w:rPr>
                <w:rFonts w:eastAsia="Times New Roman" w:cstheme="minorHAnsi"/>
                <w:sz w:val="20"/>
                <w:szCs w:val="20"/>
                <w:lang w:eastAsia="cs-CZ"/>
              </w:rPr>
            </w:pPr>
            <w:r>
              <w:rPr>
                <w:rFonts w:eastAsia="Times New Roman" w:cstheme="minorHAnsi"/>
                <w:color w:val="000000"/>
                <w:sz w:val="20"/>
                <w:szCs w:val="20"/>
                <w:lang w:eastAsia="cs-CZ"/>
              </w:rPr>
              <w:t xml:space="preserve">0 </w:t>
            </w:r>
            <w:r w:rsidR="00CC03B9" w:rsidRPr="008A1122">
              <w:rPr>
                <w:rFonts w:eastAsia="Times New Roman" w:cstheme="minorHAnsi"/>
                <w:color w:val="000000"/>
                <w:sz w:val="20"/>
                <w:szCs w:val="20"/>
                <w:lang w:eastAsia="cs-CZ"/>
              </w:rPr>
              <w:t>Kč</w:t>
            </w:r>
          </w:p>
        </w:tc>
      </w:tr>
      <w:tr w:rsidR="009636B9" w:rsidRPr="008A1122" w14:paraId="6015DE1E" w14:textId="77777777" w:rsidTr="009636B9">
        <w:tc>
          <w:tcPr>
            <w:tcW w:w="8250" w:type="dxa"/>
            <w:tcBorders>
              <w:top w:val="single" w:sz="4" w:space="0" w:color="auto"/>
              <w:left w:val="single" w:sz="4" w:space="0" w:color="auto"/>
              <w:bottom w:val="single" w:sz="4" w:space="0" w:color="auto"/>
              <w:right w:val="single" w:sz="4" w:space="0" w:color="auto"/>
            </w:tcBorders>
            <w:vAlign w:val="center"/>
            <w:hideMark/>
          </w:tcPr>
          <w:p w14:paraId="124EF1E9"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CELKEM Kč</w:t>
            </w:r>
          </w:p>
        </w:tc>
        <w:tc>
          <w:tcPr>
            <w:tcW w:w="0" w:type="auto"/>
            <w:vAlign w:val="center"/>
            <w:hideMark/>
          </w:tcPr>
          <w:p w14:paraId="79A32C3E" w14:textId="0CD067C7" w:rsidR="009636B9" w:rsidRPr="008A1122" w:rsidRDefault="00D7642B" w:rsidP="009636B9">
            <w:pPr>
              <w:spacing w:after="0" w:line="240" w:lineRule="auto"/>
              <w:rPr>
                <w:rFonts w:eastAsia="Times New Roman" w:cstheme="minorHAnsi"/>
                <w:sz w:val="20"/>
                <w:szCs w:val="20"/>
                <w:lang w:eastAsia="cs-CZ"/>
              </w:rPr>
            </w:pPr>
            <w:r>
              <w:rPr>
                <w:rFonts w:eastAsia="Times New Roman" w:cstheme="minorHAnsi"/>
                <w:sz w:val="20"/>
                <w:szCs w:val="20"/>
                <w:lang w:eastAsia="cs-CZ"/>
              </w:rPr>
              <w:t>1 měsíc</w:t>
            </w:r>
          </w:p>
        </w:tc>
        <w:tc>
          <w:tcPr>
            <w:tcW w:w="0" w:type="auto"/>
            <w:vAlign w:val="center"/>
            <w:hideMark/>
          </w:tcPr>
          <w:p w14:paraId="03E533FF" w14:textId="70264C26" w:rsidR="009636B9" w:rsidRPr="008A1122" w:rsidRDefault="00573D42" w:rsidP="0036076F">
            <w:pPr>
              <w:spacing w:after="0" w:line="240" w:lineRule="auto"/>
              <w:jc w:val="right"/>
              <w:rPr>
                <w:rFonts w:eastAsia="Times New Roman" w:cstheme="minorHAnsi"/>
                <w:sz w:val="20"/>
                <w:szCs w:val="20"/>
                <w:lang w:eastAsia="cs-CZ"/>
              </w:rPr>
            </w:pPr>
            <w:r>
              <w:rPr>
                <w:rFonts w:eastAsia="Times New Roman" w:cstheme="minorHAnsi"/>
                <w:sz w:val="20"/>
                <w:szCs w:val="20"/>
                <w:lang w:eastAsia="cs-CZ"/>
              </w:rPr>
              <w:t>15000 Kč</w:t>
            </w:r>
          </w:p>
        </w:tc>
        <w:tc>
          <w:tcPr>
            <w:tcW w:w="0" w:type="auto"/>
            <w:vAlign w:val="center"/>
            <w:hideMark/>
          </w:tcPr>
          <w:p w14:paraId="0B087FA7" w14:textId="04D24DE7" w:rsidR="009636B9" w:rsidRPr="008A1122" w:rsidRDefault="00573D42" w:rsidP="0036076F">
            <w:pPr>
              <w:spacing w:after="0" w:line="240" w:lineRule="auto"/>
              <w:jc w:val="right"/>
              <w:rPr>
                <w:rFonts w:eastAsia="Times New Roman" w:cstheme="minorHAnsi"/>
                <w:sz w:val="20"/>
                <w:szCs w:val="20"/>
                <w:lang w:eastAsia="cs-CZ"/>
              </w:rPr>
            </w:pPr>
            <w:r>
              <w:rPr>
                <w:rFonts w:eastAsia="Times New Roman" w:cstheme="minorHAnsi"/>
                <w:sz w:val="20"/>
                <w:szCs w:val="20"/>
                <w:lang w:eastAsia="cs-CZ"/>
              </w:rPr>
              <w:t>15000 Kč</w:t>
            </w:r>
          </w:p>
        </w:tc>
      </w:tr>
    </w:tbl>
    <w:p w14:paraId="455ECCE8" w14:textId="77777777" w:rsidR="00D12A03" w:rsidRDefault="00D12A03" w:rsidP="009636B9">
      <w:pPr>
        <w:spacing w:after="0" w:line="240" w:lineRule="auto"/>
        <w:rPr>
          <w:rFonts w:eastAsia="Times New Roman" w:cstheme="minorHAnsi"/>
          <w:i/>
          <w:iCs/>
          <w:color w:val="000000"/>
          <w:sz w:val="20"/>
          <w:szCs w:val="20"/>
          <w:lang w:eastAsia="cs-CZ"/>
        </w:rPr>
      </w:pPr>
    </w:p>
    <w:p w14:paraId="55DBB1DB" w14:textId="45099C68" w:rsidR="00D12A03" w:rsidRDefault="009636B9" w:rsidP="009636B9">
      <w:pPr>
        <w:spacing w:after="0" w:line="240" w:lineRule="auto"/>
        <w:rPr>
          <w:rFonts w:eastAsia="Times New Roman" w:cstheme="minorHAnsi"/>
          <w:i/>
          <w:iCs/>
          <w:color w:val="000000"/>
          <w:sz w:val="20"/>
          <w:szCs w:val="20"/>
          <w:lang w:eastAsia="cs-CZ"/>
        </w:rPr>
      </w:pPr>
      <w:r w:rsidRPr="008A1122">
        <w:rPr>
          <w:rFonts w:eastAsia="Times New Roman" w:cstheme="minorHAnsi"/>
          <w:i/>
          <w:iCs/>
          <w:color w:val="000000"/>
          <w:sz w:val="20"/>
          <w:szCs w:val="20"/>
          <w:lang w:eastAsia="cs-CZ"/>
        </w:rPr>
        <w:t>Ceny jsou uvedeny bez DPH.</w:t>
      </w:r>
    </w:p>
    <w:p w14:paraId="1CC214BB" w14:textId="5CACE8AF" w:rsidR="00BB71C4" w:rsidRDefault="00BB71C4" w:rsidP="009636B9">
      <w:pPr>
        <w:spacing w:after="0" w:line="240" w:lineRule="auto"/>
        <w:rPr>
          <w:rFonts w:eastAsia="Times New Roman" w:cstheme="minorHAnsi"/>
          <w:i/>
          <w:iCs/>
          <w:color w:val="000000"/>
          <w:sz w:val="20"/>
          <w:szCs w:val="20"/>
          <w:lang w:eastAsia="cs-CZ"/>
        </w:rPr>
      </w:pPr>
    </w:p>
    <w:p w14:paraId="70677C27" w14:textId="01BDA74D" w:rsidR="00BB71C4" w:rsidRPr="00CC03B9" w:rsidRDefault="00BB71C4" w:rsidP="009636B9">
      <w:pPr>
        <w:spacing w:after="0" w:line="240" w:lineRule="auto"/>
        <w:rPr>
          <w:rFonts w:eastAsia="Times New Roman" w:cstheme="minorHAnsi"/>
          <w:color w:val="000000"/>
          <w:sz w:val="20"/>
          <w:szCs w:val="20"/>
          <w:lang w:eastAsia="cs-CZ"/>
        </w:rPr>
      </w:pPr>
      <w:r w:rsidRPr="00CC03B9">
        <w:rPr>
          <w:rFonts w:eastAsia="Times New Roman" w:cstheme="minorHAnsi"/>
          <w:color w:val="000000"/>
          <w:sz w:val="20"/>
          <w:szCs w:val="20"/>
          <w:lang w:eastAsia="cs-CZ"/>
        </w:rPr>
        <w:t>Aktualizací se rozumí</w:t>
      </w:r>
      <w:r w:rsidR="003C7603">
        <w:rPr>
          <w:rFonts w:eastAsia="Times New Roman" w:cstheme="minorHAnsi"/>
          <w:color w:val="000000"/>
          <w:sz w:val="20"/>
          <w:szCs w:val="20"/>
          <w:lang w:eastAsia="cs-CZ"/>
        </w:rPr>
        <w:t>:</w:t>
      </w:r>
    </w:p>
    <w:p w14:paraId="774B4270" w14:textId="0C1C9F8B" w:rsidR="00CC03B9" w:rsidRPr="00CC03B9" w:rsidRDefault="00CC03B9" w:rsidP="009636B9">
      <w:pPr>
        <w:spacing w:after="0" w:line="240" w:lineRule="auto"/>
        <w:rPr>
          <w:rFonts w:eastAsia="Times New Roman" w:cstheme="minorHAnsi"/>
          <w:color w:val="000000"/>
          <w:sz w:val="20"/>
          <w:szCs w:val="20"/>
          <w:lang w:eastAsia="cs-CZ"/>
        </w:rPr>
      </w:pPr>
    </w:p>
    <w:p w14:paraId="6103E81E" w14:textId="53271155" w:rsidR="003C7603" w:rsidRDefault="00CC03B9" w:rsidP="00E53DCA">
      <w:pPr>
        <w:pStyle w:val="Odstavecseseznamem"/>
        <w:numPr>
          <w:ilvl w:val="0"/>
          <w:numId w:val="13"/>
        </w:numPr>
        <w:spacing w:after="0" w:line="240" w:lineRule="auto"/>
        <w:jc w:val="both"/>
        <w:rPr>
          <w:rFonts w:eastAsia="Times New Roman" w:cstheme="minorHAnsi"/>
          <w:color w:val="000000"/>
          <w:sz w:val="20"/>
          <w:szCs w:val="20"/>
          <w:lang w:eastAsia="cs-CZ"/>
        </w:rPr>
      </w:pPr>
      <w:r w:rsidRPr="003C7603">
        <w:rPr>
          <w:rFonts w:eastAsia="Times New Roman" w:cstheme="minorHAnsi"/>
          <w:color w:val="000000"/>
          <w:sz w:val="20"/>
          <w:szCs w:val="20"/>
          <w:lang w:eastAsia="cs-CZ"/>
        </w:rPr>
        <w:t>úpravu programu dle všech povinných legislativních změn</w:t>
      </w:r>
      <w:r w:rsidR="003C7603">
        <w:rPr>
          <w:rFonts w:eastAsia="Times New Roman" w:cstheme="minorHAnsi"/>
          <w:color w:val="000000"/>
          <w:sz w:val="20"/>
          <w:szCs w:val="20"/>
          <w:lang w:eastAsia="cs-CZ"/>
        </w:rPr>
        <w:t>,</w:t>
      </w:r>
    </w:p>
    <w:p w14:paraId="1CD0DB8C" w14:textId="2DDFFA03" w:rsidR="003C7603" w:rsidRDefault="003C7603" w:rsidP="00E53DCA">
      <w:pPr>
        <w:pStyle w:val="Odstavecseseznamem"/>
        <w:numPr>
          <w:ilvl w:val="0"/>
          <w:numId w:val="13"/>
        </w:num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zajištění kompatibility s ostatními software a hardware komponenty</w:t>
      </w:r>
      <w:r w:rsidR="00E53DCA">
        <w:rPr>
          <w:rFonts w:eastAsia="Times New Roman" w:cstheme="minorHAnsi"/>
          <w:color w:val="000000"/>
          <w:sz w:val="20"/>
          <w:szCs w:val="20"/>
          <w:lang w:eastAsia="cs-CZ"/>
        </w:rPr>
        <w:t>,</w:t>
      </w:r>
    </w:p>
    <w:p w14:paraId="3E2EC77E" w14:textId="66433CE3" w:rsidR="009B01A4" w:rsidRDefault="009B01A4" w:rsidP="00E53DCA">
      <w:pPr>
        <w:pStyle w:val="Odstavecseseznamem"/>
        <w:numPr>
          <w:ilvl w:val="0"/>
          <w:numId w:val="13"/>
        </w:numPr>
        <w:spacing w:after="0" w:line="240" w:lineRule="auto"/>
        <w:jc w:val="both"/>
        <w:rPr>
          <w:rFonts w:eastAsia="Times New Roman" w:cstheme="minorHAnsi"/>
          <w:color w:val="000000"/>
          <w:sz w:val="20"/>
          <w:szCs w:val="20"/>
          <w:lang w:eastAsia="cs-CZ"/>
        </w:rPr>
      </w:pPr>
      <w:r w:rsidRPr="003C7603">
        <w:rPr>
          <w:rFonts w:eastAsia="Times New Roman" w:cstheme="minorHAnsi"/>
          <w:color w:val="000000"/>
          <w:sz w:val="20"/>
          <w:szCs w:val="20"/>
          <w:lang w:eastAsia="cs-CZ"/>
        </w:rPr>
        <w:t xml:space="preserve">instalace nových verzí software nutných pro funkčnost systému, instalace aktualizací a doplňků týkajících se bezpečnosti </w:t>
      </w:r>
      <w:r w:rsidR="003C7603">
        <w:rPr>
          <w:rFonts w:eastAsia="Times New Roman" w:cstheme="minorHAnsi"/>
          <w:color w:val="000000"/>
          <w:sz w:val="20"/>
          <w:szCs w:val="20"/>
          <w:lang w:eastAsia="cs-CZ"/>
        </w:rPr>
        <w:t>systému a jeho dat.</w:t>
      </w:r>
    </w:p>
    <w:p w14:paraId="3C83ADAD" w14:textId="44C20065" w:rsidR="00A80755" w:rsidRPr="0036076F" w:rsidRDefault="00A80755" w:rsidP="0036076F">
      <w:p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Aktualizace musí být předem projednána a odsouhlasena nabyvatelem, případně odzkoušena v testovacím prostředí.</w:t>
      </w:r>
    </w:p>
    <w:p w14:paraId="09F05D51" w14:textId="77777777" w:rsidR="00CC03B9" w:rsidRPr="00CC03B9" w:rsidRDefault="00CC03B9" w:rsidP="00E53DCA">
      <w:pPr>
        <w:spacing w:after="0" w:line="240" w:lineRule="auto"/>
        <w:jc w:val="both"/>
        <w:rPr>
          <w:rFonts w:eastAsia="Times New Roman" w:cstheme="minorHAnsi"/>
          <w:color w:val="000000"/>
          <w:sz w:val="20"/>
          <w:szCs w:val="20"/>
          <w:lang w:eastAsia="cs-CZ"/>
        </w:rPr>
      </w:pPr>
    </w:p>
    <w:p w14:paraId="7A84CC61" w14:textId="44766448" w:rsidR="00BB71C4" w:rsidRPr="00CC03B9" w:rsidRDefault="00BB71C4" w:rsidP="00E53DCA">
      <w:pPr>
        <w:spacing w:after="0" w:line="240" w:lineRule="auto"/>
        <w:jc w:val="both"/>
        <w:rPr>
          <w:rFonts w:eastAsia="Times New Roman" w:cstheme="minorHAnsi"/>
          <w:color w:val="000000"/>
          <w:sz w:val="20"/>
          <w:szCs w:val="20"/>
          <w:lang w:eastAsia="cs-CZ"/>
        </w:rPr>
      </w:pPr>
      <w:r w:rsidRPr="00CC03B9">
        <w:rPr>
          <w:rFonts w:eastAsia="Times New Roman" w:cstheme="minorHAnsi"/>
          <w:color w:val="000000"/>
          <w:sz w:val="20"/>
          <w:szCs w:val="20"/>
          <w:lang w:eastAsia="cs-CZ"/>
        </w:rPr>
        <w:t>SLA se rozumí</w:t>
      </w:r>
      <w:r w:rsidR="00E53DCA">
        <w:rPr>
          <w:rFonts w:eastAsia="Times New Roman" w:cstheme="minorHAnsi"/>
          <w:color w:val="000000"/>
          <w:sz w:val="20"/>
          <w:szCs w:val="20"/>
          <w:lang w:eastAsia="cs-CZ"/>
        </w:rPr>
        <w:t>:</w:t>
      </w:r>
    </w:p>
    <w:p w14:paraId="0AAFA932" w14:textId="06D1EEED" w:rsidR="00CC03B9" w:rsidRPr="00CC03B9" w:rsidRDefault="00CC03B9" w:rsidP="00E53DCA">
      <w:pPr>
        <w:spacing w:after="0" w:line="240" w:lineRule="auto"/>
        <w:jc w:val="both"/>
        <w:rPr>
          <w:rFonts w:eastAsia="Times New Roman" w:cstheme="minorHAnsi"/>
          <w:color w:val="000000"/>
          <w:sz w:val="20"/>
          <w:szCs w:val="20"/>
          <w:lang w:eastAsia="cs-CZ"/>
        </w:rPr>
      </w:pPr>
    </w:p>
    <w:p w14:paraId="0D56EE0F" w14:textId="2AB5070C" w:rsidR="00E53DCA" w:rsidRDefault="00CC03B9" w:rsidP="00E53DCA">
      <w:pPr>
        <w:pStyle w:val="Odstavecseseznamem"/>
        <w:numPr>
          <w:ilvl w:val="0"/>
          <w:numId w:val="13"/>
        </w:numPr>
        <w:spacing w:after="0" w:line="240" w:lineRule="auto"/>
        <w:jc w:val="both"/>
        <w:rPr>
          <w:rFonts w:eastAsia="Times New Roman" w:cstheme="minorHAnsi"/>
          <w:color w:val="000000"/>
          <w:sz w:val="20"/>
          <w:szCs w:val="20"/>
          <w:lang w:eastAsia="cs-CZ"/>
        </w:rPr>
      </w:pPr>
      <w:r w:rsidRPr="00E53DCA">
        <w:rPr>
          <w:rFonts w:eastAsia="Times New Roman" w:cstheme="minorHAnsi"/>
          <w:color w:val="000000"/>
          <w:sz w:val="20"/>
          <w:szCs w:val="20"/>
          <w:lang w:eastAsia="cs-CZ"/>
        </w:rPr>
        <w:t xml:space="preserve">přístup do </w:t>
      </w:r>
      <w:proofErr w:type="spellStart"/>
      <w:r w:rsidRPr="00E53DCA">
        <w:rPr>
          <w:rFonts w:eastAsia="Times New Roman" w:cstheme="minorHAnsi"/>
          <w:color w:val="000000"/>
          <w:sz w:val="20"/>
          <w:szCs w:val="20"/>
          <w:lang w:eastAsia="cs-CZ"/>
        </w:rPr>
        <w:t>tiketovacího</w:t>
      </w:r>
      <w:proofErr w:type="spellEnd"/>
      <w:r w:rsidRPr="00E53DCA">
        <w:rPr>
          <w:rFonts w:eastAsia="Times New Roman" w:cstheme="minorHAnsi"/>
          <w:color w:val="000000"/>
          <w:sz w:val="20"/>
          <w:szCs w:val="20"/>
          <w:lang w:eastAsia="cs-CZ"/>
        </w:rPr>
        <w:t xml:space="preserve"> programu pro zadávání požadavků na rozvoj, </w:t>
      </w:r>
      <w:r w:rsidR="00E53DCA">
        <w:rPr>
          <w:rFonts w:eastAsia="Times New Roman" w:cstheme="minorHAnsi"/>
          <w:color w:val="000000"/>
          <w:sz w:val="20"/>
          <w:szCs w:val="20"/>
          <w:lang w:eastAsia="cs-CZ"/>
        </w:rPr>
        <w:t xml:space="preserve">hlášení </w:t>
      </w:r>
      <w:r w:rsidRPr="00E53DCA">
        <w:rPr>
          <w:rFonts w:eastAsia="Times New Roman" w:cstheme="minorHAnsi"/>
          <w:color w:val="000000"/>
          <w:sz w:val="20"/>
          <w:szCs w:val="20"/>
          <w:lang w:eastAsia="cs-CZ"/>
        </w:rPr>
        <w:t>chyb atd.</w:t>
      </w:r>
      <w:r w:rsidR="00E53DCA">
        <w:rPr>
          <w:rFonts w:eastAsia="Times New Roman" w:cstheme="minorHAnsi"/>
          <w:color w:val="000000"/>
          <w:sz w:val="20"/>
          <w:szCs w:val="20"/>
          <w:lang w:eastAsia="cs-CZ"/>
        </w:rPr>
        <w:t>,</w:t>
      </w:r>
    </w:p>
    <w:p w14:paraId="626BC7F6" w14:textId="505B054C" w:rsidR="00E53DCA" w:rsidRDefault="00E53DCA" w:rsidP="00E53DCA">
      <w:pPr>
        <w:pStyle w:val="Odstavecseseznamem"/>
        <w:numPr>
          <w:ilvl w:val="0"/>
          <w:numId w:val="13"/>
        </w:num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proces hlášení a odstranění závad dle přílohy č. 2,</w:t>
      </w:r>
    </w:p>
    <w:p w14:paraId="3EC7AA47" w14:textId="33BBB1CB" w:rsidR="00CC03B9" w:rsidRPr="00E53DCA" w:rsidRDefault="00CC03B9" w:rsidP="00E53DCA">
      <w:pPr>
        <w:pStyle w:val="Odstavecseseznamem"/>
        <w:numPr>
          <w:ilvl w:val="0"/>
          <w:numId w:val="13"/>
        </w:numPr>
        <w:spacing w:after="0" w:line="240" w:lineRule="auto"/>
        <w:jc w:val="both"/>
        <w:rPr>
          <w:rFonts w:eastAsia="Times New Roman" w:cstheme="minorHAnsi"/>
          <w:color w:val="000000"/>
          <w:sz w:val="20"/>
          <w:szCs w:val="20"/>
          <w:lang w:eastAsia="cs-CZ"/>
        </w:rPr>
      </w:pPr>
      <w:r w:rsidRPr="00E53DCA">
        <w:rPr>
          <w:rFonts w:eastAsia="Times New Roman" w:cstheme="minorHAnsi"/>
          <w:color w:val="000000"/>
          <w:sz w:val="20"/>
          <w:szCs w:val="20"/>
          <w:lang w:eastAsia="cs-CZ"/>
        </w:rPr>
        <w:t>linka podpory na konzultování požadavků, chyb, dotazů</w:t>
      </w:r>
      <w:r w:rsidR="00E53DCA">
        <w:rPr>
          <w:rFonts w:eastAsia="Times New Roman" w:cstheme="minorHAnsi"/>
          <w:color w:val="000000"/>
          <w:sz w:val="20"/>
          <w:szCs w:val="20"/>
          <w:lang w:eastAsia="cs-CZ"/>
        </w:rPr>
        <w:t>, přístupná</w:t>
      </w:r>
      <w:r w:rsidRPr="00E53DCA">
        <w:rPr>
          <w:rFonts w:eastAsia="Times New Roman" w:cstheme="minorHAnsi"/>
          <w:color w:val="000000"/>
          <w:sz w:val="20"/>
          <w:szCs w:val="20"/>
          <w:lang w:eastAsia="cs-CZ"/>
        </w:rPr>
        <w:t xml:space="preserve"> </w:t>
      </w:r>
      <w:r w:rsidR="00E53DCA">
        <w:rPr>
          <w:rFonts w:eastAsia="Times New Roman" w:cstheme="minorHAnsi"/>
          <w:color w:val="000000"/>
          <w:sz w:val="20"/>
          <w:szCs w:val="20"/>
          <w:lang w:eastAsia="cs-CZ"/>
        </w:rPr>
        <w:t>v době</w:t>
      </w:r>
      <w:r w:rsidRPr="00E53DCA">
        <w:rPr>
          <w:rFonts w:eastAsia="Times New Roman" w:cstheme="minorHAnsi"/>
          <w:color w:val="000000"/>
          <w:sz w:val="20"/>
          <w:szCs w:val="20"/>
          <w:lang w:eastAsia="cs-CZ"/>
        </w:rPr>
        <w:t xml:space="preserve"> od 8:00 do 17:00 ve všední dny.</w:t>
      </w:r>
    </w:p>
    <w:p w14:paraId="545F91CE" w14:textId="77777777" w:rsidR="00CC03B9" w:rsidRPr="00CC03B9" w:rsidRDefault="00CC03B9" w:rsidP="00E53DCA">
      <w:pPr>
        <w:spacing w:after="0" w:line="240" w:lineRule="auto"/>
        <w:jc w:val="both"/>
        <w:rPr>
          <w:rFonts w:eastAsia="Times New Roman" w:cstheme="minorHAnsi"/>
          <w:color w:val="000000"/>
          <w:sz w:val="20"/>
          <w:szCs w:val="20"/>
          <w:lang w:eastAsia="cs-CZ"/>
        </w:rPr>
      </w:pPr>
    </w:p>
    <w:p w14:paraId="7D6DF84A" w14:textId="20677C6E" w:rsidR="00BB71C4" w:rsidRPr="00CC03B9" w:rsidRDefault="00BB71C4" w:rsidP="00E53DCA">
      <w:pPr>
        <w:spacing w:after="0" w:line="240" w:lineRule="auto"/>
        <w:jc w:val="both"/>
        <w:rPr>
          <w:rFonts w:eastAsia="Times New Roman" w:cstheme="minorHAnsi"/>
          <w:color w:val="000000"/>
          <w:sz w:val="20"/>
          <w:szCs w:val="20"/>
          <w:lang w:eastAsia="cs-CZ"/>
        </w:rPr>
      </w:pPr>
      <w:r w:rsidRPr="00CC03B9">
        <w:rPr>
          <w:rFonts w:eastAsia="Times New Roman" w:cstheme="minorHAnsi"/>
          <w:color w:val="000000"/>
          <w:sz w:val="20"/>
          <w:szCs w:val="20"/>
          <w:lang w:eastAsia="cs-CZ"/>
        </w:rPr>
        <w:t>Podporou II. úrovně se rozumí</w:t>
      </w:r>
      <w:r w:rsidR="00E53DCA">
        <w:rPr>
          <w:rFonts w:eastAsia="Times New Roman" w:cstheme="minorHAnsi"/>
          <w:color w:val="000000"/>
          <w:sz w:val="20"/>
          <w:szCs w:val="20"/>
          <w:lang w:eastAsia="cs-CZ"/>
        </w:rPr>
        <w:t>:</w:t>
      </w:r>
    </w:p>
    <w:p w14:paraId="74FC28B9" w14:textId="04FFE02A" w:rsidR="00CC03B9" w:rsidRPr="00CC03B9" w:rsidRDefault="00CC03B9" w:rsidP="00E53DCA">
      <w:pPr>
        <w:spacing w:after="0" w:line="240" w:lineRule="auto"/>
        <w:jc w:val="both"/>
        <w:rPr>
          <w:rFonts w:eastAsia="Times New Roman" w:cstheme="minorHAnsi"/>
          <w:color w:val="000000"/>
          <w:sz w:val="20"/>
          <w:szCs w:val="20"/>
          <w:lang w:eastAsia="cs-CZ"/>
        </w:rPr>
      </w:pPr>
    </w:p>
    <w:p w14:paraId="67474F4C" w14:textId="023EFC12" w:rsidR="00CC03B9" w:rsidRPr="00E53DCA" w:rsidRDefault="00CC03B9" w:rsidP="00E53DCA">
      <w:pPr>
        <w:pStyle w:val="Odstavecseseznamem"/>
        <w:numPr>
          <w:ilvl w:val="0"/>
          <w:numId w:val="13"/>
        </w:numPr>
        <w:spacing w:after="0" w:line="240" w:lineRule="auto"/>
        <w:jc w:val="both"/>
        <w:rPr>
          <w:rFonts w:eastAsia="Times New Roman" w:cstheme="minorHAnsi"/>
          <w:color w:val="000000"/>
          <w:sz w:val="20"/>
          <w:szCs w:val="20"/>
          <w:lang w:eastAsia="cs-CZ"/>
        </w:rPr>
      </w:pPr>
      <w:r w:rsidRPr="00E53DCA">
        <w:rPr>
          <w:rFonts w:eastAsia="Times New Roman" w:cstheme="minorHAnsi"/>
          <w:color w:val="000000"/>
          <w:sz w:val="20"/>
          <w:szCs w:val="20"/>
          <w:lang w:eastAsia="cs-CZ"/>
        </w:rPr>
        <w:t>poplatek za počet aktivních uživatelů, kteří jsou evidování v</w:t>
      </w:r>
      <w:r w:rsidR="00E53DCA">
        <w:rPr>
          <w:rFonts w:eastAsia="Times New Roman" w:cstheme="minorHAnsi"/>
          <w:color w:val="000000"/>
          <w:sz w:val="20"/>
          <w:szCs w:val="20"/>
          <w:lang w:eastAsia="cs-CZ"/>
        </w:rPr>
        <w:t> </w:t>
      </w:r>
      <w:r w:rsidRPr="00E53DCA">
        <w:rPr>
          <w:rFonts w:eastAsia="Times New Roman" w:cstheme="minorHAnsi"/>
          <w:color w:val="000000"/>
          <w:sz w:val="20"/>
          <w:szCs w:val="20"/>
          <w:lang w:eastAsia="cs-CZ"/>
        </w:rPr>
        <w:t>datech</w:t>
      </w:r>
      <w:r w:rsidR="00E53DCA">
        <w:rPr>
          <w:rFonts w:eastAsia="Times New Roman" w:cstheme="minorHAnsi"/>
          <w:color w:val="000000"/>
          <w:sz w:val="20"/>
          <w:szCs w:val="20"/>
          <w:lang w:eastAsia="cs-CZ"/>
        </w:rPr>
        <w:t xml:space="preserve"> systému, vyjádřený částkou za </w:t>
      </w:r>
      <w:r w:rsidRPr="00E53DCA">
        <w:rPr>
          <w:rFonts w:eastAsia="Times New Roman" w:cstheme="minorHAnsi"/>
          <w:color w:val="000000"/>
          <w:sz w:val="20"/>
          <w:szCs w:val="20"/>
          <w:lang w:eastAsia="cs-CZ"/>
        </w:rPr>
        <w:t xml:space="preserve">jednoho uživatele. </w:t>
      </w:r>
    </w:p>
    <w:p w14:paraId="41F7046F" w14:textId="4B0AEE63" w:rsidR="009636B9" w:rsidRPr="00D12A03" w:rsidRDefault="00D12A03" w:rsidP="00D12A03">
      <w:pPr>
        <w:rPr>
          <w:rFonts w:eastAsia="Times New Roman" w:cstheme="minorHAnsi"/>
          <w:i/>
          <w:iCs/>
          <w:color w:val="000000"/>
          <w:sz w:val="20"/>
          <w:szCs w:val="20"/>
          <w:lang w:eastAsia="cs-CZ"/>
        </w:rPr>
      </w:pPr>
      <w:r>
        <w:rPr>
          <w:rFonts w:eastAsia="Times New Roman" w:cstheme="minorHAnsi"/>
          <w:i/>
          <w:iCs/>
          <w:color w:val="000000"/>
          <w:sz w:val="20"/>
          <w:szCs w:val="20"/>
          <w:lang w:eastAsia="cs-CZ"/>
        </w:rPr>
        <w:br w:type="page"/>
      </w:r>
      <w:r w:rsidR="009636B9" w:rsidRPr="008A1122">
        <w:rPr>
          <w:rFonts w:eastAsia="Times New Roman" w:cstheme="minorHAnsi"/>
          <w:b/>
          <w:bCs/>
          <w:color w:val="000000"/>
          <w:sz w:val="20"/>
          <w:szCs w:val="20"/>
          <w:lang w:eastAsia="cs-CZ"/>
        </w:rPr>
        <w:lastRenderedPageBreak/>
        <w:t>Příloha 2 – Podmínky pro odstraňování vad (SLA)</w:t>
      </w:r>
    </w:p>
    <w:p w14:paraId="27CC4D06" w14:textId="77777777" w:rsidR="00D12A03" w:rsidRPr="008A1122" w:rsidRDefault="00D12A03" w:rsidP="009636B9">
      <w:pPr>
        <w:spacing w:after="0" w:line="240" w:lineRule="auto"/>
        <w:rPr>
          <w:rFonts w:eastAsia="Times New Roman" w:cstheme="minorHAnsi"/>
          <w:sz w:val="20"/>
          <w:szCs w:val="20"/>
          <w:lang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5"/>
        <w:gridCol w:w="5550"/>
      </w:tblGrid>
      <w:tr w:rsidR="009636B9" w:rsidRPr="008A1122" w14:paraId="6372ACB3" w14:textId="77777777" w:rsidTr="009636B9">
        <w:tc>
          <w:tcPr>
            <w:tcW w:w="2115" w:type="dxa"/>
            <w:tcBorders>
              <w:top w:val="single" w:sz="4" w:space="0" w:color="auto"/>
              <w:left w:val="single" w:sz="4" w:space="0" w:color="auto"/>
              <w:bottom w:val="single" w:sz="4" w:space="0" w:color="auto"/>
              <w:right w:val="single" w:sz="4" w:space="0" w:color="auto"/>
            </w:tcBorders>
            <w:vAlign w:val="center"/>
            <w:hideMark/>
          </w:tcPr>
          <w:p w14:paraId="3C71E081" w14:textId="5EEE3F0D"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Klasifikace chyby </w:t>
            </w:r>
            <w:r w:rsidRPr="008A1122">
              <w:rPr>
                <w:rFonts w:eastAsia="Times New Roman" w:cstheme="minorHAnsi"/>
                <w:b/>
                <w:bCs/>
                <w:color w:val="000000"/>
                <w:sz w:val="20"/>
                <w:szCs w:val="20"/>
                <w:lang w:eastAsia="cs-CZ"/>
              </w:rPr>
              <w:br/>
            </w:r>
            <w:r w:rsidR="00182F50" w:rsidRPr="008A1122">
              <w:rPr>
                <w:rFonts w:eastAsia="Times New Roman" w:cstheme="minorHAnsi"/>
                <w:color w:val="000000"/>
                <w:sz w:val="20"/>
                <w:szCs w:val="20"/>
                <w:lang w:eastAsia="cs-CZ"/>
              </w:rPr>
              <w:t>A – Kritická</w:t>
            </w:r>
            <w:r w:rsidRPr="008A1122">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br/>
            </w:r>
            <w:r w:rsidR="00182F50" w:rsidRPr="008A1122">
              <w:rPr>
                <w:rFonts w:eastAsia="Times New Roman" w:cstheme="minorHAnsi"/>
                <w:color w:val="000000"/>
                <w:sz w:val="20"/>
                <w:szCs w:val="20"/>
                <w:lang w:eastAsia="cs-CZ"/>
              </w:rPr>
              <w:t>B – Funkční</w:t>
            </w:r>
            <w:r w:rsidRPr="008A1122">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br/>
            </w:r>
            <w:r w:rsidR="00182F50" w:rsidRPr="008A1122">
              <w:rPr>
                <w:rFonts w:eastAsia="Times New Roman" w:cstheme="minorHAnsi"/>
                <w:color w:val="000000"/>
                <w:sz w:val="20"/>
                <w:szCs w:val="20"/>
                <w:lang w:eastAsia="cs-CZ"/>
              </w:rPr>
              <w:t>C – Podružná</w:t>
            </w:r>
            <w:r w:rsidRPr="008A1122">
              <w:rPr>
                <w:rFonts w:eastAsia="Times New Roman" w:cstheme="minorHAnsi"/>
                <w:color w:val="000000"/>
                <w:sz w:val="20"/>
                <w:szCs w:val="20"/>
                <w:lang w:eastAsia="cs-CZ"/>
              </w:rPr>
              <w:t xml:space="preserve"> </w:t>
            </w:r>
          </w:p>
        </w:tc>
        <w:tc>
          <w:tcPr>
            <w:tcW w:w="5550" w:type="dxa"/>
            <w:tcBorders>
              <w:top w:val="single" w:sz="4" w:space="0" w:color="auto"/>
              <w:left w:val="single" w:sz="4" w:space="0" w:color="auto"/>
              <w:bottom w:val="single" w:sz="4" w:space="0" w:color="auto"/>
              <w:right w:val="single" w:sz="4" w:space="0" w:color="auto"/>
            </w:tcBorders>
            <w:vAlign w:val="center"/>
            <w:hideMark/>
          </w:tcPr>
          <w:p w14:paraId="77BE87F5" w14:textId="2B4F621D"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Doba opravy</w:t>
            </w:r>
            <w:r w:rsidRPr="008A1122">
              <w:rPr>
                <w:rFonts w:eastAsia="Times New Roman" w:cstheme="minorHAnsi"/>
                <w:b/>
                <w:bCs/>
                <w:color w:val="000000"/>
                <w:sz w:val="20"/>
                <w:szCs w:val="20"/>
                <w:lang w:eastAsia="cs-CZ"/>
              </w:rPr>
              <w:br/>
            </w:r>
            <w:r w:rsidRPr="008A1122">
              <w:rPr>
                <w:rFonts w:eastAsia="Times New Roman" w:cstheme="minorHAnsi"/>
                <w:color w:val="000000"/>
                <w:sz w:val="20"/>
                <w:szCs w:val="20"/>
                <w:lang w:eastAsia="cs-CZ"/>
              </w:rPr>
              <w:t>do 8 hodin, v pracovních dnech od 8:00 do 17:00 do 4 hodin</w:t>
            </w:r>
            <w:r w:rsidRPr="008A1122">
              <w:rPr>
                <w:rFonts w:eastAsia="Times New Roman" w:cstheme="minorHAnsi"/>
                <w:color w:val="000000"/>
                <w:sz w:val="20"/>
                <w:szCs w:val="20"/>
                <w:lang w:eastAsia="cs-CZ"/>
              </w:rPr>
              <w:br/>
              <w:t>do 48 hodin</w:t>
            </w:r>
            <w:r w:rsidRPr="008A1122">
              <w:rPr>
                <w:rFonts w:eastAsia="Times New Roman" w:cstheme="minorHAnsi"/>
                <w:color w:val="000000"/>
                <w:sz w:val="20"/>
                <w:szCs w:val="20"/>
                <w:lang w:eastAsia="cs-CZ"/>
              </w:rPr>
              <w:br/>
              <w:t>individuálně dle dohody</w:t>
            </w:r>
            <w:r w:rsidR="00BB71C4">
              <w:rPr>
                <w:rFonts w:eastAsia="Times New Roman" w:cstheme="minorHAnsi"/>
                <w:color w:val="000000"/>
                <w:sz w:val="20"/>
                <w:szCs w:val="20"/>
                <w:lang w:eastAsia="cs-CZ"/>
              </w:rPr>
              <w:t xml:space="preserve">, max. do </w:t>
            </w:r>
            <w:r w:rsidR="00D7642B">
              <w:rPr>
                <w:rFonts w:eastAsia="Times New Roman" w:cstheme="minorHAnsi"/>
                <w:color w:val="000000"/>
                <w:sz w:val="20"/>
                <w:szCs w:val="20"/>
                <w:lang w:eastAsia="cs-CZ"/>
              </w:rPr>
              <w:t>týdne</w:t>
            </w:r>
          </w:p>
        </w:tc>
      </w:tr>
    </w:tbl>
    <w:p w14:paraId="1001FB06" w14:textId="77777777" w:rsidR="00D12A03" w:rsidRDefault="00D12A03" w:rsidP="009636B9">
      <w:pPr>
        <w:spacing w:after="0" w:line="240" w:lineRule="auto"/>
        <w:rPr>
          <w:rFonts w:eastAsia="Times New Roman" w:cstheme="minorHAnsi"/>
          <w:color w:val="000000"/>
          <w:sz w:val="20"/>
          <w:szCs w:val="20"/>
          <w:lang w:eastAsia="cs-CZ"/>
        </w:rPr>
      </w:pPr>
    </w:p>
    <w:p w14:paraId="22221D8E" w14:textId="2E11884E" w:rsidR="00D12A03" w:rsidRPr="00D12A03" w:rsidRDefault="009636B9" w:rsidP="00D12A03">
      <w:pPr>
        <w:spacing w:after="112" w:line="240" w:lineRule="auto"/>
        <w:rPr>
          <w:rFonts w:eastAsia="Times New Roman" w:cstheme="minorHAnsi"/>
          <w:b/>
          <w:bCs/>
          <w:color w:val="000000"/>
          <w:sz w:val="20"/>
          <w:szCs w:val="20"/>
          <w:lang w:eastAsia="cs-CZ"/>
        </w:rPr>
      </w:pPr>
      <w:r w:rsidRPr="00D12A03">
        <w:rPr>
          <w:rFonts w:eastAsia="Times New Roman" w:cstheme="minorHAnsi"/>
          <w:b/>
          <w:bCs/>
          <w:color w:val="000000"/>
          <w:sz w:val="20"/>
          <w:szCs w:val="20"/>
          <w:lang w:eastAsia="cs-CZ"/>
        </w:rPr>
        <w:t>Legenda pro klasifikaci chyby:</w:t>
      </w:r>
    </w:p>
    <w:p w14:paraId="2131679B" w14:textId="25AAD103" w:rsidR="00D12A03" w:rsidRDefault="009636B9" w:rsidP="00D12A03">
      <w:pPr>
        <w:spacing w:after="112" w:line="240" w:lineRule="auto"/>
        <w:jc w:val="both"/>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 </w:t>
      </w:r>
      <w:r w:rsidR="00182F50" w:rsidRPr="008A1122">
        <w:rPr>
          <w:rFonts w:eastAsia="Times New Roman" w:cstheme="minorHAnsi"/>
          <w:color w:val="000000"/>
          <w:sz w:val="20"/>
          <w:szCs w:val="20"/>
          <w:lang w:eastAsia="cs-CZ"/>
        </w:rPr>
        <w:t>A – Kritická – chyba</w:t>
      </w:r>
      <w:r w:rsidRPr="008A1122">
        <w:rPr>
          <w:rFonts w:eastAsia="Times New Roman" w:cstheme="minorHAnsi"/>
          <w:color w:val="000000"/>
          <w:sz w:val="20"/>
          <w:szCs w:val="20"/>
          <w:lang w:eastAsia="cs-CZ"/>
        </w:rPr>
        <w:t xml:space="preserve"> znemožňuje nebo výrazně komplikuje využívání systému nebo jeho části; chybu</w:t>
      </w:r>
      <w:r w:rsidRPr="008A1122">
        <w:rPr>
          <w:rFonts w:eastAsia="Times New Roman" w:cstheme="minorHAnsi"/>
          <w:color w:val="000000"/>
          <w:sz w:val="20"/>
          <w:szCs w:val="20"/>
          <w:lang w:eastAsia="cs-CZ"/>
        </w:rPr>
        <w:br/>
        <w:t>nelze obejít jinými postupy, je nutné ji odstranit (např. systém neodpovídá, systém vrací chybovou</w:t>
      </w:r>
      <w:r w:rsidRPr="008A1122">
        <w:rPr>
          <w:rFonts w:eastAsia="Times New Roman" w:cstheme="minorHAnsi"/>
          <w:color w:val="000000"/>
          <w:sz w:val="20"/>
          <w:szCs w:val="20"/>
          <w:lang w:eastAsia="cs-CZ"/>
        </w:rPr>
        <w:br/>
        <w:t>hlášku, systém neumožňuje přístup k datům nebo systém neumožňuje zápis dat)</w:t>
      </w:r>
    </w:p>
    <w:p w14:paraId="4F8EE248" w14:textId="32268678" w:rsidR="00D12A03" w:rsidRDefault="009636B9" w:rsidP="00D12A03">
      <w:pPr>
        <w:spacing w:after="112" w:line="240" w:lineRule="auto"/>
        <w:jc w:val="both"/>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 </w:t>
      </w:r>
      <w:r w:rsidR="00182F50" w:rsidRPr="008A1122">
        <w:rPr>
          <w:rFonts w:eastAsia="Times New Roman" w:cstheme="minorHAnsi"/>
          <w:color w:val="000000"/>
          <w:sz w:val="20"/>
          <w:szCs w:val="20"/>
          <w:lang w:eastAsia="cs-CZ"/>
        </w:rPr>
        <w:t>B – Funkční – chyba</w:t>
      </w:r>
      <w:r w:rsidRPr="008A1122">
        <w:rPr>
          <w:rFonts w:eastAsia="Times New Roman" w:cstheme="minorHAnsi"/>
          <w:color w:val="000000"/>
          <w:sz w:val="20"/>
          <w:szCs w:val="20"/>
          <w:lang w:eastAsia="cs-CZ"/>
        </w:rPr>
        <w:t xml:space="preserve"> se vyskytuje v </w:t>
      </w:r>
      <w:r w:rsidR="00182F50" w:rsidRPr="008A1122">
        <w:rPr>
          <w:rFonts w:eastAsia="Times New Roman" w:cstheme="minorHAnsi"/>
          <w:color w:val="000000"/>
          <w:sz w:val="20"/>
          <w:szCs w:val="20"/>
          <w:lang w:eastAsia="cs-CZ"/>
        </w:rPr>
        <w:t>izolované</w:t>
      </w:r>
      <w:r w:rsidRPr="008A1122">
        <w:rPr>
          <w:rFonts w:eastAsia="Times New Roman" w:cstheme="minorHAnsi"/>
          <w:color w:val="000000"/>
          <w:sz w:val="20"/>
          <w:szCs w:val="20"/>
          <w:lang w:eastAsia="cs-CZ"/>
        </w:rPr>
        <w:t xml:space="preserve"> funkci, jejíž práce je částečně ztížena a nemá vliv na</w:t>
      </w:r>
      <w:r w:rsidRPr="008A1122">
        <w:rPr>
          <w:rFonts w:eastAsia="Times New Roman" w:cstheme="minorHAnsi"/>
          <w:color w:val="000000"/>
          <w:sz w:val="20"/>
          <w:szCs w:val="20"/>
          <w:lang w:eastAsia="cs-CZ"/>
        </w:rPr>
        <w:br/>
        <w:t>ostatní funkce; postiženou funkci systému lze dočasně nahradit jiným postupem (např. odhlášení ze</w:t>
      </w:r>
      <w:r w:rsidRPr="008A1122">
        <w:rPr>
          <w:rFonts w:eastAsia="Times New Roman" w:cstheme="minorHAnsi"/>
          <w:color w:val="000000"/>
          <w:sz w:val="20"/>
          <w:szCs w:val="20"/>
          <w:lang w:eastAsia="cs-CZ"/>
        </w:rPr>
        <w:br/>
        <w:t>systému nelze provést přes menu, pouze přes zavření okna internetového prohlížeče)</w:t>
      </w:r>
    </w:p>
    <w:p w14:paraId="7669C39E" w14:textId="108A839C" w:rsidR="00D12A03" w:rsidRDefault="009636B9" w:rsidP="00182F50">
      <w:pPr>
        <w:spacing w:after="0" w:line="240" w:lineRule="auto"/>
        <w:jc w:val="both"/>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 </w:t>
      </w:r>
      <w:r w:rsidR="00182F50" w:rsidRPr="008A1122">
        <w:rPr>
          <w:rFonts w:eastAsia="Times New Roman" w:cstheme="minorHAnsi"/>
          <w:color w:val="000000"/>
          <w:sz w:val="20"/>
          <w:szCs w:val="20"/>
          <w:lang w:eastAsia="cs-CZ"/>
        </w:rPr>
        <w:t>C – Podružná – chyba</w:t>
      </w:r>
      <w:r w:rsidRPr="008A1122">
        <w:rPr>
          <w:rFonts w:eastAsia="Times New Roman" w:cstheme="minorHAnsi"/>
          <w:color w:val="000000"/>
          <w:sz w:val="20"/>
          <w:szCs w:val="20"/>
          <w:lang w:eastAsia="cs-CZ"/>
        </w:rPr>
        <w:t xml:space="preserve"> nekomplikuje využívání systému nebo jeho části, pouze znepříjemňuje jeho</w:t>
      </w:r>
      <w:r w:rsidRPr="008A1122">
        <w:rPr>
          <w:rFonts w:eastAsia="Times New Roman" w:cstheme="minorHAnsi"/>
          <w:color w:val="000000"/>
          <w:sz w:val="20"/>
          <w:szCs w:val="20"/>
          <w:lang w:eastAsia="cs-CZ"/>
        </w:rPr>
        <w:br/>
        <w:t>používání (např. chyby v zobrazování, chyby v nápovědě)</w:t>
      </w:r>
    </w:p>
    <w:p w14:paraId="06A015D7" w14:textId="52828C51" w:rsidR="00D12A03" w:rsidRDefault="00D12A03" w:rsidP="00182F50">
      <w:pPr>
        <w:spacing w:after="0" w:line="240" w:lineRule="auto"/>
        <w:jc w:val="both"/>
        <w:rPr>
          <w:rFonts w:eastAsia="Times New Roman" w:cstheme="minorHAnsi"/>
          <w:color w:val="000000"/>
          <w:sz w:val="20"/>
          <w:szCs w:val="20"/>
          <w:lang w:eastAsia="cs-CZ"/>
        </w:rPr>
      </w:pPr>
    </w:p>
    <w:p w14:paraId="1B66AFE3" w14:textId="4DABFA92" w:rsidR="00D12A03" w:rsidRDefault="009636B9" w:rsidP="00D12A03">
      <w:pPr>
        <w:spacing w:after="112" w:line="240" w:lineRule="auto"/>
        <w:jc w:val="both"/>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Nedostupnost </w:t>
      </w:r>
      <w:r w:rsidR="00182F50" w:rsidRPr="008A1122">
        <w:rPr>
          <w:rFonts w:eastAsia="Times New Roman" w:cstheme="minorHAnsi"/>
          <w:color w:val="000000"/>
          <w:sz w:val="20"/>
          <w:szCs w:val="20"/>
          <w:lang w:eastAsia="cs-CZ"/>
        </w:rPr>
        <w:t>serveru – je</w:t>
      </w:r>
      <w:r w:rsidRPr="008A1122">
        <w:rPr>
          <w:rFonts w:eastAsia="Times New Roman" w:cstheme="minorHAnsi"/>
          <w:color w:val="000000"/>
          <w:sz w:val="20"/>
          <w:szCs w:val="20"/>
          <w:lang w:eastAsia="cs-CZ"/>
        </w:rPr>
        <w:t xml:space="preserve"> překročena maximální odezva serveru na požadavky jdoucí v průběhu alespoň jedné</w:t>
      </w:r>
      <w:r w:rsidRPr="008A1122">
        <w:rPr>
          <w:rFonts w:eastAsia="Times New Roman" w:cstheme="minorHAnsi"/>
          <w:color w:val="000000"/>
          <w:sz w:val="20"/>
          <w:szCs w:val="20"/>
          <w:lang w:eastAsia="cs-CZ"/>
        </w:rPr>
        <w:br/>
        <w:t>minuty.</w:t>
      </w:r>
      <w:r w:rsidR="00182F50">
        <w:rPr>
          <w:rFonts w:eastAsia="Times New Roman" w:cstheme="minorHAnsi"/>
          <w:color w:val="000000"/>
          <w:sz w:val="20"/>
          <w:szCs w:val="20"/>
          <w:lang w:eastAsia="cs-CZ"/>
        </w:rPr>
        <w:t xml:space="preserve"> </w:t>
      </w:r>
      <w:r w:rsidRPr="008A1122">
        <w:rPr>
          <w:rFonts w:eastAsia="Times New Roman" w:cstheme="minorHAnsi"/>
          <w:color w:val="000000"/>
          <w:sz w:val="20"/>
          <w:szCs w:val="20"/>
          <w:lang w:eastAsia="cs-CZ"/>
        </w:rPr>
        <w:t>Odezva serveru vyjadřuje dobu mezi požadavkem klienta a začátkem odpovědi serveru.</w:t>
      </w:r>
      <w:r w:rsidRPr="008A1122">
        <w:rPr>
          <w:rFonts w:eastAsia="Times New Roman" w:cstheme="minorHAnsi"/>
          <w:color w:val="000000"/>
          <w:sz w:val="20"/>
          <w:szCs w:val="20"/>
          <w:lang w:eastAsia="cs-CZ"/>
        </w:rPr>
        <w:br/>
        <w:t>Některé operace (např. komplexní manažerské reporty) poskytují kompletní údaje za delší časový úsek.</w:t>
      </w:r>
      <w:r w:rsidRPr="008A1122">
        <w:rPr>
          <w:rFonts w:eastAsia="Times New Roman" w:cstheme="minorHAnsi"/>
          <w:color w:val="000000"/>
          <w:sz w:val="20"/>
          <w:szCs w:val="20"/>
          <w:lang w:eastAsia="cs-CZ"/>
        </w:rPr>
        <w:br/>
        <w:t>Výsledná doba je odvozena od složitosti operace a rychlosti datového připojení.</w:t>
      </w:r>
    </w:p>
    <w:p w14:paraId="6598F85A" w14:textId="0C87BED6" w:rsidR="00D12A03" w:rsidRDefault="009636B9" w:rsidP="00D12A03">
      <w:pPr>
        <w:spacing w:after="112" w:line="240" w:lineRule="auto"/>
        <w:jc w:val="both"/>
        <w:rPr>
          <w:rFonts w:eastAsia="Times New Roman" w:cstheme="minorHAnsi"/>
          <w:color w:val="000000"/>
          <w:sz w:val="20"/>
          <w:szCs w:val="20"/>
          <w:lang w:eastAsia="cs-CZ"/>
        </w:rPr>
      </w:pPr>
      <w:r w:rsidRPr="008A1122">
        <w:rPr>
          <w:rFonts w:eastAsia="Times New Roman" w:cstheme="minorHAnsi"/>
          <w:color w:val="000000"/>
          <w:sz w:val="20"/>
          <w:szCs w:val="20"/>
          <w:lang w:eastAsia="cs-CZ"/>
        </w:rPr>
        <w:t>Za chybu funkční se také považuje nesoulad popisu chování informačního systému MEDIFLOW v uživatelské</w:t>
      </w:r>
      <w:r w:rsidRPr="008A1122">
        <w:rPr>
          <w:rFonts w:eastAsia="Times New Roman" w:cstheme="minorHAnsi"/>
          <w:color w:val="000000"/>
          <w:sz w:val="20"/>
          <w:szCs w:val="20"/>
          <w:lang w:eastAsia="cs-CZ"/>
        </w:rPr>
        <w:br/>
        <w:t>nebo administrátorské dokumentaci s reálným/aktuálním chováním informačního systému MEDIFLOW.</w:t>
      </w:r>
    </w:p>
    <w:p w14:paraId="4EB0D808" w14:textId="1C2BCF93" w:rsidR="006F3A9D" w:rsidRDefault="006F3A9D" w:rsidP="00D12A03">
      <w:pPr>
        <w:spacing w:after="112"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 xml:space="preserve">Chybou </w:t>
      </w:r>
      <w:r w:rsidRPr="00614BCA">
        <w:rPr>
          <w:rFonts w:eastAsia="Times New Roman" w:cstheme="minorHAnsi"/>
          <w:color w:val="000000"/>
          <w:sz w:val="20"/>
          <w:szCs w:val="20"/>
          <w:lang w:eastAsia="cs-CZ"/>
        </w:rPr>
        <w:t>funkční</w:t>
      </w:r>
      <w:r>
        <w:rPr>
          <w:rFonts w:eastAsia="Times New Roman" w:cstheme="minorHAnsi"/>
          <w:color w:val="000000"/>
          <w:sz w:val="20"/>
          <w:szCs w:val="20"/>
          <w:lang w:eastAsia="cs-CZ"/>
        </w:rPr>
        <w:t xml:space="preserve"> je také změna či zrušení předchozího nastavení užívání systému; je-li si dodavatel (nebo mohl by si být) vědom, že aktualizací dojde ke změně takového nastavení, je povinen provedení aktualizace předem zkonzultovat s nabyvatelem (co do vhodnosti instalace, úprav nastavení či načasování instalace), jinak se jedná o chybu kritickou.</w:t>
      </w:r>
    </w:p>
    <w:p w14:paraId="38AB51DA" w14:textId="1F73B932" w:rsidR="00D12A03" w:rsidRDefault="009636B9" w:rsidP="00D12A03">
      <w:pPr>
        <w:spacing w:after="112" w:line="240" w:lineRule="auto"/>
        <w:jc w:val="both"/>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Chyba se považuje za opravenou prokazatelným potvrzením </w:t>
      </w:r>
      <w:r w:rsidR="006858D6">
        <w:rPr>
          <w:rFonts w:eastAsia="Times New Roman" w:cstheme="minorHAnsi"/>
          <w:color w:val="000000"/>
          <w:sz w:val="20"/>
          <w:szCs w:val="20"/>
          <w:lang w:eastAsia="cs-CZ"/>
        </w:rPr>
        <w:t>nabyvatele</w:t>
      </w:r>
      <w:r w:rsidRPr="008A1122">
        <w:rPr>
          <w:rFonts w:eastAsia="Times New Roman" w:cstheme="minorHAnsi"/>
          <w:color w:val="000000"/>
          <w:sz w:val="20"/>
          <w:szCs w:val="20"/>
          <w:lang w:eastAsia="cs-CZ"/>
        </w:rPr>
        <w:t xml:space="preserve"> o odstranění dané chyby dohodnutým</w:t>
      </w:r>
      <w:r w:rsidRPr="008A1122">
        <w:rPr>
          <w:rFonts w:eastAsia="Times New Roman" w:cstheme="minorHAnsi"/>
          <w:color w:val="000000"/>
          <w:sz w:val="20"/>
          <w:szCs w:val="20"/>
          <w:lang w:eastAsia="cs-CZ"/>
        </w:rPr>
        <w:br/>
        <w:t xml:space="preserve">způsobem do </w:t>
      </w:r>
      <w:proofErr w:type="spellStart"/>
      <w:r w:rsidRPr="008A1122">
        <w:rPr>
          <w:rFonts w:eastAsia="Times New Roman" w:cstheme="minorHAnsi"/>
          <w:color w:val="000000"/>
          <w:sz w:val="20"/>
          <w:szCs w:val="20"/>
          <w:lang w:eastAsia="cs-CZ"/>
        </w:rPr>
        <w:t>helpdeskového</w:t>
      </w:r>
      <w:proofErr w:type="spellEnd"/>
      <w:r w:rsidRPr="008A1122">
        <w:rPr>
          <w:rFonts w:eastAsia="Times New Roman" w:cstheme="minorHAnsi"/>
          <w:color w:val="000000"/>
          <w:sz w:val="20"/>
          <w:szCs w:val="20"/>
          <w:lang w:eastAsia="cs-CZ"/>
        </w:rPr>
        <w:t xml:space="preserve"> systému na adrese podpora.capitol.cz.</w:t>
      </w:r>
    </w:p>
    <w:p w14:paraId="528621B7" w14:textId="1F6FEAD8" w:rsidR="008A1122" w:rsidRPr="00D12A03" w:rsidRDefault="008A1122" w:rsidP="008D50D5">
      <w:pPr>
        <w:spacing w:after="0" w:line="240" w:lineRule="auto"/>
        <w:jc w:val="both"/>
        <w:rPr>
          <w:rFonts w:eastAsia="Times New Roman" w:cstheme="minorHAnsi"/>
          <w:color w:val="000000"/>
          <w:sz w:val="20"/>
          <w:szCs w:val="20"/>
          <w:lang w:eastAsia="cs-CZ"/>
        </w:rPr>
      </w:pPr>
    </w:p>
    <w:p w14:paraId="4158420B" w14:textId="2391215C" w:rsidR="009636B9" w:rsidRDefault="009636B9" w:rsidP="009636B9">
      <w:pPr>
        <w:spacing w:after="0" w:line="240" w:lineRule="auto"/>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t>Eskalační procedura</w:t>
      </w:r>
    </w:p>
    <w:p w14:paraId="11B98571" w14:textId="77777777" w:rsidR="00D12A03" w:rsidRPr="008A1122" w:rsidRDefault="00D12A03" w:rsidP="009636B9">
      <w:pPr>
        <w:spacing w:after="0" w:line="240" w:lineRule="auto"/>
        <w:rPr>
          <w:rFonts w:eastAsia="Times New Roman" w:cstheme="minorHAnsi"/>
          <w:sz w:val="20"/>
          <w:szCs w:val="20"/>
          <w:lang w:eastAsia="cs-CZ"/>
        </w:rPr>
      </w:pP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0"/>
        <w:gridCol w:w="3900"/>
        <w:gridCol w:w="2865"/>
      </w:tblGrid>
      <w:tr w:rsidR="009636B9" w:rsidRPr="008A1122" w14:paraId="7F9C89CA" w14:textId="77777777" w:rsidTr="006F3A9D">
        <w:tc>
          <w:tcPr>
            <w:tcW w:w="2430" w:type="dxa"/>
            <w:tcBorders>
              <w:top w:val="single" w:sz="4" w:space="0" w:color="auto"/>
              <w:left w:val="single" w:sz="4" w:space="0" w:color="auto"/>
              <w:bottom w:val="single" w:sz="4" w:space="0" w:color="auto"/>
              <w:right w:val="single" w:sz="4" w:space="0" w:color="auto"/>
            </w:tcBorders>
            <w:vAlign w:val="center"/>
            <w:hideMark/>
          </w:tcPr>
          <w:p w14:paraId="71EA72DD"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Klasifikace chyby </w:t>
            </w:r>
          </w:p>
        </w:tc>
        <w:tc>
          <w:tcPr>
            <w:tcW w:w="3900" w:type="dxa"/>
            <w:tcBorders>
              <w:top w:val="single" w:sz="4" w:space="0" w:color="auto"/>
              <w:left w:val="single" w:sz="4" w:space="0" w:color="auto"/>
              <w:bottom w:val="single" w:sz="4" w:space="0" w:color="auto"/>
              <w:right w:val="single" w:sz="4" w:space="0" w:color="auto"/>
            </w:tcBorders>
            <w:vAlign w:val="center"/>
            <w:hideMark/>
          </w:tcPr>
          <w:p w14:paraId="4A458471"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Doba hlášení </w:t>
            </w:r>
          </w:p>
        </w:tc>
        <w:tc>
          <w:tcPr>
            <w:tcW w:w="2865" w:type="dxa"/>
            <w:tcBorders>
              <w:top w:val="single" w:sz="4" w:space="0" w:color="auto"/>
              <w:left w:val="single" w:sz="4" w:space="0" w:color="auto"/>
              <w:bottom w:val="single" w:sz="4" w:space="0" w:color="auto"/>
              <w:right w:val="single" w:sz="4" w:space="0" w:color="auto"/>
            </w:tcBorders>
            <w:vAlign w:val="center"/>
            <w:hideMark/>
          </w:tcPr>
          <w:p w14:paraId="67F6BC23"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Způsob komunikace</w:t>
            </w:r>
          </w:p>
        </w:tc>
      </w:tr>
      <w:tr w:rsidR="009636B9" w:rsidRPr="008A1122" w14:paraId="30C010E9" w14:textId="77777777" w:rsidTr="006F3A9D">
        <w:tc>
          <w:tcPr>
            <w:tcW w:w="2430" w:type="dxa"/>
            <w:tcBorders>
              <w:top w:val="single" w:sz="4" w:space="0" w:color="auto"/>
              <w:left w:val="single" w:sz="4" w:space="0" w:color="auto"/>
              <w:bottom w:val="single" w:sz="4" w:space="0" w:color="auto"/>
              <w:right w:val="single" w:sz="4" w:space="0" w:color="auto"/>
            </w:tcBorders>
            <w:vAlign w:val="center"/>
            <w:hideMark/>
          </w:tcPr>
          <w:p w14:paraId="335F0CFC"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Kritická a funkční </w:t>
            </w:r>
          </w:p>
        </w:tc>
        <w:tc>
          <w:tcPr>
            <w:tcW w:w="3900" w:type="dxa"/>
            <w:tcBorders>
              <w:top w:val="single" w:sz="4" w:space="0" w:color="auto"/>
              <w:left w:val="single" w:sz="4" w:space="0" w:color="auto"/>
              <w:bottom w:val="single" w:sz="4" w:space="0" w:color="auto"/>
              <w:right w:val="single" w:sz="4" w:space="0" w:color="auto"/>
            </w:tcBorders>
            <w:vAlign w:val="center"/>
            <w:hideMark/>
          </w:tcPr>
          <w:p w14:paraId="6081EA19"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kdykoliv </w:t>
            </w:r>
          </w:p>
        </w:tc>
        <w:tc>
          <w:tcPr>
            <w:tcW w:w="2865" w:type="dxa"/>
            <w:tcBorders>
              <w:top w:val="single" w:sz="4" w:space="0" w:color="auto"/>
              <w:left w:val="single" w:sz="4" w:space="0" w:color="auto"/>
              <w:bottom w:val="single" w:sz="4" w:space="0" w:color="auto"/>
              <w:right w:val="single" w:sz="4" w:space="0" w:color="auto"/>
            </w:tcBorders>
            <w:vAlign w:val="center"/>
            <w:hideMark/>
          </w:tcPr>
          <w:p w14:paraId="72FEB704"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telefonicky na mobil</w:t>
            </w:r>
            <w:r w:rsidRPr="008A1122">
              <w:rPr>
                <w:rFonts w:eastAsia="Times New Roman" w:cstheme="minorHAnsi"/>
                <w:color w:val="000000"/>
                <w:sz w:val="20"/>
                <w:szCs w:val="20"/>
                <w:lang w:eastAsia="cs-CZ"/>
              </w:rPr>
              <w:br/>
              <w:t>projektového manažera,</w:t>
            </w:r>
            <w:r w:rsidRPr="008A1122">
              <w:rPr>
                <w:rFonts w:eastAsia="Times New Roman" w:cstheme="minorHAnsi"/>
                <w:color w:val="000000"/>
                <w:sz w:val="20"/>
                <w:szCs w:val="20"/>
                <w:lang w:eastAsia="cs-CZ"/>
              </w:rPr>
              <w:br/>
              <w:t>administrátora</w:t>
            </w:r>
            <w:r w:rsidRPr="008A1122">
              <w:rPr>
                <w:rFonts w:eastAsia="Times New Roman" w:cstheme="minorHAnsi"/>
                <w:color w:val="000000"/>
                <w:sz w:val="20"/>
                <w:szCs w:val="20"/>
                <w:lang w:eastAsia="cs-CZ"/>
              </w:rPr>
              <w:br/>
              <w:t xml:space="preserve">e-mailem na </w:t>
            </w:r>
            <w:r w:rsidRPr="008A1122">
              <w:rPr>
                <w:rFonts w:eastAsia="Times New Roman" w:cstheme="minorHAnsi"/>
                <w:color w:val="0000FF"/>
                <w:sz w:val="20"/>
                <w:szCs w:val="20"/>
                <w:lang w:eastAsia="cs-CZ"/>
              </w:rPr>
              <w:t>alert@capitol.cz</w:t>
            </w:r>
            <w:r w:rsidRPr="008A1122">
              <w:rPr>
                <w:rFonts w:eastAsia="Times New Roman" w:cstheme="minorHAnsi"/>
                <w:color w:val="0000FF"/>
                <w:sz w:val="20"/>
                <w:szCs w:val="20"/>
                <w:lang w:eastAsia="cs-CZ"/>
              </w:rPr>
              <w:br/>
            </w:r>
            <w:r w:rsidRPr="008A1122">
              <w:rPr>
                <w:rFonts w:eastAsia="Times New Roman" w:cstheme="minorHAnsi"/>
                <w:color w:val="000000"/>
                <w:sz w:val="20"/>
                <w:szCs w:val="20"/>
                <w:lang w:eastAsia="cs-CZ"/>
              </w:rPr>
              <w:t>(automatická redistribuce</w:t>
            </w:r>
            <w:r w:rsidRPr="008A1122">
              <w:rPr>
                <w:rFonts w:eastAsia="Times New Roman" w:cstheme="minorHAnsi"/>
                <w:color w:val="000000"/>
                <w:sz w:val="20"/>
                <w:szCs w:val="20"/>
                <w:lang w:eastAsia="cs-CZ"/>
              </w:rPr>
              <w:br/>
              <w:t>prostřednictvím SMS na</w:t>
            </w:r>
            <w:r w:rsidRPr="008A1122">
              <w:rPr>
                <w:rFonts w:eastAsia="Times New Roman" w:cstheme="minorHAnsi"/>
                <w:color w:val="000000"/>
                <w:sz w:val="20"/>
                <w:szCs w:val="20"/>
                <w:lang w:eastAsia="cs-CZ"/>
              </w:rPr>
              <w:br/>
              <w:t>projektového manažera,</w:t>
            </w:r>
            <w:r w:rsidRPr="008A1122">
              <w:rPr>
                <w:rFonts w:eastAsia="Times New Roman" w:cstheme="minorHAnsi"/>
                <w:color w:val="000000"/>
                <w:sz w:val="20"/>
                <w:szCs w:val="20"/>
                <w:lang w:eastAsia="cs-CZ"/>
              </w:rPr>
              <w:br/>
              <w:t>administrátora)</w:t>
            </w:r>
          </w:p>
        </w:tc>
      </w:tr>
      <w:tr w:rsidR="009636B9" w:rsidRPr="008A1122" w14:paraId="1657039C" w14:textId="77777777" w:rsidTr="006F3A9D">
        <w:tc>
          <w:tcPr>
            <w:tcW w:w="2430" w:type="dxa"/>
            <w:tcBorders>
              <w:top w:val="single" w:sz="4" w:space="0" w:color="auto"/>
              <w:left w:val="single" w:sz="4" w:space="0" w:color="auto"/>
              <w:bottom w:val="single" w:sz="4" w:space="0" w:color="auto"/>
              <w:right w:val="single" w:sz="4" w:space="0" w:color="auto"/>
            </w:tcBorders>
            <w:vAlign w:val="center"/>
            <w:hideMark/>
          </w:tcPr>
          <w:p w14:paraId="5355893E"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Podružná </w:t>
            </w:r>
          </w:p>
        </w:tc>
        <w:tc>
          <w:tcPr>
            <w:tcW w:w="3900" w:type="dxa"/>
            <w:tcBorders>
              <w:top w:val="single" w:sz="4" w:space="0" w:color="auto"/>
              <w:left w:val="single" w:sz="4" w:space="0" w:color="auto"/>
              <w:bottom w:val="single" w:sz="4" w:space="0" w:color="auto"/>
              <w:right w:val="single" w:sz="4" w:space="0" w:color="auto"/>
            </w:tcBorders>
            <w:vAlign w:val="center"/>
            <w:hideMark/>
          </w:tcPr>
          <w:p w14:paraId="137EFE1F"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v pracovních dnech od 8:00 do 17:00 </w:t>
            </w:r>
          </w:p>
        </w:tc>
        <w:tc>
          <w:tcPr>
            <w:tcW w:w="2865" w:type="dxa"/>
            <w:tcBorders>
              <w:top w:val="single" w:sz="4" w:space="0" w:color="auto"/>
              <w:left w:val="single" w:sz="4" w:space="0" w:color="auto"/>
              <w:bottom w:val="single" w:sz="4" w:space="0" w:color="auto"/>
              <w:right w:val="single" w:sz="4" w:space="0" w:color="auto"/>
            </w:tcBorders>
            <w:vAlign w:val="center"/>
            <w:hideMark/>
          </w:tcPr>
          <w:p w14:paraId="09E7A2A3"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prostřednictvím webového</w:t>
            </w:r>
            <w:r w:rsidRPr="008A1122">
              <w:rPr>
                <w:rFonts w:eastAsia="Times New Roman" w:cstheme="minorHAnsi"/>
                <w:color w:val="000000"/>
                <w:sz w:val="20"/>
                <w:szCs w:val="20"/>
                <w:lang w:eastAsia="cs-CZ"/>
              </w:rPr>
              <w:br/>
              <w:t>formuláře na adrese</w:t>
            </w:r>
            <w:r w:rsidRPr="008A1122">
              <w:rPr>
                <w:rFonts w:eastAsia="Times New Roman" w:cstheme="minorHAnsi"/>
                <w:color w:val="000000"/>
                <w:sz w:val="20"/>
                <w:szCs w:val="20"/>
                <w:lang w:eastAsia="cs-CZ"/>
              </w:rPr>
              <w:br/>
              <w:t>podpora.capitol.cz nebo</w:t>
            </w:r>
            <w:r w:rsidRPr="008A1122">
              <w:rPr>
                <w:rFonts w:eastAsia="Times New Roman" w:cstheme="minorHAnsi"/>
                <w:color w:val="000000"/>
                <w:sz w:val="20"/>
                <w:szCs w:val="20"/>
                <w:lang w:eastAsia="cs-CZ"/>
              </w:rPr>
              <w:br/>
              <w:t>telefonicky na projektového</w:t>
            </w:r>
            <w:r w:rsidRPr="008A1122">
              <w:rPr>
                <w:rFonts w:eastAsia="Times New Roman" w:cstheme="minorHAnsi"/>
                <w:color w:val="000000"/>
                <w:sz w:val="20"/>
                <w:szCs w:val="20"/>
                <w:lang w:eastAsia="cs-CZ"/>
              </w:rPr>
              <w:br/>
              <w:t>manažera</w:t>
            </w:r>
          </w:p>
        </w:tc>
      </w:tr>
      <w:tr w:rsidR="00BB71C4" w:rsidRPr="008A1122" w14:paraId="6A2A7AE6" w14:textId="77777777" w:rsidTr="006F3A9D">
        <w:tc>
          <w:tcPr>
            <w:tcW w:w="2430" w:type="dxa"/>
            <w:tcBorders>
              <w:top w:val="single" w:sz="4" w:space="0" w:color="auto"/>
              <w:left w:val="single" w:sz="4" w:space="0" w:color="auto"/>
              <w:bottom w:val="single" w:sz="4" w:space="0" w:color="auto"/>
              <w:right w:val="single" w:sz="4" w:space="0" w:color="auto"/>
            </w:tcBorders>
            <w:vAlign w:val="center"/>
          </w:tcPr>
          <w:p w14:paraId="51B0BEDD" w14:textId="6EF6B7DA" w:rsidR="00BB71C4" w:rsidRPr="008A1122" w:rsidRDefault="00BB71C4" w:rsidP="00BB71C4">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Podružná </w:t>
            </w:r>
          </w:p>
        </w:tc>
        <w:tc>
          <w:tcPr>
            <w:tcW w:w="3900" w:type="dxa"/>
            <w:tcBorders>
              <w:top w:val="single" w:sz="4" w:space="0" w:color="auto"/>
              <w:left w:val="single" w:sz="4" w:space="0" w:color="auto"/>
              <w:bottom w:val="single" w:sz="4" w:space="0" w:color="auto"/>
              <w:right w:val="single" w:sz="4" w:space="0" w:color="auto"/>
            </w:tcBorders>
            <w:vAlign w:val="center"/>
          </w:tcPr>
          <w:p w14:paraId="0497162E" w14:textId="5DB0F7A4" w:rsidR="00BB71C4" w:rsidRPr="008A1122" w:rsidRDefault="00BB71C4" w:rsidP="00BB71C4">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 xml:space="preserve">mimo pracovní dobu </w:t>
            </w:r>
          </w:p>
        </w:tc>
        <w:tc>
          <w:tcPr>
            <w:tcW w:w="2865" w:type="dxa"/>
            <w:tcBorders>
              <w:top w:val="single" w:sz="4" w:space="0" w:color="auto"/>
              <w:left w:val="single" w:sz="4" w:space="0" w:color="auto"/>
              <w:bottom w:val="single" w:sz="4" w:space="0" w:color="auto"/>
              <w:right w:val="single" w:sz="4" w:space="0" w:color="auto"/>
            </w:tcBorders>
            <w:vAlign w:val="center"/>
          </w:tcPr>
          <w:p w14:paraId="333A99C9" w14:textId="1BB74583" w:rsidR="00BB71C4" w:rsidRPr="008A1122" w:rsidRDefault="00BB71C4" w:rsidP="00BB71C4">
            <w:pPr>
              <w:spacing w:after="0" w:line="240" w:lineRule="auto"/>
              <w:rPr>
                <w:rFonts w:eastAsia="Times New Roman" w:cstheme="minorHAnsi"/>
                <w:color w:val="000000"/>
                <w:sz w:val="20"/>
                <w:szCs w:val="20"/>
                <w:lang w:eastAsia="cs-CZ"/>
              </w:rPr>
            </w:pPr>
            <w:r w:rsidRPr="008A1122">
              <w:rPr>
                <w:rFonts w:eastAsia="Times New Roman" w:cstheme="minorHAnsi"/>
                <w:color w:val="000000"/>
                <w:sz w:val="20"/>
                <w:szCs w:val="20"/>
                <w:lang w:eastAsia="cs-CZ"/>
              </w:rPr>
              <w:t>prostřednictvím webového</w:t>
            </w:r>
            <w:r w:rsidRPr="008A1122">
              <w:rPr>
                <w:rFonts w:eastAsia="Times New Roman" w:cstheme="minorHAnsi"/>
                <w:color w:val="000000"/>
                <w:sz w:val="20"/>
                <w:szCs w:val="20"/>
                <w:lang w:eastAsia="cs-CZ"/>
              </w:rPr>
              <w:br/>
              <w:t>formuláře na adrese</w:t>
            </w:r>
            <w:r w:rsidRPr="008A1122">
              <w:rPr>
                <w:rFonts w:eastAsia="Times New Roman" w:cstheme="minorHAnsi"/>
                <w:color w:val="000000"/>
                <w:sz w:val="20"/>
                <w:szCs w:val="20"/>
                <w:lang w:eastAsia="cs-CZ"/>
              </w:rPr>
              <w:br/>
              <w:t>podpora.capitol.cz</w:t>
            </w:r>
          </w:p>
        </w:tc>
      </w:tr>
    </w:tbl>
    <w:p w14:paraId="23323A96" w14:textId="77777777" w:rsidR="009636B9" w:rsidRPr="008A1122" w:rsidRDefault="009636B9" w:rsidP="009636B9">
      <w:pPr>
        <w:spacing w:after="0" w:line="240" w:lineRule="auto"/>
        <w:rPr>
          <w:rFonts w:eastAsia="Times New Roman" w:cstheme="minorHAnsi"/>
          <w:sz w:val="20"/>
          <w:szCs w:val="20"/>
          <w:lang w:eastAsia="cs-CZ"/>
        </w:rPr>
      </w:pPr>
    </w:p>
    <w:p w14:paraId="67636014" w14:textId="6142B481" w:rsidR="00D12A03" w:rsidRDefault="009636B9" w:rsidP="00D12A03">
      <w:pPr>
        <w:spacing w:after="0" w:line="240" w:lineRule="auto"/>
        <w:jc w:val="both"/>
        <w:rPr>
          <w:rFonts w:eastAsia="Times New Roman" w:cstheme="minorHAnsi"/>
          <w:b/>
          <w:bCs/>
          <w:color w:val="000000"/>
          <w:sz w:val="20"/>
          <w:szCs w:val="20"/>
          <w:lang w:eastAsia="cs-CZ"/>
        </w:rPr>
      </w:pPr>
      <w:r w:rsidRPr="008A1122">
        <w:rPr>
          <w:rFonts w:eastAsia="Times New Roman" w:cstheme="minorHAnsi"/>
          <w:color w:val="000000"/>
          <w:sz w:val="20"/>
          <w:szCs w:val="20"/>
          <w:lang w:eastAsia="cs-CZ"/>
        </w:rPr>
        <w:t>V případě nahlášení chyby telefonicky nebo emailem neprodleně následuje elektronická forma hlášení</w:t>
      </w:r>
      <w:r w:rsidRPr="008A1122">
        <w:rPr>
          <w:rFonts w:eastAsia="Times New Roman" w:cstheme="minorHAnsi"/>
          <w:color w:val="000000"/>
          <w:sz w:val="20"/>
          <w:szCs w:val="20"/>
          <w:lang w:eastAsia="cs-CZ"/>
        </w:rPr>
        <w:br/>
        <w:t>prostřednictvím webového formuláře na adrese podpora.capitol.cz.</w:t>
      </w:r>
    </w:p>
    <w:p w14:paraId="438C6577" w14:textId="1A8C3D17" w:rsidR="008A1122" w:rsidRPr="008A1122" w:rsidRDefault="00D12A03" w:rsidP="00D12A03">
      <w:pPr>
        <w:rPr>
          <w:rFonts w:eastAsia="Times New Roman" w:cstheme="minorHAnsi"/>
          <w:b/>
          <w:bCs/>
          <w:color w:val="000000"/>
          <w:sz w:val="20"/>
          <w:szCs w:val="20"/>
          <w:lang w:eastAsia="cs-CZ"/>
        </w:rPr>
      </w:pPr>
      <w:r>
        <w:rPr>
          <w:rFonts w:eastAsia="Times New Roman" w:cstheme="minorHAnsi"/>
          <w:b/>
          <w:bCs/>
          <w:color w:val="000000"/>
          <w:sz w:val="20"/>
          <w:szCs w:val="20"/>
          <w:lang w:eastAsia="cs-CZ"/>
        </w:rPr>
        <w:br w:type="page"/>
      </w:r>
    </w:p>
    <w:p w14:paraId="3FC8235D" w14:textId="77777777" w:rsidR="00D12A03" w:rsidRDefault="009636B9" w:rsidP="00D12A03">
      <w:pPr>
        <w:spacing w:after="158" w:line="240" w:lineRule="auto"/>
        <w:rPr>
          <w:rFonts w:eastAsia="Times New Roman" w:cstheme="minorHAnsi"/>
          <w:b/>
          <w:bCs/>
          <w:color w:val="000000"/>
          <w:sz w:val="20"/>
          <w:szCs w:val="20"/>
          <w:lang w:eastAsia="cs-CZ"/>
        </w:rPr>
      </w:pPr>
      <w:r w:rsidRPr="008A1122">
        <w:rPr>
          <w:rFonts w:eastAsia="Times New Roman" w:cstheme="minorHAnsi"/>
          <w:b/>
          <w:bCs/>
          <w:color w:val="000000"/>
          <w:sz w:val="20"/>
          <w:szCs w:val="20"/>
          <w:lang w:eastAsia="cs-CZ"/>
        </w:rPr>
        <w:lastRenderedPageBreak/>
        <w:t>Příloha 3 – Rozšiřující služby</w:t>
      </w:r>
    </w:p>
    <w:p w14:paraId="795B5788" w14:textId="1366AB59" w:rsidR="00D12A03" w:rsidRDefault="009636B9" w:rsidP="00D12A03">
      <w:pPr>
        <w:spacing w:after="0" w:line="240" w:lineRule="auto"/>
        <w:jc w:val="both"/>
        <w:rPr>
          <w:rFonts w:eastAsia="Times New Roman" w:cstheme="minorHAnsi"/>
          <w:color w:val="000000"/>
          <w:sz w:val="20"/>
          <w:szCs w:val="20"/>
          <w:lang w:eastAsia="cs-CZ"/>
        </w:rPr>
      </w:pPr>
      <w:r w:rsidRPr="008A1122">
        <w:rPr>
          <w:rFonts w:eastAsia="Times New Roman" w:cstheme="minorHAnsi"/>
          <w:b/>
          <w:bCs/>
          <w:color w:val="000000"/>
          <w:sz w:val="20"/>
          <w:szCs w:val="20"/>
          <w:lang w:eastAsia="cs-CZ"/>
        </w:rPr>
        <w:br/>
      </w:r>
      <w:r w:rsidR="006858D6">
        <w:rPr>
          <w:rFonts w:eastAsia="Times New Roman" w:cstheme="minorHAnsi"/>
          <w:color w:val="000000"/>
          <w:sz w:val="20"/>
          <w:szCs w:val="20"/>
          <w:lang w:eastAsia="cs-CZ"/>
        </w:rPr>
        <w:t>Nabyvatel</w:t>
      </w:r>
      <w:r w:rsidRPr="008A1122">
        <w:rPr>
          <w:rFonts w:eastAsia="Times New Roman" w:cstheme="minorHAnsi"/>
          <w:color w:val="000000"/>
          <w:sz w:val="20"/>
          <w:szCs w:val="20"/>
          <w:lang w:eastAsia="cs-CZ"/>
        </w:rPr>
        <w:t xml:space="preserve"> má právo u dodavatele písemně (e-mailem, faxem nebo dopisem) objednat služby týkající se</w:t>
      </w:r>
      <w:r w:rsidRPr="008A1122">
        <w:rPr>
          <w:rFonts w:eastAsia="Times New Roman" w:cstheme="minorHAnsi"/>
          <w:color w:val="000000"/>
          <w:sz w:val="20"/>
          <w:szCs w:val="20"/>
          <w:lang w:eastAsia="cs-CZ"/>
        </w:rPr>
        <w:br/>
        <w:t>rozvoje systému</w:t>
      </w:r>
      <w:r w:rsidR="00BB71C4">
        <w:rPr>
          <w:rFonts w:eastAsia="Times New Roman" w:cstheme="minorHAnsi"/>
          <w:color w:val="000000"/>
          <w:sz w:val="20"/>
          <w:szCs w:val="20"/>
          <w:lang w:eastAsia="cs-CZ"/>
        </w:rPr>
        <w:t xml:space="preserve"> (upgrade)</w:t>
      </w:r>
      <w:r w:rsidRPr="008A1122">
        <w:rPr>
          <w:rFonts w:eastAsia="Times New Roman" w:cstheme="minorHAnsi"/>
          <w:color w:val="000000"/>
          <w:sz w:val="20"/>
          <w:szCs w:val="20"/>
          <w:lang w:eastAsia="cs-CZ"/>
        </w:rPr>
        <w:t>.</w:t>
      </w:r>
      <w:r w:rsidR="00BB71C4">
        <w:rPr>
          <w:rFonts w:eastAsia="Times New Roman" w:cstheme="minorHAnsi"/>
          <w:color w:val="000000"/>
          <w:sz w:val="20"/>
          <w:szCs w:val="20"/>
          <w:lang w:eastAsia="cs-CZ"/>
        </w:rPr>
        <w:t xml:space="preserve"> Rozvojem systému se rozumí:</w:t>
      </w:r>
    </w:p>
    <w:p w14:paraId="7D9866A0" w14:textId="3581591B" w:rsidR="00BB71C4" w:rsidRDefault="00BB71C4" w:rsidP="00BB71C4">
      <w:pPr>
        <w:pStyle w:val="Odstavecseseznamem"/>
        <w:numPr>
          <w:ilvl w:val="0"/>
          <w:numId w:val="12"/>
        </w:num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 xml:space="preserve">instalace nově vyvinutých </w:t>
      </w:r>
      <w:r w:rsidR="004D223C">
        <w:rPr>
          <w:rFonts w:eastAsia="Times New Roman" w:cstheme="minorHAnsi"/>
          <w:color w:val="000000"/>
          <w:sz w:val="20"/>
          <w:szCs w:val="20"/>
          <w:lang w:eastAsia="cs-CZ"/>
        </w:rPr>
        <w:t>funkcí</w:t>
      </w:r>
      <w:r>
        <w:rPr>
          <w:rFonts w:eastAsia="Times New Roman" w:cstheme="minorHAnsi"/>
          <w:color w:val="000000"/>
          <w:sz w:val="20"/>
          <w:szCs w:val="20"/>
          <w:lang w:eastAsia="cs-CZ"/>
        </w:rPr>
        <w:t xml:space="preserve"> rozšiřující</w:t>
      </w:r>
      <w:r w:rsidR="00D7642B">
        <w:rPr>
          <w:rFonts w:eastAsia="Times New Roman" w:cstheme="minorHAnsi"/>
          <w:color w:val="000000"/>
          <w:sz w:val="20"/>
          <w:szCs w:val="20"/>
          <w:lang w:eastAsia="cs-CZ"/>
        </w:rPr>
        <w:t>ch</w:t>
      </w:r>
      <w:r>
        <w:rPr>
          <w:rFonts w:eastAsia="Times New Roman" w:cstheme="minorHAnsi"/>
          <w:color w:val="000000"/>
          <w:sz w:val="20"/>
          <w:szCs w:val="20"/>
          <w:lang w:eastAsia="cs-CZ"/>
        </w:rPr>
        <w:t xml:space="preserve"> základní nabídku</w:t>
      </w:r>
      <w:r w:rsidR="004D223C">
        <w:rPr>
          <w:rFonts w:eastAsia="Times New Roman" w:cstheme="minorHAnsi"/>
          <w:color w:val="000000"/>
          <w:sz w:val="20"/>
          <w:szCs w:val="20"/>
          <w:lang w:eastAsia="cs-CZ"/>
        </w:rPr>
        <w:t>,</w:t>
      </w:r>
    </w:p>
    <w:p w14:paraId="23138169" w14:textId="67949753" w:rsidR="00BB71C4" w:rsidRPr="00F74DB6" w:rsidRDefault="00BB71C4" w:rsidP="00F74DB6">
      <w:pPr>
        <w:pStyle w:val="Odstavecseseznamem"/>
        <w:numPr>
          <w:ilvl w:val="0"/>
          <w:numId w:val="12"/>
        </w:num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úpravy uživatelského rozhraní</w:t>
      </w:r>
      <w:r w:rsidR="004D223C">
        <w:rPr>
          <w:rFonts w:eastAsia="Times New Roman" w:cstheme="minorHAnsi"/>
          <w:color w:val="000000"/>
          <w:sz w:val="20"/>
          <w:szCs w:val="20"/>
          <w:lang w:eastAsia="cs-CZ"/>
        </w:rPr>
        <w:t xml:space="preserve"> nad rámec základního nastavení.</w:t>
      </w:r>
    </w:p>
    <w:p w14:paraId="069BA5EA" w14:textId="33D58E5A" w:rsidR="009636B9" w:rsidRDefault="009636B9" w:rsidP="00D12A03">
      <w:pPr>
        <w:spacing w:after="0" w:line="240" w:lineRule="auto"/>
        <w:jc w:val="both"/>
        <w:rPr>
          <w:rFonts w:eastAsia="Times New Roman" w:cstheme="minorHAnsi"/>
          <w:color w:val="000000"/>
          <w:sz w:val="20"/>
          <w:szCs w:val="20"/>
          <w:lang w:eastAsia="cs-CZ"/>
        </w:rPr>
      </w:pPr>
      <w:r w:rsidRPr="008A1122">
        <w:rPr>
          <w:rFonts w:eastAsia="Times New Roman" w:cstheme="minorHAnsi"/>
          <w:color w:val="000000"/>
          <w:sz w:val="20"/>
          <w:szCs w:val="20"/>
          <w:lang w:eastAsia="cs-CZ"/>
        </w:rPr>
        <w:br/>
        <w:t>Následující ceník obsahuje účtované hodinové sazby a je používán pouze pro fakturaci objednaných a</w:t>
      </w:r>
      <w:r w:rsidRPr="008A1122">
        <w:rPr>
          <w:rFonts w:eastAsia="Times New Roman" w:cstheme="minorHAnsi"/>
          <w:color w:val="000000"/>
          <w:sz w:val="20"/>
          <w:szCs w:val="20"/>
          <w:lang w:eastAsia="cs-CZ"/>
        </w:rPr>
        <w:br/>
        <w:t>odsouhlasených prací nad rámec původní zakázky.</w:t>
      </w:r>
    </w:p>
    <w:p w14:paraId="22C2ED70" w14:textId="274B363E" w:rsidR="0064748A" w:rsidRDefault="0064748A" w:rsidP="00D12A03">
      <w:pPr>
        <w:spacing w:after="0" w:line="240" w:lineRule="auto"/>
        <w:jc w:val="both"/>
        <w:rPr>
          <w:rFonts w:eastAsia="Times New Roman" w:cstheme="minorHAnsi"/>
          <w:color w:val="000000"/>
          <w:sz w:val="20"/>
          <w:szCs w:val="20"/>
          <w:lang w:eastAsia="cs-CZ"/>
        </w:rPr>
      </w:pPr>
    </w:p>
    <w:p w14:paraId="0B6C9EC6" w14:textId="07E1810C" w:rsidR="0064748A" w:rsidRDefault="0064748A" w:rsidP="00D12A03">
      <w:p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Na základě objednávky nabyvatele obsahující specifikaci požadavku na rozvoj systému zašle dodavatel nabyvateli cenovou nabídku včetně odhadu termínu dodání služby. Cenovou nabídku obsahující všechny náležitosti zašle dodavatel nejpozději do 30 dnů od obdržení objednávky nabyvatele. Odsouhlasením cenové nabídky a termínu ze strany nabyvatele dochází k uzavření dílčí smlouvy.</w:t>
      </w:r>
    </w:p>
    <w:p w14:paraId="712068BF" w14:textId="1CA0007D" w:rsidR="00B05C77" w:rsidRDefault="00B05C77" w:rsidP="00D12A03">
      <w:pPr>
        <w:spacing w:after="0" w:line="240" w:lineRule="auto"/>
        <w:jc w:val="both"/>
        <w:rPr>
          <w:rFonts w:eastAsia="Times New Roman" w:cstheme="minorHAnsi"/>
          <w:color w:val="000000"/>
          <w:sz w:val="20"/>
          <w:szCs w:val="20"/>
          <w:lang w:eastAsia="cs-CZ"/>
        </w:rPr>
      </w:pPr>
    </w:p>
    <w:p w14:paraId="413F7A80" w14:textId="2959DD7D" w:rsidR="00B05C77" w:rsidRDefault="00B05C77" w:rsidP="00D12A03">
      <w:p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 xml:space="preserve">Za rozšiřující službu nelze považovat nápravu chyb a funkcí systému, ke kterým dojde při aktualizaci či jiném zásahu prováděném dodavatelem. </w:t>
      </w:r>
    </w:p>
    <w:p w14:paraId="5E8864A0" w14:textId="77777777" w:rsidR="00D12A03" w:rsidRPr="008A1122" w:rsidRDefault="00D12A03" w:rsidP="009636B9">
      <w:pPr>
        <w:spacing w:after="0" w:line="240" w:lineRule="auto"/>
        <w:rPr>
          <w:rFonts w:eastAsia="Times New Roman" w:cstheme="minorHAnsi"/>
          <w:sz w:val="20"/>
          <w:szCs w:val="20"/>
          <w:lang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05"/>
        <w:gridCol w:w="3225"/>
      </w:tblGrid>
      <w:tr w:rsidR="009636B9" w:rsidRPr="008A1122" w14:paraId="19F6E1AE" w14:textId="77777777" w:rsidTr="009636B9">
        <w:tc>
          <w:tcPr>
            <w:tcW w:w="5805" w:type="dxa"/>
            <w:tcBorders>
              <w:top w:val="single" w:sz="4" w:space="0" w:color="auto"/>
              <w:left w:val="single" w:sz="4" w:space="0" w:color="auto"/>
              <w:bottom w:val="single" w:sz="4" w:space="0" w:color="auto"/>
              <w:right w:val="single" w:sz="4" w:space="0" w:color="auto"/>
            </w:tcBorders>
            <w:vAlign w:val="center"/>
            <w:hideMark/>
          </w:tcPr>
          <w:p w14:paraId="1C38BEC7"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 xml:space="preserve">Popis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7FB97AF"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b/>
                <w:bCs/>
                <w:color w:val="000000"/>
                <w:sz w:val="20"/>
                <w:szCs w:val="20"/>
                <w:lang w:eastAsia="cs-CZ"/>
              </w:rPr>
              <w:t>Cena</w:t>
            </w:r>
          </w:p>
        </w:tc>
      </w:tr>
      <w:tr w:rsidR="009636B9" w:rsidRPr="008A1122" w14:paraId="0AF37134" w14:textId="77777777" w:rsidTr="009636B9">
        <w:tc>
          <w:tcPr>
            <w:tcW w:w="5805" w:type="dxa"/>
            <w:tcBorders>
              <w:top w:val="single" w:sz="4" w:space="0" w:color="auto"/>
              <w:left w:val="single" w:sz="4" w:space="0" w:color="auto"/>
              <w:bottom w:val="single" w:sz="4" w:space="0" w:color="auto"/>
              <w:right w:val="single" w:sz="4" w:space="0" w:color="auto"/>
            </w:tcBorders>
            <w:vAlign w:val="center"/>
            <w:hideMark/>
          </w:tcPr>
          <w:p w14:paraId="2F3C802B"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Projektový manažer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F0DAEB0" w14:textId="366CB21F" w:rsidR="009636B9" w:rsidRPr="008A1122" w:rsidRDefault="00B05C77" w:rsidP="009636B9">
            <w:pPr>
              <w:spacing w:after="0" w:line="240" w:lineRule="auto"/>
              <w:rPr>
                <w:rFonts w:eastAsia="Times New Roman" w:cstheme="minorHAnsi"/>
                <w:sz w:val="20"/>
                <w:szCs w:val="20"/>
                <w:lang w:eastAsia="cs-CZ"/>
              </w:rPr>
            </w:pPr>
            <w:r>
              <w:rPr>
                <w:rFonts w:eastAsia="Times New Roman" w:cstheme="minorHAnsi"/>
                <w:color w:val="000000"/>
                <w:sz w:val="20"/>
                <w:szCs w:val="20"/>
                <w:lang w:eastAsia="cs-CZ"/>
              </w:rPr>
              <w:t>1 50</w:t>
            </w:r>
            <w:r w:rsidR="0086280C">
              <w:rPr>
                <w:rFonts w:eastAsia="Times New Roman" w:cstheme="minorHAnsi"/>
                <w:color w:val="000000"/>
                <w:sz w:val="20"/>
                <w:szCs w:val="20"/>
                <w:lang w:eastAsia="cs-CZ"/>
              </w:rPr>
              <w:t>0</w:t>
            </w:r>
            <w:r w:rsidR="009636B9" w:rsidRPr="008A1122">
              <w:rPr>
                <w:rFonts w:eastAsia="Times New Roman" w:cstheme="minorHAnsi"/>
                <w:color w:val="000000"/>
                <w:sz w:val="20"/>
                <w:szCs w:val="20"/>
                <w:lang w:eastAsia="cs-CZ"/>
              </w:rPr>
              <w:t xml:space="preserve"> Kč / hodina</w:t>
            </w:r>
          </w:p>
        </w:tc>
      </w:tr>
      <w:tr w:rsidR="009636B9" w:rsidRPr="008A1122" w14:paraId="6FF0D656" w14:textId="77777777" w:rsidTr="009636B9">
        <w:tc>
          <w:tcPr>
            <w:tcW w:w="5805" w:type="dxa"/>
            <w:tcBorders>
              <w:top w:val="single" w:sz="4" w:space="0" w:color="auto"/>
              <w:left w:val="single" w:sz="4" w:space="0" w:color="auto"/>
              <w:bottom w:val="single" w:sz="4" w:space="0" w:color="auto"/>
              <w:right w:val="single" w:sz="4" w:space="0" w:color="auto"/>
            </w:tcBorders>
            <w:vAlign w:val="center"/>
            <w:hideMark/>
          </w:tcPr>
          <w:p w14:paraId="384A9482"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Analytik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030170B" w14:textId="530490BC" w:rsidR="009636B9" w:rsidRPr="008A1122" w:rsidRDefault="00B05C77" w:rsidP="009636B9">
            <w:pPr>
              <w:spacing w:after="0" w:line="240" w:lineRule="auto"/>
              <w:rPr>
                <w:rFonts w:eastAsia="Times New Roman" w:cstheme="minorHAnsi"/>
                <w:sz w:val="20"/>
                <w:szCs w:val="20"/>
                <w:lang w:eastAsia="cs-CZ"/>
              </w:rPr>
            </w:pPr>
            <w:r>
              <w:rPr>
                <w:rFonts w:eastAsia="Times New Roman" w:cstheme="minorHAnsi"/>
                <w:color w:val="000000"/>
                <w:sz w:val="20"/>
                <w:szCs w:val="20"/>
                <w:lang w:eastAsia="cs-CZ"/>
              </w:rPr>
              <w:t>1 50</w:t>
            </w:r>
            <w:r w:rsidR="0086280C">
              <w:rPr>
                <w:rFonts w:eastAsia="Times New Roman" w:cstheme="minorHAnsi"/>
                <w:color w:val="000000"/>
                <w:sz w:val="20"/>
                <w:szCs w:val="20"/>
                <w:lang w:eastAsia="cs-CZ"/>
              </w:rPr>
              <w:t>0</w:t>
            </w:r>
            <w:r w:rsidR="009636B9" w:rsidRPr="008A1122">
              <w:rPr>
                <w:rFonts w:eastAsia="Times New Roman" w:cstheme="minorHAnsi"/>
                <w:color w:val="000000"/>
                <w:sz w:val="20"/>
                <w:szCs w:val="20"/>
                <w:lang w:eastAsia="cs-CZ"/>
              </w:rPr>
              <w:t xml:space="preserve"> Kč / hodina</w:t>
            </w:r>
          </w:p>
        </w:tc>
      </w:tr>
      <w:tr w:rsidR="009636B9" w:rsidRPr="008A1122" w14:paraId="515DA55B" w14:textId="77777777" w:rsidTr="009636B9">
        <w:tc>
          <w:tcPr>
            <w:tcW w:w="5805" w:type="dxa"/>
            <w:tcBorders>
              <w:top w:val="single" w:sz="4" w:space="0" w:color="auto"/>
              <w:left w:val="single" w:sz="4" w:space="0" w:color="auto"/>
              <w:bottom w:val="single" w:sz="4" w:space="0" w:color="auto"/>
              <w:right w:val="single" w:sz="4" w:space="0" w:color="auto"/>
            </w:tcBorders>
            <w:vAlign w:val="center"/>
            <w:hideMark/>
          </w:tcPr>
          <w:p w14:paraId="055B9D2D"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Programátor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6A98B9C" w14:textId="632FE265" w:rsidR="009636B9" w:rsidRPr="008A1122" w:rsidRDefault="00B05C77" w:rsidP="009636B9">
            <w:pPr>
              <w:spacing w:after="0" w:line="240" w:lineRule="auto"/>
              <w:rPr>
                <w:rFonts w:eastAsia="Times New Roman" w:cstheme="minorHAnsi"/>
                <w:sz w:val="20"/>
                <w:szCs w:val="20"/>
                <w:lang w:eastAsia="cs-CZ"/>
              </w:rPr>
            </w:pPr>
            <w:r>
              <w:rPr>
                <w:rFonts w:eastAsia="Times New Roman" w:cstheme="minorHAnsi"/>
                <w:color w:val="000000"/>
                <w:sz w:val="20"/>
                <w:szCs w:val="20"/>
                <w:lang w:eastAsia="cs-CZ"/>
              </w:rPr>
              <w:t>1</w:t>
            </w:r>
            <w:r w:rsidR="0086280C">
              <w:rPr>
                <w:rFonts w:eastAsia="Times New Roman" w:cstheme="minorHAnsi"/>
                <w:color w:val="000000"/>
                <w:sz w:val="20"/>
                <w:szCs w:val="20"/>
                <w:lang w:eastAsia="cs-CZ"/>
              </w:rPr>
              <w:t xml:space="preserve"> 500 </w:t>
            </w:r>
            <w:r w:rsidR="009636B9" w:rsidRPr="008A1122">
              <w:rPr>
                <w:rFonts w:eastAsia="Times New Roman" w:cstheme="minorHAnsi"/>
                <w:color w:val="000000"/>
                <w:sz w:val="20"/>
                <w:szCs w:val="20"/>
                <w:lang w:eastAsia="cs-CZ"/>
              </w:rPr>
              <w:t>Kč / hodina</w:t>
            </w:r>
          </w:p>
        </w:tc>
      </w:tr>
      <w:tr w:rsidR="009636B9" w:rsidRPr="008A1122" w14:paraId="39B8EC9E" w14:textId="77777777" w:rsidTr="009636B9">
        <w:tc>
          <w:tcPr>
            <w:tcW w:w="5805" w:type="dxa"/>
            <w:tcBorders>
              <w:top w:val="single" w:sz="4" w:space="0" w:color="auto"/>
              <w:left w:val="single" w:sz="4" w:space="0" w:color="auto"/>
              <w:bottom w:val="single" w:sz="4" w:space="0" w:color="auto"/>
              <w:right w:val="single" w:sz="4" w:space="0" w:color="auto"/>
            </w:tcBorders>
            <w:vAlign w:val="center"/>
            <w:hideMark/>
          </w:tcPr>
          <w:p w14:paraId="109D6B0E"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Grafik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220A725" w14:textId="4EF4BE78" w:rsidR="009636B9" w:rsidRPr="008A1122" w:rsidRDefault="00B05C77" w:rsidP="009636B9">
            <w:pPr>
              <w:spacing w:after="0" w:line="240" w:lineRule="auto"/>
              <w:rPr>
                <w:rFonts w:eastAsia="Times New Roman" w:cstheme="minorHAnsi"/>
                <w:sz w:val="20"/>
                <w:szCs w:val="20"/>
                <w:lang w:eastAsia="cs-CZ"/>
              </w:rPr>
            </w:pPr>
            <w:r>
              <w:rPr>
                <w:rFonts w:eastAsia="Times New Roman" w:cstheme="minorHAnsi"/>
                <w:color w:val="000000"/>
                <w:sz w:val="20"/>
                <w:szCs w:val="20"/>
                <w:lang w:eastAsia="cs-CZ"/>
              </w:rPr>
              <w:t>1</w:t>
            </w:r>
            <w:r w:rsidR="0086280C">
              <w:rPr>
                <w:rFonts w:eastAsia="Times New Roman" w:cstheme="minorHAnsi"/>
                <w:color w:val="000000"/>
                <w:sz w:val="20"/>
                <w:szCs w:val="20"/>
                <w:lang w:eastAsia="cs-CZ"/>
              </w:rPr>
              <w:t xml:space="preserve"> 500 </w:t>
            </w:r>
            <w:r w:rsidR="009636B9" w:rsidRPr="008A1122">
              <w:rPr>
                <w:rFonts w:eastAsia="Times New Roman" w:cstheme="minorHAnsi"/>
                <w:color w:val="000000"/>
                <w:sz w:val="20"/>
                <w:szCs w:val="20"/>
                <w:lang w:eastAsia="cs-CZ"/>
              </w:rPr>
              <w:t>Kč / hodina</w:t>
            </w:r>
          </w:p>
        </w:tc>
      </w:tr>
      <w:tr w:rsidR="009636B9" w:rsidRPr="008A1122" w14:paraId="386824CA" w14:textId="77777777" w:rsidTr="009636B9">
        <w:tc>
          <w:tcPr>
            <w:tcW w:w="5805" w:type="dxa"/>
            <w:tcBorders>
              <w:top w:val="single" w:sz="4" w:space="0" w:color="auto"/>
              <w:left w:val="single" w:sz="4" w:space="0" w:color="auto"/>
              <w:bottom w:val="single" w:sz="4" w:space="0" w:color="auto"/>
              <w:right w:val="single" w:sz="4" w:space="0" w:color="auto"/>
            </w:tcBorders>
            <w:vAlign w:val="center"/>
            <w:hideMark/>
          </w:tcPr>
          <w:p w14:paraId="065A2965"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Školení (pro 1-10 zaměstnanců)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BF2B074" w14:textId="4FF5F68A" w:rsidR="009636B9" w:rsidRPr="008A1122" w:rsidRDefault="00B05C77" w:rsidP="009636B9">
            <w:pPr>
              <w:spacing w:after="0" w:line="240" w:lineRule="auto"/>
              <w:rPr>
                <w:rFonts w:eastAsia="Times New Roman" w:cstheme="minorHAnsi"/>
                <w:sz w:val="20"/>
                <w:szCs w:val="20"/>
                <w:lang w:eastAsia="cs-CZ"/>
              </w:rPr>
            </w:pPr>
            <w:r>
              <w:rPr>
                <w:rFonts w:eastAsia="Times New Roman" w:cstheme="minorHAnsi"/>
                <w:color w:val="000000"/>
                <w:sz w:val="20"/>
                <w:szCs w:val="20"/>
                <w:lang w:eastAsia="cs-CZ"/>
              </w:rPr>
              <w:t>1 500</w:t>
            </w:r>
            <w:r w:rsidR="009636B9" w:rsidRPr="008A1122">
              <w:rPr>
                <w:rFonts w:eastAsia="Times New Roman" w:cstheme="minorHAnsi"/>
                <w:color w:val="000000"/>
                <w:sz w:val="20"/>
                <w:szCs w:val="20"/>
                <w:lang w:eastAsia="cs-CZ"/>
              </w:rPr>
              <w:t xml:space="preserve"> Kč / hodina</w:t>
            </w:r>
          </w:p>
        </w:tc>
      </w:tr>
      <w:tr w:rsidR="009636B9" w:rsidRPr="008A1122" w14:paraId="19D51C0A" w14:textId="77777777" w:rsidTr="009636B9">
        <w:tc>
          <w:tcPr>
            <w:tcW w:w="5805" w:type="dxa"/>
            <w:tcBorders>
              <w:top w:val="single" w:sz="4" w:space="0" w:color="auto"/>
              <w:left w:val="single" w:sz="4" w:space="0" w:color="auto"/>
              <w:bottom w:val="single" w:sz="4" w:space="0" w:color="auto"/>
              <w:right w:val="single" w:sz="4" w:space="0" w:color="auto"/>
            </w:tcBorders>
            <w:vAlign w:val="center"/>
            <w:hideMark/>
          </w:tcPr>
          <w:p w14:paraId="0E581A46"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 xml:space="preserve">Cena za výjezd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4F4AE71" w14:textId="77777777" w:rsidR="009636B9" w:rsidRPr="008A1122" w:rsidRDefault="009636B9" w:rsidP="009636B9">
            <w:pPr>
              <w:spacing w:after="0" w:line="240" w:lineRule="auto"/>
              <w:rPr>
                <w:rFonts w:eastAsia="Times New Roman" w:cstheme="minorHAnsi"/>
                <w:sz w:val="20"/>
                <w:szCs w:val="20"/>
                <w:lang w:eastAsia="cs-CZ"/>
              </w:rPr>
            </w:pPr>
            <w:r w:rsidRPr="008A1122">
              <w:rPr>
                <w:rFonts w:eastAsia="Times New Roman" w:cstheme="minorHAnsi"/>
                <w:color w:val="000000"/>
                <w:sz w:val="20"/>
                <w:szCs w:val="20"/>
                <w:lang w:eastAsia="cs-CZ"/>
              </w:rPr>
              <w:t>25 Kč/km + 650 Kč</w:t>
            </w:r>
          </w:p>
        </w:tc>
      </w:tr>
    </w:tbl>
    <w:p w14:paraId="0BDBFB94" w14:textId="77777777" w:rsidR="00D12A03" w:rsidRDefault="00D12A03" w:rsidP="00D12A03">
      <w:pPr>
        <w:spacing w:after="0"/>
        <w:rPr>
          <w:rFonts w:eastAsia="Times New Roman" w:cstheme="minorHAnsi"/>
          <w:i/>
          <w:iCs/>
          <w:color w:val="000000"/>
          <w:sz w:val="20"/>
          <w:szCs w:val="20"/>
          <w:lang w:eastAsia="cs-CZ"/>
        </w:rPr>
      </w:pPr>
    </w:p>
    <w:p w14:paraId="77F639DB" w14:textId="77777777" w:rsidR="00D12A03" w:rsidRDefault="009636B9" w:rsidP="00D12A03">
      <w:pPr>
        <w:spacing w:after="0"/>
        <w:jc w:val="both"/>
        <w:rPr>
          <w:rFonts w:eastAsia="Times New Roman" w:cstheme="minorHAnsi"/>
          <w:i/>
          <w:iCs/>
          <w:color w:val="000000"/>
          <w:sz w:val="20"/>
          <w:szCs w:val="20"/>
          <w:lang w:eastAsia="cs-CZ"/>
        </w:rPr>
      </w:pPr>
      <w:r w:rsidRPr="008A1122">
        <w:rPr>
          <w:rFonts w:eastAsia="Times New Roman" w:cstheme="minorHAnsi"/>
          <w:i/>
          <w:iCs/>
          <w:color w:val="000000"/>
          <w:sz w:val="20"/>
          <w:szCs w:val="20"/>
          <w:lang w:eastAsia="cs-CZ"/>
        </w:rPr>
        <w:t>Ceny jsou uvedeny bez DPH.</w:t>
      </w:r>
    </w:p>
    <w:p w14:paraId="7A497665" w14:textId="3C16869D" w:rsidR="000B1A43" w:rsidRPr="00D12A03" w:rsidRDefault="009636B9" w:rsidP="00D12A03">
      <w:pPr>
        <w:jc w:val="both"/>
        <w:rPr>
          <w:rFonts w:eastAsia="Times New Roman" w:cstheme="minorHAnsi"/>
          <w:i/>
          <w:iCs/>
          <w:color w:val="000000"/>
          <w:sz w:val="20"/>
          <w:szCs w:val="20"/>
          <w:lang w:eastAsia="cs-CZ"/>
        </w:rPr>
      </w:pPr>
      <w:r w:rsidRPr="008A1122">
        <w:rPr>
          <w:rFonts w:eastAsia="Times New Roman" w:cstheme="minorHAnsi"/>
          <w:i/>
          <w:iCs/>
          <w:color w:val="000000"/>
          <w:sz w:val="20"/>
          <w:szCs w:val="20"/>
          <w:lang w:eastAsia="cs-CZ"/>
        </w:rPr>
        <w:t>Fakturace objednaných a odsouhlasených prací nad rámec původní zakázky proběhne samostatně.</w:t>
      </w:r>
    </w:p>
    <w:sectPr w:rsidR="000B1A43" w:rsidRPr="00D12A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1F820" w14:textId="77777777" w:rsidR="008952C3" w:rsidRDefault="008952C3" w:rsidP="00D12A03">
      <w:pPr>
        <w:spacing w:after="0" w:line="240" w:lineRule="auto"/>
      </w:pPr>
      <w:r>
        <w:separator/>
      </w:r>
    </w:p>
  </w:endnote>
  <w:endnote w:type="continuationSeparator" w:id="0">
    <w:p w14:paraId="1CE0AA24" w14:textId="77777777" w:rsidR="008952C3" w:rsidRDefault="008952C3" w:rsidP="00D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Calibri-Italic">
    <w:altName w:val="Calibri"/>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07EB0" w14:textId="77777777" w:rsidR="008952C3" w:rsidRDefault="008952C3" w:rsidP="00D12A03">
      <w:pPr>
        <w:spacing w:after="0" w:line="240" w:lineRule="auto"/>
      </w:pPr>
      <w:r>
        <w:separator/>
      </w:r>
    </w:p>
  </w:footnote>
  <w:footnote w:type="continuationSeparator" w:id="0">
    <w:p w14:paraId="41D397C7" w14:textId="77777777" w:rsidR="008952C3" w:rsidRDefault="008952C3" w:rsidP="00D12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87E"/>
    <w:multiLevelType w:val="hybridMultilevel"/>
    <w:tmpl w:val="985437E2"/>
    <w:lvl w:ilvl="0" w:tplc="69DC93A2">
      <w:start w:val="1"/>
      <w:numFmt w:val="lowerLetter"/>
      <w:lvlText w:val="%1)"/>
      <w:lvlJc w:val="left"/>
      <w:pPr>
        <w:ind w:left="1145" w:hanging="360"/>
      </w:pPr>
      <w:rPr>
        <w:b w:val="0"/>
        <w:bCs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nsid w:val="0FE16DA8"/>
    <w:multiLevelType w:val="hybridMultilevel"/>
    <w:tmpl w:val="389C1A20"/>
    <w:lvl w:ilvl="0" w:tplc="1B46A92C">
      <w:start w:val="1"/>
      <w:numFmt w:val="decimal"/>
      <w:lvlText w:val="%1."/>
      <w:lvlJc w:val="left"/>
      <w:pPr>
        <w:ind w:left="36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021B33"/>
    <w:multiLevelType w:val="hybridMultilevel"/>
    <w:tmpl w:val="7F30F3E8"/>
    <w:lvl w:ilvl="0" w:tplc="88721C5C">
      <w:start w:val="2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DC4911"/>
    <w:multiLevelType w:val="hybridMultilevel"/>
    <w:tmpl w:val="5AC24F00"/>
    <w:lvl w:ilvl="0" w:tplc="1B46A92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1DC4CFF"/>
    <w:multiLevelType w:val="hybridMultilevel"/>
    <w:tmpl w:val="460A75A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BDC7C04"/>
    <w:multiLevelType w:val="hybridMultilevel"/>
    <w:tmpl w:val="00B8D080"/>
    <w:lvl w:ilvl="0" w:tplc="9B78EF6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0202DE8"/>
    <w:multiLevelType w:val="hybridMultilevel"/>
    <w:tmpl w:val="B1DE185C"/>
    <w:lvl w:ilvl="0" w:tplc="0405000F">
      <w:start w:val="1"/>
      <w:numFmt w:val="decimal"/>
      <w:lvlText w:val="%1."/>
      <w:lvlJc w:val="left"/>
      <w:pPr>
        <w:ind w:left="144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4230C7F"/>
    <w:multiLevelType w:val="hybridMultilevel"/>
    <w:tmpl w:val="00B8D08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7146780"/>
    <w:multiLevelType w:val="hybridMultilevel"/>
    <w:tmpl w:val="B538D17A"/>
    <w:lvl w:ilvl="0" w:tplc="1B46A92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B325D4D"/>
    <w:multiLevelType w:val="hybridMultilevel"/>
    <w:tmpl w:val="40CE8A3E"/>
    <w:lvl w:ilvl="0" w:tplc="1B46A92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1D56A8"/>
    <w:multiLevelType w:val="hybridMultilevel"/>
    <w:tmpl w:val="7214050C"/>
    <w:lvl w:ilvl="0" w:tplc="3B6AE02C">
      <w:start w:val="4"/>
      <w:numFmt w:val="bullet"/>
      <w:lvlText w:val="-"/>
      <w:lvlJc w:val="left"/>
      <w:pPr>
        <w:ind w:left="785" w:hanging="360"/>
      </w:pPr>
      <w:rPr>
        <w:rFonts w:ascii="Calibri" w:eastAsia="Times New Roman" w:hAnsi="Calibri" w:cs="Calibri" w:hint="default"/>
        <w:b w:val="0"/>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nsid w:val="6C10001F"/>
    <w:multiLevelType w:val="hybridMultilevel"/>
    <w:tmpl w:val="3DAC769C"/>
    <w:lvl w:ilvl="0" w:tplc="B7ACE5B4">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7DBC6CE5"/>
    <w:multiLevelType w:val="hybridMultilevel"/>
    <w:tmpl w:val="E7BCC66C"/>
    <w:lvl w:ilvl="0" w:tplc="BEEE66F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
  </w:num>
  <w:num w:numId="5">
    <w:abstractNumId w:val="9"/>
  </w:num>
  <w:num w:numId="6">
    <w:abstractNumId w:val="0"/>
  </w:num>
  <w:num w:numId="7">
    <w:abstractNumId w:val="5"/>
  </w:num>
  <w:num w:numId="8">
    <w:abstractNumId w:val="7"/>
  </w:num>
  <w:num w:numId="9">
    <w:abstractNumId w:val="4"/>
  </w:num>
  <w:num w:numId="10">
    <w:abstractNumId w:val="11"/>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B9"/>
    <w:rsid w:val="00061246"/>
    <w:rsid w:val="0008680B"/>
    <w:rsid w:val="000B0554"/>
    <w:rsid w:val="000B1A43"/>
    <w:rsid w:val="000B42DD"/>
    <w:rsid w:val="000C62C0"/>
    <w:rsid w:val="00122138"/>
    <w:rsid w:val="00173B59"/>
    <w:rsid w:val="00182F50"/>
    <w:rsid w:val="0022731B"/>
    <w:rsid w:val="002677C4"/>
    <w:rsid w:val="002A4E6F"/>
    <w:rsid w:val="002B1BCA"/>
    <w:rsid w:val="002C7BBA"/>
    <w:rsid w:val="002F723C"/>
    <w:rsid w:val="00331B59"/>
    <w:rsid w:val="00336B62"/>
    <w:rsid w:val="0036076F"/>
    <w:rsid w:val="00374CDD"/>
    <w:rsid w:val="003761F4"/>
    <w:rsid w:val="003C7603"/>
    <w:rsid w:val="00446D93"/>
    <w:rsid w:val="0046746A"/>
    <w:rsid w:val="004D223C"/>
    <w:rsid w:val="00520745"/>
    <w:rsid w:val="00573D42"/>
    <w:rsid w:val="005C7BFC"/>
    <w:rsid w:val="005F5032"/>
    <w:rsid w:val="00614BCA"/>
    <w:rsid w:val="00626A6F"/>
    <w:rsid w:val="0064748A"/>
    <w:rsid w:val="006858D6"/>
    <w:rsid w:val="006A7FC4"/>
    <w:rsid w:val="006B4875"/>
    <w:rsid w:val="006F1707"/>
    <w:rsid w:val="006F3A9D"/>
    <w:rsid w:val="007052EB"/>
    <w:rsid w:val="007D2A80"/>
    <w:rsid w:val="00801B7C"/>
    <w:rsid w:val="0081791B"/>
    <w:rsid w:val="00834B13"/>
    <w:rsid w:val="0086280C"/>
    <w:rsid w:val="008952C3"/>
    <w:rsid w:val="0089531B"/>
    <w:rsid w:val="008A1122"/>
    <w:rsid w:val="008D50D5"/>
    <w:rsid w:val="00932656"/>
    <w:rsid w:val="009636B9"/>
    <w:rsid w:val="009B01A4"/>
    <w:rsid w:val="009D0198"/>
    <w:rsid w:val="009E0609"/>
    <w:rsid w:val="009F7992"/>
    <w:rsid w:val="00A4319C"/>
    <w:rsid w:val="00A450B3"/>
    <w:rsid w:val="00A80755"/>
    <w:rsid w:val="00B05C77"/>
    <w:rsid w:val="00B41085"/>
    <w:rsid w:val="00BB71C4"/>
    <w:rsid w:val="00CC03B9"/>
    <w:rsid w:val="00CF7B1C"/>
    <w:rsid w:val="00D12A03"/>
    <w:rsid w:val="00D7642B"/>
    <w:rsid w:val="00D900F4"/>
    <w:rsid w:val="00D96CEC"/>
    <w:rsid w:val="00DE1D18"/>
    <w:rsid w:val="00E53DCA"/>
    <w:rsid w:val="00F74DB6"/>
    <w:rsid w:val="00FB1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9636B9"/>
    <w:rPr>
      <w:rFonts w:ascii="Calibri-Bold" w:hAnsi="Calibri-Bold" w:hint="default"/>
      <w:b/>
      <w:bCs/>
      <w:i w:val="0"/>
      <w:iCs w:val="0"/>
      <w:color w:val="000000"/>
      <w:sz w:val="20"/>
      <w:szCs w:val="20"/>
    </w:rPr>
  </w:style>
  <w:style w:type="character" w:customStyle="1" w:styleId="fontstyle21">
    <w:name w:val="fontstyle21"/>
    <w:basedOn w:val="Standardnpsmoodstavce"/>
    <w:rsid w:val="009636B9"/>
    <w:rPr>
      <w:rFonts w:ascii="Calibri" w:hAnsi="Calibri" w:cs="Calibri" w:hint="default"/>
      <w:b w:val="0"/>
      <w:bCs w:val="0"/>
      <w:i w:val="0"/>
      <w:iCs w:val="0"/>
      <w:color w:val="000000"/>
      <w:sz w:val="20"/>
      <w:szCs w:val="20"/>
    </w:rPr>
  </w:style>
  <w:style w:type="character" w:customStyle="1" w:styleId="fontstyle31">
    <w:name w:val="fontstyle31"/>
    <w:basedOn w:val="Standardnpsmoodstavce"/>
    <w:rsid w:val="009636B9"/>
    <w:rPr>
      <w:rFonts w:ascii="ArialMT" w:hAnsi="ArialMT" w:hint="default"/>
      <w:b w:val="0"/>
      <w:bCs w:val="0"/>
      <w:i w:val="0"/>
      <w:iCs w:val="0"/>
      <w:color w:val="000000"/>
      <w:sz w:val="20"/>
      <w:szCs w:val="20"/>
    </w:rPr>
  </w:style>
  <w:style w:type="character" w:customStyle="1" w:styleId="fontstyle41">
    <w:name w:val="fontstyle41"/>
    <w:basedOn w:val="Standardnpsmoodstavce"/>
    <w:rsid w:val="009636B9"/>
    <w:rPr>
      <w:rFonts w:ascii="Arial-BoldMT" w:hAnsi="Arial-BoldMT" w:hint="default"/>
      <w:b/>
      <w:bCs/>
      <w:i w:val="0"/>
      <w:iCs w:val="0"/>
      <w:color w:val="000000"/>
      <w:sz w:val="20"/>
      <w:szCs w:val="20"/>
    </w:rPr>
  </w:style>
  <w:style w:type="character" w:customStyle="1" w:styleId="fontstyle51">
    <w:name w:val="fontstyle51"/>
    <w:basedOn w:val="Standardnpsmoodstavce"/>
    <w:rsid w:val="009636B9"/>
    <w:rPr>
      <w:rFonts w:ascii="Calibri-Italic" w:hAnsi="Calibri-Italic" w:hint="default"/>
      <w:b w:val="0"/>
      <w:bCs w:val="0"/>
      <w:i/>
      <w:iCs/>
      <w:color w:val="000000"/>
      <w:sz w:val="20"/>
      <w:szCs w:val="20"/>
    </w:rPr>
  </w:style>
  <w:style w:type="character" w:customStyle="1" w:styleId="fontstyle61">
    <w:name w:val="fontstyle61"/>
    <w:basedOn w:val="Standardnpsmoodstavce"/>
    <w:rsid w:val="009636B9"/>
    <w:rPr>
      <w:rFonts w:ascii="Arial-ItalicMT" w:hAnsi="Arial-ItalicMT" w:hint="default"/>
      <w:b w:val="0"/>
      <w:bCs w:val="0"/>
      <w:i/>
      <w:iCs/>
      <w:color w:val="000000"/>
      <w:sz w:val="20"/>
      <w:szCs w:val="20"/>
    </w:rPr>
  </w:style>
  <w:style w:type="paragraph" w:styleId="Odstavecseseznamem">
    <w:name w:val="List Paragraph"/>
    <w:basedOn w:val="Normln"/>
    <w:uiPriority w:val="34"/>
    <w:qFormat/>
    <w:rsid w:val="008A1122"/>
    <w:pPr>
      <w:ind w:left="720"/>
      <w:contextualSpacing/>
    </w:pPr>
  </w:style>
  <w:style w:type="table" w:styleId="Mkatabulky">
    <w:name w:val="Table Grid"/>
    <w:basedOn w:val="Normlntabulka"/>
    <w:rsid w:val="00D12A0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12A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A03"/>
  </w:style>
  <w:style w:type="paragraph" w:styleId="Zpat">
    <w:name w:val="footer"/>
    <w:basedOn w:val="Normln"/>
    <w:link w:val="ZpatChar"/>
    <w:uiPriority w:val="99"/>
    <w:unhideWhenUsed/>
    <w:rsid w:val="00D12A03"/>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A03"/>
  </w:style>
  <w:style w:type="paragraph" w:styleId="Revize">
    <w:name w:val="Revision"/>
    <w:hidden/>
    <w:uiPriority w:val="99"/>
    <w:semiHidden/>
    <w:rsid w:val="00D900F4"/>
    <w:pPr>
      <w:spacing w:after="0" w:line="240" w:lineRule="auto"/>
    </w:pPr>
  </w:style>
  <w:style w:type="character" w:styleId="Odkaznakoment">
    <w:name w:val="annotation reference"/>
    <w:basedOn w:val="Standardnpsmoodstavce"/>
    <w:uiPriority w:val="99"/>
    <w:semiHidden/>
    <w:unhideWhenUsed/>
    <w:rsid w:val="00336B62"/>
    <w:rPr>
      <w:sz w:val="16"/>
      <w:szCs w:val="16"/>
    </w:rPr>
  </w:style>
  <w:style w:type="paragraph" w:styleId="Textkomente">
    <w:name w:val="annotation text"/>
    <w:basedOn w:val="Normln"/>
    <w:link w:val="TextkomenteChar"/>
    <w:uiPriority w:val="99"/>
    <w:semiHidden/>
    <w:unhideWhenUsed/>
    <w:rsid w:val="00336B62"/>
    <w:pPr>
      <w:spacing w:line="240" w:lineRule="auto"/>
    </w:pPr>
    <w:rPr>
      <w:sz w:val="20"/>
      <w:szCs w:val="20"/>
    </w:rPr>
  </w:style>
  <w:style w:type="character" w:customStyle="1" w:styleId="TextkomenteChar">
    <w:name w:val="Text komentáře Char"/>
    <w:basedOn w:val="Standardnpsmoodstavce"/>
    <w:link w:val="Textkomente"/>
    <w:uiPriority w:val="99"/>
    <w:semiHidden/>
    <w:rsid w:val="00336B62"/>
    <w:rPr>
      <w:sz w:val="20"/>
      <w:szCs w:val="20"/>
    </w:rPr>
  </w:style>
  <w:style w:type="paragraph" w:styleId="Pedmtkomente">
    <w:name w:val="annotation subject"/>
    <w:basedOn w:val="Textkomente"/>
    <w:next w:val="Textkomente"/>
    <w:link w:val="PedmtkomenteChar"/>
    <w:uiPriority w:val="99"/>
    <w:semiHidden/>
    <w:unhideWhenUsed/>
    <w:rsid w:val="00336B62"/>
    <w:rPr>
      <w:b/>
      <w:bCs/>
    </w:rPr>
  </w:style>
  <w:style w:type="character" w:customStyle="1" w:styleId="PedmtkomenteChar">
    <w:name w:val="Předmět komentáře Char"/>
    <w:basedOn w:val="TextkomenteChar"/>
    <w:link w:val="Pedmtkomente"/>
    <w:uiPriority w:val="99"/>
    <w:semiHidden/>
    <w:rsid w:val="00336B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9636B9"/>
    <w:rPr>
      <w:rFonts w:ascii="Calibri-Bold" w:hAnsi="Calibri-Bold" w:hint="default"/>
      <w:b/>
      <w:bCs/>
      <w:i w:val="0"/>
      <w:iCs w:val="0"/>
      <w:color w:val="000000"/>
      <w:sz w:val="20"/>
      <w:szCs w:val="20"/>
    </w:rPr>
  </w:style>
  <w:style w:type="character" w:customStyle="1" w:styleId="fontstyle21">
    <w:name w:val="fontstyle21"/>
    <w:basedOn w:val="Standardnpsmoodstavce"/>
    <w:rsid w:val="009636B9"/>
    <w:rPr>
      <w:rFonts w:ascii="Calibri" w:hAnsi="Calibri" w:cs="Calibri" w:hint="default"/>
      <w:b w:val="0"/>
      <w:bCs w:val="0"/>
      <w:i w:val="0"/>
      <w:iCs w:val="0"/>
      <w:color w:val="000000"/>
      <w:sz w:val="20"/>
      <w:szCs w:val="20"/>
    </w:rPr>
  </w:style>
  <w:style w:type="character" w:customStyle="1" w:styleId="fontstyle31">
    <w:name w:val="fontstyle31"/>
    <w:basedOn w:val="Standardnpsmoodstavce"/>
    <w:rsid w:val="009636B9"/>
    <w:rPr>
      <w:rFonts w:ascii="ArialMT" w:hAnsi="ArialMT" w:hint="default"/>
      <w:b w:val="0"/>
      <w:bCs w:val="0"/>
      <w:i w:val="0"/>
      <w:iCs w:val="0"/>
      <w:color w:val="000000"/>
      <w:sz w:val="20"/>
      <w:szCs w:val="20"/>
    </w:rPr>
  </w:style>
  <w:style w:type="character" w:customStyle="1" w:styleId="fontstyle41">
    <w:name w:val="fontstyle41"/>
    <w:basedOn w:val="Standardnpsmoodstavce"/>
    <w:rsid w:val="009636B9"/>
    <w:rPr>
      <w:rFonts w:ascii="Arial-BoldMT" w:hAnsi="Arial-BoldMT" w:hint="default"/>
      <w:b/>
      <w:bCs/>
      <w:i w:val="0"/>
      <w:iCs w:val="0"/>
      <w:color w:val="000000"/>
      <w:sz w:val="20"/>
      <w:szCs w:val="20"/>
    </w:rPr>
  </w:style>
  <w:style w:type="character" w:customStyle="1" w:styleId="fontstyle51">
    <w:name w:val="fontstyle51"/>
    <w:basedOn w:val="Standardnpsmoodstavce"/>
    <w:rsid w:val="009636B9"/>
    <w:rPr>
      <w:rFonts w:ascii="Calibri-Italic" w:hAnsi="Calibri-Italic" w:hint="default"/>
      <w:b w:val="0"/>
      <w:bCs w:val="0"/>
      <w:i/>
      <w:iCs/>
      <w:color w:val="000000"/>
      <w:sz w:val="20"/>
      <w:szCs w:val="20"/>
    </w:rPr>
  </w:style>
  <w:style w:type="character" w:customStyle="1" w:styleId="fontstyle61">
    <w:name w:val="fontstyle61"/>
    <w:basedOn w:val="Standardnpsmoodstavce"/>
    <w:rsid w:val="009636B9"/>
    <w:rPr>
      <w:rFonts w:ascii="Arial-ItalicMT" w:hAnsi="Arial-ItalicMT" w:hint="default"/>
      <w:b w:val="0"/>
      <w:bCs w:val="0"/>
      <w:i/>
      <w:iCs/>
      <w:color w:val="000000"/>
      <w:sz w:val="20"/>
      <w:szCs w:val="20"/>
    </w:rPr>
  </w:style>
  <w:style w:type="paragraph" w:styleId="Odstavecseseznamem">
    <w:name w:val="List Paragraph"/>
    <w:basedOn w:val="Normln"/>
    <w:uiPriority w:val="34"/>
    <w:qFormat/>
    <w:rsid w:val="008A1122"/>
    <w:pPr>
      <w:ind w:left="720"/>
      <w:contextualSpacing/>
    </w:pPr>
  </w:style>
  <w:style w:type="table" w:styleId="Mkatabulky">
    <w:name w:val="Table Grid"/>
    <w:basedOn w:val="Normlntabulka"/>
    <w:rsid w:val="00D12A0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12A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A03"/>
  </w:style>
  <w:style w:type="paragraph" w:styleId="Zpat">
    <w:name w:val="footer"/>
    <w:basedOn w:val="Normln"/>
    <w:link w:val="ZpatChar"/>
    <w:uiPriority w:val="99"/>
    <w:unhideWhenUsed/>
    <w:rsid w:val="00D12A03"/>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A03"/>
  </w:style>
  <w:style w:type="paragraph" w:styleId="Revize">
    <w:name w:val="Revision"/>
    <w:hidden/>
    <w:uiPriority w:val="99"/>
    <w:semiHidden/>
    <w:rsid w:val="00D900F4"/>
    <w:pPr>
      <w:spacing w:after="0" w:line="240" w:lineRule="auto"/>
    </w:pPr>
  </w:style>
  <w:style w:type="character" w:styleId="Odkaznakoment">
    <w:name w:val="annotation reference"/>
    <w:basedOn w:val="Standardnpsmoodstavce"/>
    <w:uiPriority w:val="99"/>
    <w:semiHidden/>
    <w:unhideWhenUsed/>
    <w:rsid w:val="00336B62"/>
    <w:rPr>
      <w:sz w:val="16"/>
      <w:szCs w:val="16"/>
    </w:rPr>
  </w:style>
  <w:style w:type="paragraph" w:styleId="Textkomente">
    <w:name w:val="annotation text"/>
    <w:basedOn w:val="Normln"/>
    <w:link w:val="TextkomenteChar"/>
    <w:uiPriority w:val="99"/>
    <w:semiHidden/>
    <w:unhideWhenUsed/>
    <w:rsid w:val="00336B62"/>
    <w:pPr>
      <w:spacing w:line="240" w:lineRule="auto"/>
    </w:pPr>
    <w:rPr>
      <w:sz w:val="20"/>
      <w:szCs w:val="20"/>
    </w:rPr>
  </w:style>
  <w:style w:type="character" w:customStyle="1" w:styleId="TextkomenteChar">
    <w:name w:val="Text komentáře Char"/>
    <w:basedOn w:val="Standardnpsmoodstavce"/>
    <w:link w:val="Textkomente"/>
    <w:uiPriority w:val="99"/>
    <w:semiHidden/>
    <w:rsid w:val="00336B62"/>
    <w:rPr>
      <w:sz w:val="20"/>
      <w:szCs w:val="20"/>
    </w:rPr>
  </w:style>
  <w:style w:type="paragraph" w:styleId="Pedmtkomente">
    <w:name w:val="annotation subject"/>
    <w:basedOn w:val="Textkomente"/>
    <w:next w:val="Textkomente"/>
    <w:link w:val="PedmtkomenteChar"/>
    <w:uiPriority w:val="99"/>
    <w:semiHidden/>
    <w:unhideWhenUsed/>
    <w:rsid w:val="00336B62"/>
    <w:rPr>
      <w:b/>
      <w:bCs/>
    </w:rPr>
  </w:style>
  <w:style w:type="character" w:customStyle="1" w:styleId="PedmtkomenteChar">
    <w:name w:val="Předmět komentáře Char"/>
    <w:basedOn w:val="TextkomenteChar"/>
    <w:link w:val="Pedmtkomente"/>
    <w:uiPriority w:val="99"/>
    <w:semiHidden/>
    <w:rsid w:val="00336B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2473">
      <w:bodyDiv w:val="1"/>
      <w:marLeft w:val="0"/>
      <w:marRight w:val="0"/>
      <w:marTop w:val="0"/>
      <w:marBottom w:val="0"/>
      <w:divBdr>
        <w:top w:val="none" w:sz="0" w:space="0" w:color="auto"/>
        <w:left w:val="none" w:sz="0" w:space="0" w:color="auto"/>
        <w:bottom w:val="none" w:sz="0" w:space="0" w:color="auto"/>
        <w:right w:val="none" w:sz="0" w:space="0" w:color="auto"/>
      </w:divBdr>
    </w:div>
    <w:div w:id="597561649">
      <w:bodyDiv w:val="1"/>
      <w:marLeft w:val="0"/>
      <w:marRight w:val="0"/>
      <w:marTop w:val="0"/>
      <w:marBottom w:val="0"/>
      <w:divBdr>
        <w:top w:val="none" w:sz="0" w:space="0" w:color="auto"/>
        <w:left w:val="none" w:sz="0" w:space="0" w:color="auto"/>
        <w:bottom w:val="none" w:sz="0" w:space="0" w:color="auto"/>
        <w:right w:val="none" w:sz="0" w:space="0" w:color="auto"/>
      </w:divBdr>
    </w:div>
    <w:div w:id="1470784397">
      <w:bodyDiv w:val="1"/>
      <w:marLeft w:val="0"/>
      <w:marRight w:val="0"/>
      <w:marTop w:val="0"/>
      <w:marBottom w:val="0"/>
      <w:divBdr>
        <w:top w:val="none" w:sz="0" w:space="0" w:color="auto"/>
        <w:left w:val="none" w:sz="0" w:space="0" w:color="auto"/>
        <w:bottom w:val="none" w:sz="0" w:space="0" w:color="auto"/>
        <w:right w:val="none" w:sz="0" w:space="0" w:color="auto"/>
      </w:divBdr>
    </w:div>
    <w:div w:id="14949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2341</Words>
  <Characters>13817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Kodl Martin</dc:creator>
  <cp:lastModifiedBy>Šamšová Jana</cp:lastModifiedBy>
  <cp:revision>2</cp:revision>
  <dcterms:created xsi:type="dcterms:W3CDTF">2023-01-26T10:40:00Z</dcterms:created>
  <dcterms:modified xsi:type="dcterms:W3CDTF">2023-01-26T10:40:00Z</dcterms:modified>
</cp:coreProperties>
</file>