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526A5FD" w14:textId="7309A19A" w:rsidR="00B64B14" w:rsidRPr="0037460A" w:rsidRDefault="000F68CF" w:rsidP="00B64B14">
      <w:pPr>
        <w:tabs>
          <w:tab w:val="left" w:pos="2977"/>
        </w:tabs>
        <w:ind w:left="567" w:hanging="567"/>
        <w:rPr>
          <w:b/>
        </w:rPr>
      </w:pPr>
      <w:r>
        <w:rPr>
          <w:b/>
        </w:rPr>
        <w:t>Digitio s.r.o.</w:t>
      </w:r>
    </w:p>
    <w:p w14:paraId="7386FD7D" w14:textId="2E4C22B6" w:rsidR="00B64B14" w:rsidRPr="008D0BC2" w:rsidRDefault="00B64B14" w:rsidP="00B64B14">
      <w:pPr>
        <w:tabs>
          <w:tab w:val="left" w:pos="2977"/>
        </w:tabs>
        <w:ind w:left="567" w:hanging="567"/>
      </w:pPr>
      <w:r w:rsidRPr="008D0BC2">
        <w:t xml:space="preserve">se sídlem </w:t>
      </w:r>
      <w:r w:rsidR="000F68CF">
        <w:t>Buková 502, 253 03 Chýně</w:t>
      </w:r>
    </w:p>
    <w:p w14:paraId="1CB79987" w14:textId="7DACE418" w:rsidR="00B64B14" w:rsidRPr="008D0BC2" w:rsidRDefault="00B64B14" w:rsidP="00B64B14">
      <w:pPr>
        <w:tabs>
          <w:tab w:val="left" w:pos="2977"/>
        </w:tabs>
        <w:ind w:left="567" w:hanging="567"/>
      </w:pPr>
      <w:r>
        <w:t>zastoupen</w:t>
      </w:r>
      <w:r w:rsidR="000F68CF">
        <w:t>é jednatelem Ing. Milošem Němcem</w:t>
      </w:r>
      <w:r w:rsidR="00FA0E45">
        <w:t xml:space="preserve"> a Ing. Martinou Márovou</w:t>
      </w:r>
    </w:p>
    <w:p w14:paraId="4A897FEC" w14:textId="4FFB3778" w:rsidR="00B64B14" w:rsidRPr="008D0BC2" w:rsidRDefault="00B64B14" w:rsidP="00B64B14">
      <w:pPr>
        <w:tabs>
          <w:tab w:val="left" w:pos="2977"/>
        </w:tabs>
        <w:ind w:left="567" w:hanging="567"/>
      </w:pPr>
      <w:r w:rsidRPr="008D0BC2">
        <w:t>IČ</w:t>
      </w:r>
      <w:r>
        <w:t>O</w:t>
      </w:r>
      <w:r w:rsidRPr="008D0BC2">
        <w:t xml:space="preserve">: </w:t>
      </w:r>
      <w:r w:rsidR="000F68CF">
        <w:t>17165784</w:t>
      </w:r>
    </w:p>
    <w:p w14:paraId="17FD5D33" w14:textId="7CA982FA" w:rsidR="00B64B14" w:rsidRPr="008D0BC2" w:rsidRDefault="00B64B14" w:rsidP="00B64B14">
      <w:pPr>
        <w:tabs>
          <w:tab w:val="left" w:pos="2977"/>
        </w:tabs>
        <w:ind w:left="567" w:hanging="567"/>
      </w:pPr>
      <w:r w:rsidRPr="008D0BC2">
        <w:t xml:space="preserve">DIČ: </w:t>
      </w:r>
      <w:r w:rsidR="00581839">
        <w:t>společnost není plátcem DPH</w:t>
      </w:r>
    </w:p>
    <w:p w14:paraId="6DED268C" w14:textId="432F92A4" w:rsidR="00B64B14" w:rsidRPr="008D0BC2" w:rsidRDefault="00B64B14" w:rsidP="00B64B14">
      <w:pPr>
        <w:tabs>
          <w:tab w:val="left" w:pos="2977"/>
        </w:tabs>
        <w:ind w:left="567" w:hanging="567"/>
      </w:pPr>
      <w:r w:rsidRPr="008D0BC2">
        <w:t xml:space="preserve">Bankovní spojení: </w:t>
      </w:r>
      <w:r w:rsidR="000F68CF">
        <w:t>Raiffeisen</w:t>
      </w:r>
      <w:r w:rsidR="00581839">
        <w:t>b</w:t>
      </w:r>
      <w:r w:rsidR="000F68CF">
        <w:t>ank</w:t>
      </w:r>
      <w:r w:rsidRPr="008D0BC2">
        <w:t xml:space="preserve"> a.s.</w:t>
      </w:r>
    </w:p>
    <w:p w14:paraId="3DECAB77" w14:textId="67361153" w:rsidR="00B64B14" w:rsidRPr="008D0BC2" w:rsidRDefault="00B64B14" w:rsidP="00B64B14">
      <w:pPr>
        <w:tabs>
          <w:tab w:val="left" w:pos="2977"/>
        </w:tabs>
        <w:ind w:left="567" w:hanging="567"/>
      </w:pPr>
      <w:r w:rsidRPr="008D0BC2">
        <w:t xml:space="preserve">číslo účtu: </w:t>
      </w:r>
      <w:r w:rsidR="0027145C">
        <w:t>xxxxx</w:t>
      </w:r>
    </w:p>
    <w:p w14:paraId="7179D79F" w14:textId="1DD3DC1E" w:rsidR="00B64B14" w:rsidRPr="004E7E92" w:rsidRDefault="01F2149D" w:rsidP="00B64B14">
      <w:pPr>
        <w:tabs>
          <w:tab w:val="left" w:pos="2977"/>
        </w:tabs>
        <w:ind w:left="567" w:hanging="567"/>
        <w:rPr>
          <w:rStyle w:val="Hypertextovodkaz"/>
          <w:color w:val="auto"/>
        </w:rPr>
      </w:pPr>
      <w:r>
        <w:t>Kontaktní osoby:</w:t>
      </w:r>
      <w:r w:rsidR="00B64B14">
        <w:tab/>
      </w:r>
      <w:r w:rsidR="00B64B14">
        <w:tab/>
      </w:r>
      <w:r>
        <w:t xml:space="preserve">Ing. Miloš Němec, e-mail:   </w:t>
      </w:r>
      <w:r w:rsidR="0027145C">
        <w:t>xxx</w:t>
      </w:r>
    </w:p>
    <w:p w14:paraId="20F10DAA" w14:textId="77777777" w:rsidR="0027145C" w:rsidRDefault="000F68CF" w:rsidP="0027145C">
      <w:pPr>
        <w:tabs>
          <w:tab w:val="left" w:pos="2977"/>
        </w:tabs>
        <w:ind w:left="708"/>
      </w:pPr>
      <w:r w:rsidRPr="004E7E92">
        <w:t xml:space="preserve">                                               Ing. Martina Márová</w:t>
      </w:r>
      <w:r w:rsidR="008D78EE" w:rsidRPr="004E7E92">
        <w:t>, email:</w:t>
      </w:r>
      <w:r w:rsidR="0027145C">
        <w:t>xxx</w:t>
      </w:r>
    </w:p>
    <w:p w14:paraId="19A86596" w14:textId="77777777" w:rsidR="0027145C" w:rsidRDefault="0027145C" w:rsidP="0027145C">
      <w:pPr>
        <w:tabs>
          <w:tab w:val="left" w:pos="2977"/>
        </w:tabs>
        <w:ind w:left="708"/>
      </w:pPr>
    </w:p>
    <w:p w14:paraId="635D9615" w14:textId="0DA4F247" w:rsidR="00B64B14" w:rsidRDefault="00B64B14" w:rsidP="0027145C">
      <w:pPr>
        <w:tabs>
          <w:tab w:val="left" w:pos="2977"/>
        </w:tabs>
        <w:ind w:left="708"/>
      </w:pPr>
      <w:r w:rsidRPr="008D0BC2">
        <w:t>(dále jen „</w:t>
      </w:r>
      <w:r w:rsidR="00B45E39">
        <w:t>zhotovitel</w:t>
      </w:r>
      <w:r>
        <w:t>“</w:t>
      </w:r>
      <w:r w:rsidRPr="008D0BC2">
        <w:t>)</w:t>
      </w:r>
    </w:p>
    <w:p w14:paraId="0BEF4ED6" w14:textId="77777777" w:rsidR="0027145C" w:rsidRPr="008D0BC2" w:rsidRDefault="0027145C" w:rsidP="0027145C">
      <w:pPr>
        <w:tabs>
          <w:tab w:val="left" w:pos="2977"/>
        </w:tabs>
        <w:ind w:left="708"/>
      </w:pPr>
    </w:p>
    <w:p w14:paraId="493D2A09" w14:textId="37C19FBD" w:rsidR="00B64B14" w:rsidRPr="0027145C" w:rsidRDefault="759F591F" w:rsidP="759F591F">
      <w:pPr>
        <w:contextualSpacing/>
      </w:pPr>
      <w:r w:rsidRPr="0027145C">
        <w:t>Základní škola Neratovice, 28. října 1157, okres Mělník</w:t>
      </w:r>
    </w:p>
    <w:p w14:paraId="6F74FCB6" w14:textId="12DC621F" w:rsidR="00B64B14" w:rsidRPr="0027145C" w:rsidRDefault="759F591F" w:rsidP="00B64B14">
      <w:pPr>
        <w:contextualSpacing/>
      </w:pPr>
      <w:r w:rsidRPr="0027145C">
        <w:t>se sídlem 28. října 1157, 277 11 Neratovice</w:t>
      </w:r>
    </w:p>
    <w:p w14:paraId="26D43702" w14:textId="48E063CA" w:rsidR="759F591F" w:rsidRPr="0027145C" w:rsidRDefault="759F591F" w:rsidP="759F591F">
      <w:pPr>
        <w:contextualSpacing/>
      </w:pPr>
      <w:r w:rsidRPr="0027145C">
        <w:t>zastoupená</w:t>
      </w:r>
    </w:p>
    <w:p w14:paraId="760FC49B" w14:textId="68597DCA" w:rsidR="003936D4" w:rsidRPr="0027145C" w:rsidRDefault="759F591F" w:rsidP="00B64B14">
      <w:pPr>
        <w:contextualSpacing/>
      </w:pPr>
      <w:r w:rsidRPr="0027145C">
        <w:t>IČO: 70888094</w:t>
      </w:r>
      <w:r w:rsidR="00B64B14" w:rsidRPr="0027145C">
        <w:tab/>
      </w:r>
      <w:r w:rsidR="00B64B14" w:rsidRPr="0027145C">
        <w:tab/>
      </w:r>
      <w:r w:rsidR="00B64B14" w:rsidRPr="0027145C">
        <w:tab/>
      </w:r>
      <w:r w:rsidR="00B64B14" w:rsidRPr="0027145C">
        <w:tab/>
      </w:r>
      <w:r w:rsidR="00B64B14" w:rsidRPr="0027145C">
        <w:tab/>
      </w:r>
      <w:r w:rsidR="00B64B14" w:rsidRPr="0027145C">
        <w:tab/>
      </w:r>
    </w:p>
    <w:p w14:paraId="55F65D20" w14:textId="7B0F1CA1" w:rsidR="003936D4" w:rsidRPr="0027145C" w:rsidRDefault="00B64B14" w:rsidP="00B64B14">
      <w:pPr>
        <w:contextualSpacing/>
      </w:pPr>
      <w:r w:rsidRPr="0027145C">
        <w:t>DIČ:</w:t>
      </w:r>
      <w:r w:rsidR="003936D4" w:rsidRPr="0027145C">
        <w:tab/>
      </w:r>
      <w:r w:rsidR="003936D4" w:rsidRPr="0027145C">
        <w:tab/>
      </w:r>
      <w:r w:rsidR="003936D4" w:rsidRPr="0027145C">
        <w:tab/>
      </w:r>
      <w:r w:rsidR="003936D4" w:rsidRPr="0027145C">
        <w:tab/>
      </w:r>
      <w:r w:rsidR="003936D4" w:rsidRPr="0027145C">
        <w:tab/>
      </w:r>
    </w:p>
    <w:p w14:paraId="0322F0E2" w14:textId="703154BF" w:rsidR="00A20700" w:rsidRPr="0027145C" w:rsidRDefault="00A20700" w:rsidP="00A20700">
      <w:pPr>
        <w:contextualSpacing/>
      </w:pPr>
      <w:r w:rsidRPr="0027145C">
        <w:t>Bankovní spojení:</w:t>
      </w:r>
      <w:r w:rsidRPr="0027145C">
        <w:tab/>
      </w:r>
      <w:r w:rsidR="009E7736" w:rsidRPr="0027145C">
        <w:t>Česká spořitelna a.s</w:t>
      </w:r>
      <w:r w:rsidRPr="0027145C">
        <w:tab/>
      </w:r>
      <w:r w:rsidRPr="0027145C">
        <w:tab/>
      </w:r>
      <w:r w:rsidRPr="0027145C">
        <w:tab/>
      </w:r>
    </w:p>
    <w:p w14:paraId="6E7FCB9D" w14:textId="1A351389" w:rsidR="00A20700" w:rsidRPr="0027145C" w:rsidRDefault="00A20700" w:rsidP="00A20700">
      <w:pPr>
        <w:contextualSpacing/>
      </w:pPr>
      <w:r w:rsidRPr="0027145C">
        <w:t>číslo účtu:</w:t>
      </w:r>
      <w:r w:rsidRPr="0027145C">
        <w:tab/>
      </w:r>
      <w:r w:rsidR="0027145C">
        <w:t>xxxxx</w:t>
      </w:r>
      <w:r w:rsidRPr="0027145C">
        <w:tab/>
      </w:r>
      <w:r w:rsidRPr="0027145C">
        <w:tab/>
      </w:r>
      <w:r w:rsidRPr="0027145C">
        <w:tab/>
      </w:r>
    </w:p>
    <w:p w14:paraId="10E58A81" w14:textId="03C1FF5F" w:rsidR="000B5A94" w:rsidRPr="004E7E92" w:rsidRDefault="759F591F" w:rsidP="6284B864">
      <w:pPr>
        <w:contextualSpacing/>
        <w:rPr>
          <w:highlight w:val="yellow"/>
        </w:rPr>
      </w:pPr>
      <w:r w:rsidRPr="0027145C">
        <w:t xml:space="preserve">Kontaktní osoby:                               Mgr. Radka Millerova, e-mail: </w:t>
      </w:r>
      <w:r w:rsidR="0027145C">
        <w:t>xxx</w:t>
      </w:r>
      <w:r w:rsidR="000B5A94">
        <w:tab/>
      </w:r>
    </w:p>
    <w:p w14:paraId="12AAF065" w14:textId="77777777" w:rsidR="000B5A94" w:rsidRPr="004E7E92" w:rsidRDefault="000B5A94" w:rsidP="00B64B14">
      <w:pPr>
        <w:contextualSpacing/>
      </w:pPr>
    </w:p>
    <w:p w14:paraId="50645F3E" w14:textId="6DADB100" w:rsidR="003936D4" w:rsidRPr="004E7E92" w:rsidRDefault="003936D4" w:rsidP="002667D2">
      <w:pPr>
        <w:tabs>
          <w:tab w:val="left" w:pos="2977"/>
        </w:tabs>
      </w:pPr>
      <w:r w:rsidRPr="004E7E92">
        <w:t xml:space="preserve"> </w:t>
      </w:r>
    </w:p>
    <w:p w14:paraId="35A6AD5C" w14:textId="28A1D32D" w:rsidR="00B64B14" w:rsidRPr="004E7E92" w:rsidRDefault="00B64B14" w:rsidP="00882C6A">
      <w:pPr>
        <w:tabs>
          <w:tab w:val="left" w:pos="2977"/>
        </w:tabs>
        <w:spacing w:after="120"/>
        <w:ind w:left="567" w:hanging="567"/>
      </w:pPr>
      <w:r w:rsidRPr="004E7E92">
        <w:t>(dále jen „</w:t>
      </w:r>
      <w:r w:rsidR="00B45E39" w:rsidRPr="004E7E92">
        <w:t>objednatel</w:t>
      </w:r>
      <w:r w:rsidRPr="004E7E92">
        <w:t>“)</w:t>
      </w:r>
    </w:p>
    <w:p w14:paraId="5655621C" w14:textId="77777777" w:rsidR="00B64B14" w:rsidRDefault="00B64B14" w:rsidP="00882C6A">
      <w:pPr>
        <w:spacing w:after="120"/>
      </w:pPr>
      <w:r>
        <w:t xml:space="preserve">(dále </w:t>
      </w:r>
      <w:r w:rsidRPr="008D0BC2">
        <w:t>společně jen „smluvní strany“</w:t>
      </w:r>
      <w:r>
        <w:t>)</w:t>
      </w:r>
    </w:p>
    <w:p w14:paraId="24A1B526" w14:textId="77777777" w:rsidR="00B64B14" w:rsidRDefault="00B64B14" w:rsidP="00882C6A">
      <w:pPr>
        <w:spacing w:after="120"/>
      </w:pPr>
      <w:r>
        <w:t>uzavírají tuto</w:t>
      </w:r>
    </w:p>
    <w:p w14:paraId="6AAF38A3" w14:textId="4B67CD74" w:rsidR="00B64B14" w:rsidRPr="00B64B14" w:rsidRDefault="008D78EE" w:rsidP="00B64B14">
      <w:pPr>
        <w:contextualSpacing/>
        <w:jc w:val="center"/>
        <w:rPr>
          <w:b/>
        </w:rPr>
      </w:pPr>
      <w:r>
        <w:rPr>
          <w:b/>
        </w:rPr>
        <w:t>s</w:t>
      </w:r>
      <w:r w:rsidR="00B64B14" w:rsidRPr="00B64B14">
        <w:rPr>
          <w:b/>
        </w:rPr>
        <w:t>mlouvu o poskytování služeb na úseku bezpečnosti práce a požární ochrany</w:t>
      </w:r>
    </w:p>
    <w:p w14:paraId="5F1CAA24" w14:textId="6841C0BE" w:rsidR="00B64B14" w:rsidRDefault="00B64B14" w:rsidP="00B64B14">
      <w:pPr>
        <w:contextualSpacing/>
        <w:jc w:val="center"/>
      </w:pPr>
      <w:r w:rsidRPr="00B64B14">
        <w:t xml:space="preserve">uzavřená níže uvedeného dne, měsíce a roku, v souladu s ustanovením § 2430 a násl. zákona </w:t>
      </w:r>
      <w:r w:rsidRPr="00B64B14">
        <w:br/>
        <w:t>č. 89/2012 Sb., občanský zákoník</w:t>
      </w:r>
      <w:r>
        <w:t>,</w:t>
      </w:r>
      <w:r w:rsidRPr="00B64B14">
        <w:t xml:space="preserve"> v</w:t>
      </w:r>
      <w:r>
        <w:t>e</w:t>
      </w:r>
      <w:r w:rsidRPr="00B64B14">
        <w:t xml:space="preserve"> znění</w:t>
      </w:r>
      <w:r>
        <w:t xml:space="preserve"> pozdějších předpisů (dále jen „občanský zákoník“),</w:t>
      </w:r>
    </w:p>
    <w:p w14:paraId="69B81A9E" w14:textId="77777777" w:rsidR="00B64B14" w:rsidRPr="00B64B14" w:rsidRDefault="00B64B14" w:rsidP="00882C6A">
      <w:pPr>
        <w:spacing w:after="240"/>
        <w:jc w:val="center"/>
      </w:pPr>
      <w:r w:rsidRPr="00B64B14">
        <w:t>(dále jen „</w:t>
      </w:r>
      <w:r>
        <w:t>s</w:t>
      </w:r>
      <w:r w:rsidRPr="00B64B14">
        <w:t>mlouva“)</w:t>
      </w:r>
    </w:p>
    <w:p w14:paraId="56E1FCAF" w14:textId="77777777" w:rsidR="00B64B14" w:rsidRPr="008D0BC2" w:rsidRDefault="00B64B14" w:rsidP="00B64B14">
      <w:pPr>
        <w:jc w:val="center"/>
        <w:rPr>
          <w:b/>
        </w:rPr>
      </w:pPr>
      <w:r>
        <w:rPr>
          <w:b/>
        </w:rPr>
        <w:t>I.</w:t>
      </w:r>
    </w:p>
    <w:p w14:paraId="36A7A4E2" w14:textId="3D8C1E8D" w:rsidR="00B64B14" w:rsidRPr="008D0BC2" w:rsidRDefault="00B64B14" w:rsidP="00882C6A">
      <w:pPr>
        <w:pStyle w:val="Nadpis1"/>
        <w:numPr>
          <w:ilvl w:val="0"/>
          <w:numId w:val="0"/>
        </w:numPr>
        <w:tabs>
          <w:tab w:val="left" w:pos="-70"/>
        </w:tabs>
        <w:spacing w:after="120"/>
        <w:ind w:left="-68"/>
        <w:jc w:val="center"/>
        <w:rPr>
          <w:sz w:val="24"/>
        </w:rPr>
      </w:pPr>
      <w:r w:rsidRPr="008D0BC2">
        <w:rPr>
          <w:sz w:val="24"/>
        </w:rPr>
        <w:t xml:space="preserve">Předmět plnění </w:t>
      </w:r>
      <w:r w:rsidR="008D78EE">
        <w:rPr>
          <w:sz w:val="24"/>
        </w:rPr>
        <w:t>s</w:t>
      </w:r>
      <w:r w:rsidRPr="008D0BC2">
        <w:rPr>
          <w:sz w:val="24"/>
        </w:rPr>
        <w:t>mlouvy</w:t>
      </w:r>
    </w:p>
    <w:p w14:paraId="586D4DBD" w14:textId="07A616F4" w:rsidR="00B64B14" w:rsidRDefault="00B64B14" w:rsidP="0085017E">
      <w:pPr>
        <w:widowControl w:val="0"/>
        <w:numPr>
          <w:ilvl w:val="0"/>
          <w:numId w:val="21"/>
        </w:numPr>
        <w:suppressAutoHyphens/>
        <w:spacing w:after="120"/>
        <w:ind w:left="357" w:hanging="357"/>
        <w:jc w:val="both"/>
      </w:pPr>
      <w:r w:rsidRPr="00412A5C">
        <w:t xml:space="preserve">Touto </w:t>
      </w:r>
      <w:r w:rsidR="00507026">
        <w:t>s</w:t>
      </w:r>
      <w:r w:rsidRPr="00412A5C">
        <w:t xml:space="preserve">mlouvou se </w:t>
      </w:r>
      <w:r w:rsidR="00B45E39">
        <w:t>zhotovitel</w:t>
      </w:r>
      <w:r>
        <w:t xml:space="preserve"> zavazuje</w:t>
      </w:r>
      <w:r w:rsidRPr="00412A5C">
        <w:t xml:space="preserve"> zajišťovat pro </w:t>
      </w:r>
      <w:r w:rsidR="00B45E39">
        <w:t>objednatel</w:t>
      </w:r>
      <w:r w:rsidRPr="00412A5C">
        <w:t xml:space="preserve"> komplexní služby </w:t>
      </w:r>
      <w:r w:rsidRPr="008D0BC2">
        <w:t xml:space="preserve">v oblasti </w:t>
      </w:r>
      <w:r w:rsidRPr="001E6F15">
        <w:t>bezpečnosti a ochrany zdraví při práci a požární ochrany (</w:t>
      </w:r>
      <w:r>
        <w:t>dále jen „BOZP“ a „PO“) mající vztah</w:t>
      </w:r>
      <w:r w:rsidRPr="001E6F15">
        <w:t xml:space="preserve"> k provozu a činnostem </w:t>
      </w:r>
      <w:r w:rsidR="00B45E39">
        <w:t>objednatele</w:t>
      </w:r>
      <w:r w:rsidRPr="001E6F15">
        <w:t xml:space="preserve"> </w:t>
      </w:r>
      <w:r w:rsidRPr="00412A5C">
        <w:t xml:space="preserve">v souladu se všemi </w:t>
      </w:r>
      <w:r>
        <w:t>příslušnými</w:t>
      </w:r>
      <w:r w:rsidRPr="00412A5C">
        <w:t xml:space="preserve"> právními předpisy</w:t>
      </w:r>
      <w:r>
        <w:t xml:space="preserve"> </w:t>
      </w:r>
      <w:r>
        <w:br/>
        <w:t>a technickými normami,</w:t>
      </w:r>
      <w:r w:rsidRPr="008D0BC2">
        <w:t xml:space="preserve"> </w:t>
      </w:r>
      <w:r>
        <w:t>a to zejména služby uvedené v ustanovení čl. I.</w:t>
      </w:r>
      <w:r w:rsidR="00507026">
        <w:t xml:space="preserve"> odst. 3</w:t>
      </w:r>
      <w:r w:rsidR="00806401">
        <w:t>) a 4)</w:t>
      </w:r>
      <w:r>
        <w:t xml:space="preserve"> </w:t>
      </w:r>
      <w:r w:rsidRPr="008D0BC2">
        <w:t xml:space="preserve">této </w:t>
      </w:r>
      <w:r w:rsidR="00507026">
        <w:t>s</w:t>
      </w:r>
      <w:r w:rsidRPr="008D0BC2">
        <w:t>mlouvy</w:t>
      </w:r>
      <w:r>
        <w:t>.</w:t>
      </w:r>
    </w:p>
    <w:p w14:paraId="291F0779" w14:textId="77777777" w:rsidR="00B64B14" w:rsidRPr="00BB6D39" w:rsidRDefault="00B64B14" w:rsidP="0085017E">
      <w:pPr>
        <w:widowControl w:val="0"/>
        <w:numPr>
          <w:ilvl w:val="0"/>
          <w:numId w:val="21"/>
        </w:numPr>
        <w:suppressAutoHyphens/>
        <w:spacing w:after="120"/>
        <w:ind w:left="357" w:hanging="357"/>
        <w:jc w:val="both"/>
      </w:pPr>
      <w:r w:rsidRPr="00BB6D39">
        <w:t>Poskytování</w:t>
      </w:r>
      <w:r w:rsidR="00737E07" w:rsidRPr="00BB6D39">
        <w:t>m</w:t>
      </w:r>
      <w:r w:rsidRPr="00BB6D39">
        <w:t xml:space="preserve"> komplexních služeb v oblasti BOZP</w:t>
      </w:r>
      <w:r w:rsidR="00F27814" w:rsidRPr="00BB6D39">
        <w:t xml:space="preserve"> zahrnuje zejména následující</w:t>
      </w:r>
      <w:r w:rsidRPr="00BB6D39">
        <w:t>:</w:t>
      </w:r>
    </w:p>
    <w:p w14:paraId="7A52729A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>Zajištění aktualizace dokumentace BOZP (při změně legislativních předpisů, při vnitřní změně u objednatele — organizační struktury apod.) nebo dle okolností vypracování nové dokumentace (po formální stránce odpovídající struktuře a podobě vnitřních předpisů organizace):</w:t>
      </w:r>
    </w:p>
    <w:p w14:paraId="48037EAD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bezpečnosti a ochrany zdraví při práci v systému objednatele,</w:t>
      </w:r>
    </w:p>
    <w:p w14:paraId="491F7FA6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prevence rizik — identifikace a hodnocení rizik, registr rizik možného ohrožení bezpečnosti a zdraví zaměstnanců, hodnocení rizik a expozice rizikových faktorů při výkonu práce a analýza výskytu nemocí z povolání,</w:t>
      </w:r>
    </w:p>
    <w:p w14:paraId="5870E41C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lastRenderedPageBreak/>
        <w:t xml:space="preserve">systému prevence pracovních úrazů, skoronehod a nemocí souvisejících s prací, </w:t>
      </w:r>
    </w:p>
    <w:p w14:paraId="7DEBFA15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systému zdravotní způsobilosti zaměstnanců,</w:t>
      </w:r>
    </w:p>
    <w:p w14:paraId="60E5F7C1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systému evidence a šetření pracovních úrazů, nemocí z povolání, odškodňování,</w:t>
      </w:r>
    </w:p>
    <w:p w14:paraId="715E9854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systému školení o předpisech bezpečnosti a ochrany zdraví při práci,</w:t>
      </w:r>
    </w:p>
    <w:p w14:paraId="5506B9F6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systému poskytování osobních ochranných pracovních pomůcek (OOPP),</w:t>
      </w:r>
    </w:p>
    <w:p w14:paraId="7E18FE7C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systému poskytování mycích, čistících a dezinfekčních prostředků (MČDP), </w:t>
      </w:r>
    </w:p>
    <w:p w14:paraId="1FE7DF5F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systému zajištění první pomoci (traumatologický plán),</w:t>
      </w:r>
    </w:p>
    <w:p w14:paraId="1D7110F6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systému řízení pro zvláštní pracovní podmínky některých zaměstnanců; seznam prací a pracovišť zakázaných ženám atd.</w:t>
      </w:r>
    </w:p>
    <w:p w14:paraId="15A471DB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dokumentu o kategorizaci prací,</w:t>
      </w:r>
    </w:p>
    <w:p w14:paraId="60B092C8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spacing w:after="120"/>
        <w:ind w:left="1077" w:hanging="357"/>
        <w:jc w:val="both"/>
      </w:pPr>
      <w:r w:rsidRPr="00A8365B">
        <w:t>systému odpovědnosti za zajištění BOZP.</w:t>
      </w:r>
    </w:p>
    <w:p w14:paraId="70FBF3A5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>Zajištění školení:</w:t>
      </w:r>
    </w:p>
    <w:p w14:paraId="0CBEFDDA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vstupní školení vedoucích zaměstnanců a zaměstnanců,</w:t>
      </w:r>
    </w:p>
    <w:p w14:paraId="161D3FE2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periodické školení vedoucích zaměstnanců a</w:t>
      </w:r>
    </w:p>
    <w:p w14:paraId="7B28709A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spacing w:after="120"/>
        <w:ind w:left="1077" w:hanging="357"/>
        <w:jc w:val="both"/>
      </w:pPr>
      <w:r w:rsidRPr="00A8365B">
        <w:t>vypracování dokumentace ke školení (osnovy, vzory záznamů atd.).</w:t>
      </w:r>
    </w:p>
    <w:p w14:paraId="5974CA4A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>Zajištění řešení pracovních úrazů včetně prevence (dále jen „PÚ“):</w:t>
      </w:r>
    </w:p>
    <w:p w14:paraId="70816CF2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šetření PÚ včetně návrhů proti opakování PÚ,</w:t>
      </w:r>
    </w:p>
    <w:p w14:paraId="303D679E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zpracování záznamů o úrazu a další související dokumentace,</w:t>
      </w:r>
    </w:p>
    <w:p w14:paraId="3EBCDADC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spacing w:after="120"/>
        <w:ind w:left="1077" w:hanging="357"/>
        <w:jc w:val="both"/>
      </w:pPr>
      <w:r w:rsidRPr="00A8365B">
        <w:t>spolupráce s odbornými útvary při zajištění následné agendy.</w:t>
      </w:r>
    </w:p>
    <w:p w14:paraId="6E25082E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>Zajištění prověrky BOZP dle zákona č. 262/2006 Sb., zákoník práce, ve znění pozdějších předpisů:</w:t>
      </w:r>
    </w:p>
    <w:p w14:paraId="1DB7B9E2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zajištění dotčených specialistů, provedení prověrky na všech pracovištích min. 1x ročně; v případě potřeby provedení následné prověrky do třech měsíců,</w:t>
      </w:r>
    </w:p>
    <w:p w14:paraId="2C62DF9B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vypracování protokolů,</w:t>
      </w:r>
    </w:p>
    <w:p w14:paraId="6829023E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spolupráce na odstraňování případných závad,</w:t>
      </w:r>
    </w:p>
    <w:p w14:paraId="0847E290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kontrola odstranění závad,</w:t>
      </w:r>
    </w:p>
    <w:p w14:paraId="48CB6037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spacing w:after="120"/>
        <w:ind w:left="1077" w:hanging="357"/>
        <w:jc w:val="both"/>
      </w:pPr>
      <w:r w:rsidRPr="00A8365B">
        <w:t>spolupráce s poskytovatelem pracovně lékařských služeb.</w:t>
      </w:r>
    </w:p>
    <w:p w14:paraId="3D36F6C5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>Zastupování organizace a spolupráce s orgány státní správy při kontrolách:</w:t>
      </w:r>
    </w:p>
    <w:p w14:paraId="00A5C6C7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kompletní podpora či na základě plné moci zastupování při kontrolách ze strany státních odborných orgánů — Oblastní inspektorát práce (OIP), Hasičský záchranný sbor (HZS), Krajská hygienická stanice (KHS), zdravotní pojišťovny,</w:t>
      </w:r>
    </w:p>
    <w:p w14:paraId="72C76049" w14:textId="77777777" w:rsid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zajištění odstranění případných nedostatků,</w:t>
      </w:r>
    </w:p>
    <w:p w14:paraId="1FE7F84B" w14:textId="77777777" w:rsidR="00A8365B" w:rsidRPr="00A8365B" w:rsidRDefault="00A8365B" w:rsidP="00A8365B">
      <w:pPr>
        <w:widowControl w:val="0"/>
        <w:suppressAutoHyphens/>
        <w:ind w:left="1080"/>
        <w:jc w:val="both"/>
      </w:pPr>
    </w:p>
    <w:p w14:paraId="6E5E6383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>Pravidelná aktualizace kategorizace prací dle zákona č. 258/2000 Sb., o ochraně zdraví, ve znění pozdějších předpisů:</w:t>
      </w:r>
    </w:p>
    <w:p w14:paraId="361C9DD0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pravidelná aktualizace (při každé změně),</w:t>
      </w:r>
    </w:p>
    <w:p w14:paraId="02DF0CE8" w14:textId="5629B708" w:rsidR="00A8365B" w:rsidRPr="00A8365B" w:rsidRDefault="6007167C" w:rsidP="00A8365B">
      <w:pPr>
        <w:widowControl w:val="0"/>
        <w:numPr>
          <w:ilvl w:val="2"/>
          <w:numId w:val="21"/>
        </w:numPr>
        <w:suppressAutoHyphens/>
        <w:spacing w:after="120"/>
        <w:ind w:left="1077" w:hanging="357"/>
        <w:jc w:val="both"/>
      </w:pPr>
      <w:r>
        <w:t>spolupráce s orgánem ochrany veřejného zdraví (OOVZ).</w:t>
      </w:r>
    </w:p>
    <w:p w14:paraId="41FED9AD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>Pracovně lékařské služby dle zákona č. 373/2011 Sb., o specifických zdravotních službách, ve znění pozdějších předpisů:</w:t>
      </w:r>
    </w:p>
    <w:p w14:paraId="68F1A0EF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spolupráce s poskytovatelem pracovně lékařských služeb,</w:t>
      </w:r>
    </w:p>
    <w:p w14:paraId="18B7CE90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identifikace a hodnocení rizik, nastavení opatření k minimalizaci či odstranění rizikových faktorů,</w:t>
      </w:r>
    </w:p>
    <w:p w14:paraId="5E7C26B4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kategorizace prací pro všechna pracoviště objednatele,</w:t>
      </w:r>
    </w:p>
    <w:p w14:paraId="5BE5B0AA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traumatologický plán, </w:t>
      </w:r>
    </w:p>
    <w:p w14:paraId="15B74B78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zdravotní způsobilost zaměstnanců, </w:t>
      </w:r>
    </w:p>
    <w:p w14:paraId="33D6E8AD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ergonomie a další pracovní podmínky zaměstnanců,</w:t>
      </w:r>
    </w:p>
    <w:p w14:paraId="56A90385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stanovení prostředků první pomoci, </w:t>
      </w:r>
    </w:p>
    <w:p w14:paraId="2CF8FAE1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spacing w:after="120"/>
        <w:ind w:hanging="357"/>
        <w:jc w:val="both"/>
      </w:pPr>
      <w:r w:rsidRPr="00A8365B">
        <w:t>šetření pracovních úrazů.</w:t>
      </w:r>
    </w:p>
    <w:p w14:paraId="66BD635A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>Monitoring a koordinace činností související s provozem vyhrazených technických zařízení.</w:t>
      </w:r>
    </w:p>
    <w:p w14:paraId="0A9956D4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lastRenderedPageBreak/>
        <w:t xml:space="preserve">Monitoring revizí a koordinace odborných školení dle zaměření objednatele typu el. zařízení, hromosvody, regály, chladící zařízení, VZV a NZV zařízení, žebříky, komíny, ocelové konstrukce. </w:t>
      </w:r>
    </w:p>
    <w:p w14:paraId="37A4C268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>Porady a konzultace:</w:t>
      </w:r>
    </w:p>
    <w:p w14:paraId="46C2DCE2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pro všechny vedoucí zaměstnance a zaměstnance - dle potřeby (vyplývá-li z okolností, závazných právních předpisů apod.) nebo pokynů objednatele,</w:t>
      </w:r>
    </w:p>
    <w:p w14:paraId="3CA0A06B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při projektování, výstavbě a rekonstrukci pracovišť a dalších zařízení objednatele,</w:t>
      </w:r>
    </w:p>
    <w:p w14:paraId="79370C4C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při zavádění nových technologií, látek a postupů, z hlediska jejich vlivu na pracovní podmínky a zdraví zaměstnanců,</w:t>
      </w:r>
    </w:p>
    <w:p w14:paraId="4FDFC13C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při výběru technických, technologických a organizačních opatření a výběru osobních ochranných pracovních prostředků,</w:t>
      </w:r>
    </w:p>
    <w:p w14:paraId="5604FDED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spacing w:after="120"/>
        <w:ind w:left="1077" w:hanging="357"/>
        <w:jc w:val="both"/>
      </w:pPr>
      <w:r w:rsidRPr="00A8365B">
        <w:t>při zpracování plánu pro řešení mimořádných událostí.</w:t>
      </w:r>
    </w:p>
    <w:p w14:paraId="188E52DA" w14:textId="77777777" w:rsidR="00A8365B" w:rsidRPr="00A8365B" w:rsidRDefault="00A8365B" w:rsidP="00A8365B">
      <w:pPr>
        <w:widowControl w:val="0"/>
        <w:numPr>
          <w:ilvl w:val="0"/>
          <w:numId w:val="21"/>
        </w:numPr>
        <w:suppressAutoHyphens/>
        <w:jc w:val="both"/>
      </w:pPr>
      <w:r w:rsidRPr="00A8365B">
        <w:t>Poskytování komplexních služeb v oblasti požární ochrany (PO) zahrnuje zejména následující:</w:t>
      </w:r>
    </w:p>
    <w:p w14:paraId="270D424C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>Aktualizace následující dokumentace PO při změně legislativních předpisů, při vnitřní změně objednatele (organizační struktury apod.):</w:t>
      </w:r>
    </w:p>
    <w:p w14:paraId="42B533ED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hlášení, šetření a zpracování hlášení a zprávy o požárech, </w:t>
      </w:r>
    </w:p>
    <w:p w14:paraId="3C95EE87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stanovení organizace zabezpečení požární ochrany, </w:t>
      </w:r>
    </w:p>
    <w:p w14:paraId="5EEC8C4E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v případě začlenění objednatele do kategorie činností se zvýšeným nebo s vysokým požárním nebezpečím zpracování navazující dokumentace, </w:t>
      </w:r>
    </w:p>
    <w:p w14:paraId="33CF6F51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aktualizace veškeré potřebné dokumentace na jednotlivých pracovištích objednatele a při provozovaných činnostech </w:t>
      </w:r>
    </w:p>
    <w:p w14:paraId="37EE4E3E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vedení požárních knih, </w:t>
      </w:r>
    </w:p>
    <w:p w14:paraId="4C3C75DE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aktualizace požárně poplachových směrnic, </w:t>
      </w:r>
    </w:p>
    <w:p w14:paraId="46829B37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aktualizace evakuačních plánů </w:t>
      </w:r>
    </w:p>
    <w:p w14:paraId="1B897775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aktualizace požárních řádů, </w:t>
      </w:r>
    </w:p>
    <w:p w14:paraId="03B87B41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aktualizace řádu ohlašoven požáru, </w:t>
      </w:r>
    </w:p>
    <w:p w14:paraId="575D257C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spacing w:after="120"/>
        <w:ind w:left="1077" w:hanging="357"/>
        <w:jc w:val="both"/>
      </w:pPr>
      <w:r w:rsidRPr="00A8365B">
        <w:t>aktualizace dokumentace zdolávání požárů.</w:t>
      </w:r>
    </w:p>
    <w:p w14:paraId="2B73DAB8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>Zajištění školení:</w:t>
      </w:r>
    </w:p>
    <w:p w14:paraId="169A8210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vstupní školení vedoucích zaměstnanců a zaměstnanců,</w:t>
      </w:r>
    </w:p>
    <w:p w14:paraId="407C62A6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periodické školení vedoucích zaměstnanců, </w:t>
      </w:r>
    </w:p>
    <w:p w14:paraId="7EE1550A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odborná příprava preventivních požárních hlídek a preventistů požární ochrany </w:t>
      </w:r>
    </w:p>
    <w:p w14:paraId="25885F90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tematický plán a časový rozvrh školení vedoucích zaměstnanců, zaměstnanců </w:t>
      </w:r>
      <w:r w:rsidRPr="00A8365B">
        <w:rPr>
          <w:noProof/>
        </w:rPr>
        <w:drawing>
          <wp:inline distT="0" distB="0" distL="0" distR="0" wp14:anchorId="0975FA6F" wp14:editId="0E15228F">
            <wp:extent cx="3048" cy="3049"/>
            <wp:effectExtent l="0" t="0" r="0" b="0"/>
            <wp:docPr id="2" name="Picture 81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1" name="Picture 8111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30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8365B">
        <w:t xml:space="preserve">a odborné přípravy preventivních požárních hlídek a preventistů požární ochrany, </w:t>
      </w:r>
    </w:p>
    <w:p w14:paraId="7BC6E5C2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spacing w:after="120"/>
        <w:ind w:hanging="357"/>
        <w:jc w:val="both"/>
      </w:pPr>
      <w:r w:rsidRPr="00A8365B">
        <w:t>dokumentace o provedeném školení vedoucích zaměstnanců, zaměstnanců a odborné přípravě preventivních požárních hlídek a preventistů požární ochrany.</w:t>
      </w:r>
    </w:p>
    <w:p w14:paraId="18694A80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 xml:space="preserve"> Pravidelné kontroly z hlediska PO, podle začlenění provozované činnosti:</w:t>
      </w:r>
    </w:p>
    <w:p w14:paraId="1A5BD044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provádět 1x za rok preventivní požární prohlídku každého pracoviště a dále dle začlenění do kategorie činností, </w:t>
      </w:r>
    </w:p>
    <w:p w14:paraId="4F518A48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provádět 1x za rok kontrolu provozuschopnosti požárně bezpečnostních zařízení dle vyhlášky č. 246/2001 Sb., o stanovení podmínek požární bezpečnosti a výkonu státního požárního dozoru (vyhláška o požární prevenci), ve znění pozdějších předpisů, včetně vyhotovení protokolů z těchto kontrol, zejm. kontrolu instalovaných požárních uzávěrů, požárních ucpávek, požárních klapek a nouzových světel dalších požárně bezpečnostních zařízení v objektech</w:t>
      </w:r>
    </w:p>
    <w:p w14:paraId="0632D43C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 xml:space="preserve">v případě potřeby provedení následné kontroly do třech měsíců, </w:t>
      </w:r>
      <w:r w:rsidRPr="00A8365B">
        <w:rPr>
          <w:noProof/>
        </w:rPr>
        <w:drawing>
          <wp:inline distT="0" distB="0" distL="0" distR="0" wp14:anchorId="5BDB7E32" wp14:editId="0E85317D">
            <wp:extent cx="3048" cy="6097"/>
            <wp:effectExtent l="0" t="0" r="0" b="0"/>
            <wp:docPr id="3" name="Picture 81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15" name="Picture 8115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048" cy="60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04C0BC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vypracování protokolů a zápisů do požárních knih,</w:t>
      </w:r>
    </w:p>
    <w:p w14:paraId="3C62DC51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poskytnutí součinnosti a spolupráce na odstraňování případných závad,</w:t>
      </w:r>
    </w:p>
    <w:p w14:paraId="37AAD81B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kontrola odstranění závad,</w:t>
      </w:r>
    </w:p>
    <w:p w14:paraId="303164FE" w14:textId="77777777" w:rsidR="00A8365B" w:rsidRPr="00A8365B" w:rsidRDefault="00A8365B" w:rsidP="00A8365B">
      <w:pPr>
        <w:pStyle w:val="Odstavecseseznamem"/>
        <w:ind w:left="1310" w:right="9"/>
      </w:pPr>
    </w:p>
    <w:p w14:paraId="71FC2E4D" w14:textId="77777777" w:rsidR="00A8365B" w:rsidRPr="00A8365B" w:rsidRDefault="00A8365B" w:rsidP="00A8365B">
      <w:pPr>
        <w:widowControl w:val="0"/>
        <w:numPr>
          <w:ilvl w:val="1"/>
          <w:numId w:val="21"/>
        </w:numPr>
        <w:suppressAutoHyphens/>
        <w:jc w:val="both"/>
      </w:pPr>
      <w:r w:rsidRPr="00A8365B">
        <w:t xml:space="preserve">Zastupování objednatele při kontrolách a v řízeních před správními orgány a spolupráce </w:t>
      </w:r>
      <w:r w:rsidRPr="00A8365B">
        <w:lastRenderedPageBreak/>
        <w:t>s orgány státní správy (např. orgánů státního požárního dozoru HZS apod.):</w:t>
      </w:r>
    </w:p>
    <w:p w14:paraId="72892B7E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organizace a kompletní zajištění kontroly,</w:t>
      </w:r>
    </w:p>
    <w:p w14:paraId="135673CB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zajištění odstranění případných nedostatků,</w:t>
      </w:r>
    </w:p>
    <w:p w14:paraId="76A4DF53" w14:textId="77777777" w:rsidR="00A8365B" w:rsidRPr="00A8365B" w:rsidRDefault="00A8365B" w:rsidP="00A8365B">
      <w:pPr>
        <w:widowControl w:val="0"/>
        <w:suppressAutoHyphens/>
        <w:spacing w:after="120"/>
        <w:jc w:val="both"/>
      </w:pPr>
    </w:p>
    <w:p w14:paraId="2E187647" w14:textId="6BC363E4" w:rsidR="00A8365B" w:rsidRPr="00A8365B" w:rsidRDefault="6284B864" w:rsidP="00A8365B">
      <w:pPr>
        <w:widowControl w:val="0"/>
        <w:numPr>
          <w:ilvl w:val="0"/>
          <w:numId w:val="21"/>
        </w:numPr>
        <w:suppressAutoHyphens/>
        <w:jc w:val="both"/>
      </w:pPr>
      <w:r>
        <w:t>Organizace a zajištění revizí pro provoz objektu:</w:t>
      </w:r>
    </w:p>
    <w:p w14:paraId="38D62FCD" w14:textId="7339F05E" w:rsidR="00A8365B" w:rsidRPr="00A8365B" w:rsidRDefault="6007167C" w:rsidP="00A8365B">
      <w:pPr>
        <w:widowControl w:val="0"/>
        <w:numPr>
          <w:ilvl w:val="2"/>
          <w:numId w:val="21"/>
        </w:numPr>
        <w:suppressAutoHyphens/>
        <w:jc w:val="both"/>
      </w:pPr>
      <w:r>
        <w:t>monitoring zajištění potřebných revizí potřebných pro provoz objektů,</w:t>
      </w:r>
    </w:p>
    <w:p w14:paraId="0BF4A038" w14:textId="0AD4E374" w:rsidR="00A8365B" w:rsidRPr="00A8365B" w:rsidRDefault="6007167C" w:rsidP="00A8365B">
      <w:pPr>
        <w:widowControl w:val="0"/>
        <w:numPr>
          <w:ilvl w:val="2"/>
          <w:numId w:val="21"/>
        </w:numPr>
        <w:suppressAutoHyphens/>
        <w:jc w:val="both"/>
      </w:pPr>
      <w:r>
        <w:t>monitoring revizí a kontrol vyhrazených technických zařízení,</w:t>
      </w:r>
    </w:p>
    <w:p w14:paraId="42B34887" w14:textId="12AF4A25" w:rsidR="00A8365B" w:rsidRPr="00A8365B" w:rsidRDefault="6007167C" w:rsidP="00A8365B">
      <w:pPr>
        <w:widowControl w:val="0"/>
        <w:numPr>
          <w:ilvl w:val="2"/>
          <w:numId w:val="21"/>
        </w:numPr>
        <w:suppressAutoHyphens/>
        <w:jc w:val="both"/>
      </w:pPr>
      <w:r>
        <w:t>definice požadavků na zajištění speciálních školení obsluh vyhrazených zařízení,</w:t>
      </w:r>
    </w:p>
    <w:p w14:paraId="72F2481E" w14:textId="77777777" w:rsidR="00A8365B" w:rsidRPr="00A8365B" w:rsidRDefault="00A8365B" w:rsidP="00A8365B">
      <w:pPr>
        <w:widowControl w:val="0"/>
        <w:numPr>
          <w:ilvl w:val="2"/>
          <w:numId w:val="21"/>
        </w:numPr>
        <w:suppressAutoHyphens/>
        <w:jc w:val="both"/>
      </w:pPr>
      <w:r w:rsidRPr="00A8365B">
        <w:t>zajištění vybavení pracoviště a označení signály dle Nařízení vlády č. 375/2017 Sb. - Nařízení vlády o vzhledu, umístění a provedení bezpečnostních značek a značení a zavedení signálů</w:t>
      </w:r>
    </w:p>
    <w:p w14:paraId="53C5A860" w14:textId="7026B6CD" w:rsidR="00A8365B" w:rsidRPr="00A8365B" w:rsidRDefault="6007167C" w:rsidP="00A8365B">
      <w:pPr>
        <w:widowControl w:val="0"/>
        <w:numPr>
          <w:ilvl w:val="2"/>
          <w:numId w:val="21"/>
        </w:numPr>
        <w:suppressAutoHyphens/>
        <w:jc w:val="both"/>
      </w:pPr>
      <w:r>
        <w:t xml:space="preserve">zajištění nákupu a instalace těchto značek a značení </w:t>
      </w:r>
    </w:p>
    <w:p w14:paraId="5B24CD45" w14:textId="30316E0D" w:rsidR="00372190" w:rsidRPr="00372190" w:rsidRDefault="00A8365B" w:rsidP="00372190">
      <w:pPr>
        <w:widowControl w:val="0"/>
        <w:numPr>
          <w:ilvl w:val="2"/>
          <w:numId w:val="21"/>
        </w:numPr>
        <w:suppressAutoHyphens/>
        <w:jc w:val="both"/>
      </w:pPr>
      <w:r w:rsidRPr="00372190">
        <w:t>kooperace při identifikaci a odstraňování závad těchto vyhrazených zařízen</w:t>
      </w:r>
      <w:r w:rsidR="00372190" w:rsidRPr="00372190">
        <w:t>í</w:t>
      </w:r>
    </w:p>
    <w:p w14:paraId="12CBD184" w14:textId="77777777" w:rsidR="00372190" w:rsidRPr="00372190" w:rsidRDefault="00372190" w:rsidP="00372190">
      <w:pPr>
        <w:widowControl w:val="0"/>
        <w:suppressAutoHyphens/>
        <w:ind w:left="720"/>
        <w:jc w:val="both"/>
      </w:pPr>
    </w:p>
    <w:p w14:paraId="641B5FC3" w14:textId="628404D2" w:rsidR="00737E07" w:rsidRPr="003E2879" w:rsidRDefault="60B12A70" w:rsidP="00372190">
      <w:pPr>
        <w:widowControl w:val="0"/>
        <w:suppressAutoHyphens/>
        <w:ind w:left="360"/>
        <w:jc w:val="both"/>
      </w:pPr>
      <w:r w:rsidRPr="60B12A70">
        <w:rPr>
          <w:rFonts w:asciiTheme="minorHAnsi" w:hAnsiTheme="minorHAnsi" w:cstheme="minorBidi"/>
          <w:sz w:val="22"/>
          <w:szCs w:val="22"/>
        </w:rPr>
        <w:t xml:space="preserve"> </w:t>
      </w:r>
    </w:p>
    <w:p w14:paraId="2FD2150E" w14:textId="726E3B6A" w:rsidR="00B64B14" w:rsidRDefault="60B12A70" w:rsidP="0085017E">
      <w:pPr>
        <w:widowControl w:val="0"/>
        <w:numPr>
          <w:ilvl w:val="0"/>
          <w:numId w:val="21"/>
        </w:numPr>
        <w:suppressAutoHyphens/>
        <w:spacing w:after="120"/>
        <w:ind w:left="357" w:hanging="357"/>
        <w:jc w:val="both"/>
      </w:pPr>
      <w:r>
        <w:t>Ostatní služby a činnosti neuvedené výslovně v této smlouvě, jejichž nutnost provedení vyplývá z předmětu této smlouvy, z právních předpisů a technických a dalších norem vztahujících se k předmětu této smlouvy, se zavazuje zhotovitel provést bez zbytečných průtahů, nejpozději však v termínech stanovených příslušnými právními předpisy, jejichž znalost na straně zhotovitele se vzhledem k jeho předmětu činnosti presumuje anebo bez zbytečného odkladu poté, co jej o to objednatel požádá.</w:t>
      </w:r>
    </w:p>
    <w:p w14:paraId="297E91C2" w14:textId="02EC3B42" w:rsidR="009847C0" w:rsidRPr="008D0BC2" w:rsidRDefault="6007167C" w:rsidP="6007167C">
      <w:pPr>
        <w:widowControl w:val="0"/>
        <w:suppressAutoHyphens/>
        <w:spacing w:after="240"/>
        <w:jc w:val="both"/>
      </w:pPr>
      <w:r>
        <w:t xml:space="preserve"> </w:t>
      </w:r>
    </w:p>
    <w:p w14:paraId="77AA7785" w14:textId="77777777" w:rsidR="00EE1359" w:rsidRPr="00EE1359" w:rsidRDefault="00EE1359" w:rsidP="00EE1359">
      <w:pPr>
        <w:jc w:val="center"/>
        <w:rPr>
          <w:b/>
        </w:rPr>
      </w:pPr>
      <w:r w:rsidRPr="00EE1359">
        <w:rPr>
          <w:b/>
        </w:rPr>
        <w:t>II.</w:t>
      </w:r>
    </w:p>
    <w:p w14:paraId="61B8246C" w14:textId="77777777" w:rsidR="00EE1359" w:rsidRPr="00EE1359" w:rsidRDefault="00EE1359" w:rsidP="00882C6A">
      <w:pPr>
        <w:spacing w:after="120"/>
        <w:jc w:val="center"/>
        <w:rPr>
          <w:b/>
        </w:rPr>
      </w:pPr>
      <w:r w:rsidRPr="00EE1359">
        <w:rPr>
          <w:b/>
        </w:rPr>
        <w:t>Práva a povinnosti stran</w:t>
      </w:r>
    </w:p>
    <w:p w14:paraId="705A2DDB" w14:textId="556A48C2" w:rsidR="00D97E2B" w:rsidRPr="008D0BC2" w:rsidRDefault="11702A87" w:rsidP="0085017E">
      <w:pPr>
        <w:widowControl w:val="0"/>
        <w:numPr>
          <w:ilvl w:val="0"/>
          <w:numId w:val="37"/>
        </w:numPr>
        <w:suppressAutoHyphens/>
        <w:spacing w:after="120"/>
        <w:ind w:left="357"/>
        <w:jc w:val="both"/>
      </w:pPr>
      <w:r>
        <w:t>Objednatel se zavazuje, že za poskytnuté služby, které jsou předmětem této smlouvy, za předpokladu, že budou provedeny v požadovaném rozsahu, kvalitě a termínu, vyplývajících z této smlouvy a obecně závazných právních předpisů, zaplatí předem dohodnutou cenu.</w:t>
      </w:r>
    </w:p>
    <w:p w14:paraId="4E9E169B" w14:textId="008D0859" w:rsidR="00C41F7B" w:rsidRPr="00245EA5" w:rsidRDefault="11702A87" w:rsidP="0085017E">
      <w:pPr>
        <w:widowControl w:val="0"/>
        <w:numPr>
          <w:ilvl w:val="0"/>
          <w:numId w:val="37"/>
        </w:numPr>
        <w:suppressAutoHyphens/>
        <w:spacing w:after="120"/>
        <w:ind w:left="357"/>
        <w:jc w:val="both"/>
      </w:pPr>
      <w:r>
        <w:t xml:space="preserve">Objednatel je povinen poskytnout zhotovitelovi potřebnou součinnost a umožní zhotoviteli přístup do všech prostor, které se týkají výkonu díla. </w:t>
      </w:r>
    </w:p>
    <w:p w14:paraId="3D85EF7C" w14:textId="4BE55B75" w:rsidR="006C34F9" w:rsidRPr="00245EA5" w:rsidRDefault="11702A87" w:rsidP="0085017E">
      <w:pPr>
        <w:widowControl w:val="0"/>
        <w:numPr>
          <w:ilvl w:val="0"/>
          <w:numId w:val="37"/>
        </w:numPr>
        <w:suppressAutoHyphens/>
        <w:spacing w:after="120"/>
        <w:ind w:left="357"/>
        <w:jc w:val="both"/>
      </w:pPr>
      <w:r>
        <w:t xml:space="preserve">Objednatel je povinen umožnit nahlédnutí do smluv se zaměstnanci a s poskytovatelem pracovně lékařské péče, případně dalších smluv, které se vztahují k výkonu díla. </w:t>
      </w:r>
    </w:p>
    <w:p w14:paraId="21D60F74" w14:textId="79795109" w:rsidR="00D97E2B" w:rsidRDefault="11702A87" w:rsidP="0085017E">
      <w:pPr>
        <w:widowControl w:val="0"/>
        <w:numPr>
          <w:ilvl w:val="0"/>
          <w:numId w:val="37"/>
        </w:numPr>
        <w:suppressAutoHyphens/>
        <w:spacing w:after="120"/>
        <w:ind w:left="357"/>
        <w:jc w:val="both"/>
      </w:pPr>
      <w:r>
        <w:t>Potřebuje-li zhotovitel součinnost objednatele k řádnému plnění svých povinností, je zhotovitel povinen objednatele o potřebnou součinnost požádat a tuto specifikovat bez zbytečného odkladu poté, co nutnost poskytnutí součinnosti zjistí nebo zjistit měl či mohl.</w:t>
      </w:r>
    </w:p>
    <w:p w14:paraId="2C1B9222" w14:textId="13B0CC80" w:rsidR="00B64B14" w:rsidRDefault="11702A87" w:rsidP="0085017E">
      <w:pPr>
        <w:widowControl w:val="0"/>
        <w:numPr>
          <w:ilvl w:val="0"/>
          <w:numId w:val="37"/>
        </w:numPr>
        <w:suppressAutoHyphens/>
        <w:spacing w:after="120"/>
        <w:ind w:left="357" w:hanging="357"/>
        <w:jc w:val="both"/>
      </w:pPr>
      <w:r>
        <w:t xml:space="preserve">Zhotovitel se zavazuje, že bude poskytovat služby v rozsahu a za podmínek dohodnutých </w:t>
      </w:r>
      <w:r w:rsidR="00B45E39">
        <w:br/>
      </w:r>
      <w:r>
        <w:t>v této smlouvě a dle příslušných právních předpisů souvisejících s předmětem této smlouvy. Zhotovitel prohlašuje, že má zajištěny dostatečné personální a materiální kapacity, disponuje veškerými znalostmi a dovednostmi, získal příslušná povolení a osvědčení a splňuje všechny ostatní administrativní a zákonné podmínky, které jsou zapotřebí k řádnému plnění jeho povinností dle této smlouvy.</w:t>
      </w:r>
    </w:p>
    <w:p w14:paraId="38C1F6A6" w14:textId="318E5B27" w:rsidR="002E1DAE" w:rsidRDefault="11702A87" w:rsidP="0085017E">
      <w:pPr>
        <w:widowControl w:val="0"/>
        <w:numPr>
          <w:ilvl w:val="0"/>
          <w:numId w:val="37"/>
        </w:numPr>
        <w:suppressAutoHyphens/>
        <w:spacing w:after="120"/>
        <w:ind w:left="357" w:hanging="357"/>
        <w:jc w:val="both"/>
      </w:pPr>
      <w:r>
        <w:t xml:space="preserve">Zhotovitel postupuje při poskytování služeb dle smlouvy bez zbytečných průtahů (a to i v přiměřeně stanovených mimořádných termínech určených objednatelem), v souladu se zájmy objednatele, které zná nebo mohl znát, samostatně a na vlastní odpovědnost, ledaže mu objednatel udělí pokyny. Je povinen včas oznámit objednateli všechny okolnosti, které zjistil při plnění smlouvy a jež mohou mít vliv na změnu pokynů objednatele. Zhotovitel je povinen poskytovat objednateli včas vysvětlení a podklady potřebné pro uvážení dalších pokynů. Zhotovitel se zavazuje upozornit objednatele na nevhodnost či neúplnost pokynů, rozpor pokynů s technickou </w:t>
      </w:r>
      <w:r>
        <w:lastRenderedPageBreak/>
        <w:t>(jinou) normou, právním předpisem nebo rozhodnutím či stanoviskem příslušného orgánu veřejné správy, jinak platí, že služby jsou podle takovýchto pokynů realizovatelné tak, aby mohly být dodrženy obecně závazné právní předpisy a podmínky této smlouvy.</w:t>
      </w:r>
    </w:p>
    <w:p w14:paraId="041FFF0C" w14:textId="46EB7FFE" w:rsidR="002E1DAE" w:rsidRDefault="11702A87" w:rsidP="0085017E">
      <w:pPr>
        <w:widowControl w:val="0"/>
        <w:numPr>
          <w:ilvl w:val="0"/>
          <w:numId w:val="37"/>
        </w:numPr>
        <w:suppressAutoHyphens/>
        <w:spacing w:after="120"/>
        <w:ind w:left="357" w:hanging="357"/>
        <w:jc w:val="both"/>
      </w:pPr>
      <w:r>
        <w:t>Zhotovitel postupuje podle informací, které mu předal objednatel, ledaže si potřené informace mohl nebo měl opatřit sám. Je povinen upozornit objednatele na neúplnost poskytnutých informací s tím, že neučiní-li tak, platí, že informace poskytnuté objednateli jsou pro řádné plnění smlouvy dostatečné.</w:t>
      </w:r>
    </w:p>
    <w:p w14:paraId="5A882070" w14:textId="55629DC6" w:rsidR="00B64B14" w:rsidRDefault="11702A87" w:rsidP="0085017E">
      <w:pPr>
        <w:widowControl w:val="0"/>
        <w:numPr>
          <w:ilvl w:val="0"/>
          <w:numId w:val="37"/>
        </w:numPr>
        <w:suppressAutoHyphens/>
        <w:spacing w:after="120"/>
        <w:ind w:left="357"/>
        <w:jc w:val="both"/>
      </w:pPr>
      <w:r>
        <w:t>Zhotovitel je povinen určit osoby, na které se bude moci objednatel obracet a komunikovat s nimi v případě mimořádné situace, jejichž seznam je povinen předat objednateli v písemné podobě, a to nejpozději při podpisu této smlouvy. Zhotovitel zajistí, aby takto určené osoby (minimálně 1 osoba) byly dostupné, pro případ vzniku mimořádné situace i nepřetržitě, 24 hodin denně. V případě, že dojde ke změně takto určených osob, je zhotovitel o tomto povinen bezodkladně v písemné podobě informovat objednatele.</w:t>
      </w:r>
    </w:p>
    <w:p w14:paraId="3351418E" w14:textId="56CE210E" w:rsidR="00B64B14" w:rsidRDefault="11702A87" w:rsidP="0085017E">
      <w:pPr>
        <w:widowControl w:val="0"/>
        <w:numPr>
          <w:ilvl w:val="0"/>
          <w:numId w:val="37"/>
        </w:numPr>
        <w:suppressAutoHyphens/>
        <w:spacing w:after="60"/>
        <w:ind w:left="351" w:hanging="357"/>
        <w:jc w:val="both"/>
      </w:pPr>
      <w:r>
        <w:t>Zhotovitel se zavazuje, že služby budou poskytovány řádně a včas, a to v minimálně obvyklé odborné kvalitě.</w:t>
      </w:r>
    </w:p>
    <w:p w14:paraId="5E024A33" w14:textId="592351E4" w:rsidR="009847C0" w:rsidRDefault="11702A87" w:rsidP="0085017E">
      <w:pPr>
        <w:widowControl w:val="0"/>
        <w:numPr>
          <w:ilvl w:val="0"/>
          <w:numId w:val="37"/>
        </w:numPr>
        <w:suppressAutoHyphens/>
        <w:spacing w:after="120"/>
        <w:ind w:left="357"/>
        <w:jc w:val="both"/>
      </w:pPr>
      <w:r>
        <w:t>Zhotovitel je povinen zajišťovat poskytování služeb osobami, které jsou k tomu odborně způsobilé. Za případné škody odpovídá zhotovitel, ledaže za ně odpovídá zhotovitel i další osoba společně a nerozdílně.</w:t>
      </w:r>
    </w:p>
    <w:p w14:paraId="017ED7F6" w14:textId="3EDB9A25" w:rsidR="00AD7416" w:rsidRDefault="11702A87" w:rsidP="0085017E">
      <w:pPr>
        <w:widowControl w:val="0"/>
        <w:numPr>
          <w:ilvl w:val="0"/>
          <w:numId w:val="37"/>
        </w:numPr>
        <w:suppressAutoHyphens/>
        <w:spacing w:after="120"/>
        <w:ind w:left="357"/>
        <w:jc w:val="both"/>
      </w:pPr>
      <w:r>
        <w:t>Zhotovitel je povinen zachovávat mlčenlivost o všech skutečnostech, které se při plnění této smlouvy dozvěděl; ledaže plní-li zhotovitel sdělením informace svoji právní povinnost.</w:t>
      </w:r>
    </w:p>
    <w:p w14:paraId="66DBBABF" w14:textId="77777777" w:rsidR="003C347F" w:rsidRDefault="003C347F" w:rsidP="00B64B14">
      <w:pPr>
        <w:jc w:val="center"/>
      </w:pPr>
    </w:p>
    <w:p w14:paraId="0CDD68EA" w14:textId="28C69F58" w:rsidR="00B64B14" w:rsidRPr="008D0BC2" w:rsidRDefault="00B64B14" w:rsidP="00B64B14">
      <w:pPr>
        <w:jc w:val="center"/>
        <w:rPr>
          <w:b/>
        </w:rPr>
      </w:pPr>
      <w:r>
        <w:rPr>
          <w:b/>
        </w:rPr>
        <w:t>II</w:t>
      </w:r>
      <w:r w:rsidR="002858BB">
        <w:rPr>
          <w:b/>
        </w:rPr>
        <w:t>I</w:t>
      </w:r>
      <w:r>
        <w:rPr>
          <w:b/>
        </w:rPr>
        <w:t>.</w:t>
      </w:r>
    </w:p>
    <w:p w14:paraId="250E99AC" w14:textId="77777777" w:rsidR="00B64B14" w:rsidRPr="008D0BC2" w:rsidRDefault="00B64B14" w:rsidP="00882C6A">
      <w:pPr>
        <w:spacing w:after="120"/>
        <w:jc w:val="center"/>
        <w:rPr>
          <w:b/>
        </w:rPr>
      </w:pPr>
      <w:r w:rsidRPr="008D0BC2">
        <w:rPr>
          <w:b/>
        </w:rPr>
        <w:t xml:space="preserve">Doba trvání </w:t>
      </w:r>
      <w:r w:rsidR="009847C0">
        <w:rPr>
          <w:b/>
        </w:rPr>
        <w:t>smlouvy a místo plnění</w:t>
      </w:r>
    </w:p>
    <w:p w14:paraId="3C2A2BF5" w14:textId="741D65E4" w:rsidR="00B64B14" w:rsidRDefault="11702A87" w:rsidP="0085017E">
      <w:pPr>
        <w:widowControl w:val="0"/>
        <w:numPr>
          <w:ilvl w:val="0"/>
          <w:numId w:val="39"/>
        </w:numPr>
        <w:suppressAutoHyphens/>
        <w:spacing w:after="120"/>
        <w:ind w:left="357" w:hanging="357"/>
        <w:jc w:val="both"/>
      </w:pPr>
      <w:r>
        <w:t>Tato smlouva se uzavírá na dobu jednoho roku ode dne nabytí účinnosti této smlouvy.</w:t>
      </w:r>
    </w:p>
    <w:p w14:paraId="38E532FE" w14:textId="5D0998D6" w:rsidR="007B0579" w:rsidRDefault="11702A87" w:rsidP="0085017E">
      <w:pPr>
        <w:widowControl w:val="0"/>
        <w:numPr>
          <w:ilvl w:val="0"/>
          <w:numId w:val="39"/>
        </w:numPr>
        <w:suppressAutoHyphens/>
        <w:spacing w:after="120"/>
        <w:ind w:left="357"/>
        <w:jc w:val="both"/>
      </w:pPr>
      <w:r>
        <w:t>Jestliže by v souvislosti s ukončením činnosti zhotovitele dle této smlouvy (zejm. předčasným ukončením) vznikla nebo hrozila vzniknout na straně objednatele škoda, je zhotovitel povinen objednatele upozornit na to, jaká opatření je třeba učinit k jejímu odvrácení. Jestliže hrozí nebezpečí z prodlení nebo tato opatření objednatel nemůže učinit ani pomocí jiných osob a požádá zhotovitele, aby je učinil sám, je k tomu povinen zhotovitel.</w:t>
      </w:r>
    </w:p>
    <w:p w14:paraId="4BE1FDB5" w14:textId="1CCF9B1C" w:rsidR="00AD7416" w:rsidRDefault="00AD7416" w:rsidP="0085017E">
      <w:pPr>
        <w:widowControl w:val="0"/>
        <w:numPr>
          <w:ilvl w:val="0"/>
          <w:numId w:val="39"/>
        </w:numPr>
        <w:suppressAutoHyphens/>
        <w:spacing w:after="120"/>
        <w:ind w:left="357"/>
        <w:jc w:val="both"/>
      </w:pPr>
      <w:r>
        <w:t xml:space="preserve">Tuto </w:t>
      </w:r>
      <w:r w:rsidR="008D78EE">
        <w:t>s</w:t>
      </w:r>
      <w:r w:rsidRPr="008D0BC2">
        <w:t xml:space="preserve">mlouvu lze ukončit výpovědí bez udání důvodu. Výpovědní </w:t>
      </w:r>
      <w:r>
        <w:t>doba</w:t>
      </w:r>
      <w:r w:rsidRPr="008D0BC2">
        <w:t xml:space="preserve"> činí ze strany </w:t>
      </w:r>
      <w:r w:rsidR="00B45E39">
        <w:t>objednatel</w:t>
      </w:r>
      <w:r w:rsidR="004F1DEB">
        <w:t>e</w:t>
      </w:r>
      <w:r w:rsidRPr="008D0BC2">
        <w:t xml:space="preserve"> </w:t>
      </w:r>
      <w:r w:rsidR="004F1DEB">
        <w:t xml:space="preserve">i zhotovitele </w:t>
      </w:r>
      <w:r w:rsidRPr="008D0BC2">
        <w:t>dva měsíce</w:t>
      </w:r>
      <w:r w:rsidR="004F1DEB">
        <w:t xml:space="preserve">. </w:t>
      </w:r>
      <w:r>
        <w:t>Výpovědní doba</w:t>
      </w:r>
      <w:r w:rsidRPr="008D0BC2">
        <w:t xml:space="preserve"> začíná běžet prvním dnem </w:t>
      </w:r>
      <w:r>
        <w:t xml:space="preserve">kalendářního </w:t>
      </w:r>
      <w:r w:rsidRPr="008D0BC2">
        <w:t xml:space="preserve">měsíce </w:t>
      </w:r>
      <w:r>
        <w:t xml:space="preserve">následujícího </w:t>
      </w:r>
      <w:r w:rsidRPr="008D0BC2">
        <w:t xml:space="preserve">po </w:t>
      </w:r>
      <w:r>
        <w:t>měsíci</w:t>
      </w:r>
      <w:r w:rsidRPr="008D0BC2">
        <w:t xml:space="preserve">, </w:t>
      </w:r>
      <w:r>
        <w:t>v němž</w:t>
      </w:r>
      <w:r w:rsidRPr="008D0BC2">
        <w:t xml:space="preserve"> byla výpověď doručena</w:t>
      </w:r>
      <w:r>
        <w:t xml:space="preserve"> druhé straně a skončí posledním dnem příslušného měsíce</w:t>
      </w:r>
      <w:r w:rsidRPr="008D0BC2">
        <w:t>.</w:t>
      </w:r>
    </w:p>
    <w:p w14:paraId="37CEF4E0" w14:textId="69BD6FF5" w:rsidR="00CD2EE3" w:rsidRPr="008D0BC2" w:rsidRDefault="60B12A70" w:rsidP="00FB0E58">
      <w:pPr>
        <w:widowControl w:val="0"/>
        <w:numPr>
          <w:ilvl w:val="0"/>
          <w:numId w:val="39"/>
        </w:numPr>
        <w:suppressAutoHyphens/>
        <w:spacing w:after="240"/>
        <w:jc w:val="both"/>
      </w:pPr>
      <w:r>
        <w:t xml:space="preserve">Místem plnění jsou objekty, areály a zařízení ve správě a užívání objednatele. </w:t>
      </w:r>
    </w:p>
    <w:p w14:paraId="19951356" w14:textId="77777777" w:rsidR="00B64B14" w:rsidRPr="008D0BC2" w:rsidRDefault="00B64B14" w:rsidP="00B64B14">
      <w:pPr>
        <w:jc w:val="center"/>
        <w:rPr>
          <w:b/>
        </w:rPr>
      </w:pPr>
      <w:r>
        <w:rPr>
          <w:b/>
        </w:rPr>
        <w:t>I</w:t>
      </w:r>
      <w:r w:rsidR="002858BB">
        <w:rPr>
          <w:b/>
        </w:rPr>
        <w:t>V</w:t>
      </w:r>
      <w:r w:rsidRPr="008D0BC2">
        <w:rPr>
          <w:b/>
        </w:rPr>
        <w:t>.</w:t>
      </w:r>
    </w:p>
    <w:p w14:paraId="07139B8B" w14:textId="77777777" w:rsidR="00B64B14" w:rsidRPr="00C21102" w:rsidRDefault="00B64B14" w:rsidP="00882C6A">
      <w:pPr>
        <w:pStyle w:val="Nadpis7"/>
        <w:numPr>
          <w:ilvl w:val="0"/>
          <w:numId w:val="0"/>
        </w:numPr>
        <w:tabs>
          <w:tab w:val="left" w:pos="0"/>
        </w:tabs>
        <w:spacing w:after="120"/>
        <w:jc w:val="center"/>
        <w:rPr>
          <w:szCs w:val="24"/>
        </w:rPr>
      </w:pPr>
      <w:r w:rsidRPr="008D0BC2">
        <w:rPr>
          <w:szCs w:val="24"/>
        </w:rPr>
        <w:t>Cena</w:t>
      </w:r>
    </w:p>
    <w:p w14:paraId="1642DA0C" w14:textId="29D60554" w:rsidR="002E5368" w:rsidRDefault="00B64B14" w:rsidP="0085017E">
      <w:pPr>
        <w:widowControl w:val="0"/>
        <w:numPr>
          <w:ilvl w:val="0"/>
          <w:numId w:val="38"/>
        </w:numPr>
        <w:suppressAutoHyphens/>
        <w:spacing w:after="120"/>
        <w:ind w:left="357"/>
        <w:jc w:val="both"/>
      </w:pPr>
      <w:r w:rsidRPr="00E8688A">
        <w:t xml:space="preserve">Na základě nabídkového řízení se </w:t>
      </w:r>
      <w:r w:rsidR="00B45E39">
        <w:t>objednatel</w:t>
      </w:r>
      <w:r>
        <w:t xml:space="preserve"> a </w:t>
      </w:r>
      <w:r w:rsidR="00B45E39">
        <w:t>zhotovitel</w:t>
      </w:r>
      <w:r w:rsidRPr="00E8688A">
        <w:t xml:space="preserve"> dohodli na</w:t>
      </w:r>
      <w:r>
        <w:t xml:space="preserve"> paušální měsíční sazbě </w:t>
      </w:r>
      <w:r w:rsidRPr="00E8688A">
        <w:t xml:space="preserve">za </w:t>
      </w:r>
      <w:r>
        <w:t>provedené a poskytnuté služ</w:t>
      </w:r>
      <w:r w:rsidRPr="00E8688A">
        <w:t>b</w:t>
      </w:r>
      <w:r>
        <w:t>y</w:t>
      </w:r>
      <w:r w:rsidRPr="00E8688A">
        <w:t xml:space="preserve"> dle předmětu této </w:t>
      </w:r>
      <w:r w:rsidR="00AA09DA">
        <w:t>s</w:t>
      </w:r>
      <w:r w:rsidRPr="00E8688A">
        <w:t>mlouvy</w:t>
      </w:r>
      <w:r w:rsidRPr="00511736">
        <w:t xml:space="preserve"> </w:t>
      </w:r>
      <w:r w:rsidRPr="008D0BC2">
        <w:t>a obecně závazných právních předpisů</w:t>
      </w:r>
      <w:r>
        <w:t xml:space="preserve"> vztahujících se k předmětu této </w:t>
      </w:r>
      <w:r w:rsidR="00AA09DA">
        <w:t>s</w:t>
      </w:r>
      <w:r>
        <w:t>mlouvy</w:t>
      </w:r>
      <w:r w:rsidRPr="00E8688A">
        <w:t>.</w:t>
      </w:r>
    </w:p>
    <w:p w14:paraId="1DB3BAD4" w14:textId="4F4D5613" w:rsidR="00B64B14" w:rsidRPr="00245EA5" w:rsidRDefault="759F591F" w:rsidP="0085017E">
      <w:pPr>
        <w:widowControl w:val="0"/>
        <w:numPr>
          <w:ilvl w:val="0"/>
          <w:numId w:val="38"/>
        </w:numPr>
        <w:suppressAutoHyphens/>
        <w:spacing w:after="120"/>
        <w:ind w:left="357"/>
        <w:jc w:val="both"/>
      </w:pPr>
      <w:r>
        <w:t>Paušální měsíční sazba za jeden kalendářní měsíc za služby poskytované průběžně dle této smlouvy 7000,- Kč (slovy: sedmtisíc korun českých). Zhotovitel není plátce DPH. Další služby nevyjmenované v předmětu dílu jsou možné pouze na základě odsouhlasené nabídky objednatelem.</w:t>
      </w:r>
    </w:p>
    <w:p w14:paraId="131320E6" w14:textId="42E6A176" w:rsidR="00B64B14" w:rsidRDefault="6007167C" w:rsidP="0085017E">
      <w:pPr>
        <w:widowControl w:val="0"/>
        <w:numPr>
          <w:ilvl w:val="0"/>
          <w:numId w:val="38"/>
        </w:numPr>
        <w:suppressAutoHyphens/>
        <w:spacing w:after="120"/>
        <w:ind w:left="357"/>
        <w:jc w:val="both"/>
      </w:pPr>
      <w:r>
        <w:t xml:space="preserve">Paušální měsíční cena i cena za vypracování harmonogramu jsou maximálními možnými cenami, a zahrnují odměnu za vykonanou práci, náhradu veškerých nákladů zhotovitele a náhrady času </w:t>
      </w:r>
      <w:r>
        <w:lastRenderedPageBreak/>
        <w:t xml:space="preserve">stráveného na cestě, a náhradu jiných vynaložených nákladů nezbytných pro řádnou a úplnou realizaci předmětu této smlouvy; ve sjednaných cenách je zahrnuta odměna za veškeré činnosti zhotovitele při poskytování služeb dle této smlouvy, jakož i další činnosti, které v této smlouvě výslovně uvedeny nejsou, ale o kterých zhotovitel vzhledem ke svým odborným znalostem vědět měl nebo mohl vědět, že souvisejí s předmětem této smlouvy. </w:t>
      </w:r>
    </w:p>
    <w:p w14:paraId="5FE1CEC6" w14:textId="49F19953" w:rsidR="00B64B14" w:rsidRPr="004E7E92" w:rsidRDefault="00B64B14" w:rsidP="0085017E">
      <w:pPr>
        <w:widowControl w:val="0"/>
        <w:numPr>
          <w:ilvl w:val="0"/>
          <w:numId w:val="38"/>
        </w:numPr>
        <w:suppressAutoHyphens/>
        <w:spacing w:after="120"/>
        <w:ind w:left="357"/>
        <w:jc w:val="both"/>
      </w:pPr>
      <w:r w:rsidRPr="004E7E92">
        <w:t xml:space="preserve">Náklady na cestovné a dopravu </w:t>
      </w:r>
      <w:r w:rsidR="00B45E39" w:rsidRPr="004E7E92">
        <w:t>zhotovitel</w:t>
      </w:r>
      <w:r w:rsidR="004F1DEB" w:rsidRPr="004E7E92">
        <w:t>e</w:t>
      </w:r>
      <w:r w:rsidRPr="004E7E92">
        <w:t xml:space="preserve"> jsou také zcela zahrnuty v paušální měsíční sazbě v případě, kdy je místo plnění v katastrálním území </w:t>
      </w:r>
      <w:r w:rsidR="004F1DEB" w:rsidRPr="004E7E92">
        <w:t>středočeského kraje</w:t>
      </w:r>
      <w:r w:rsidRPr="004E7E92">
        <w:t xml:space="preserve"> </w:t>
      </w:r>
    </w:p>
    <w:p w14:paraId="74C67D1C" w14:textId="1B952D00" w:rsidR="00B64B14" w:rsidRPr="00AA09DA" w:rsidRDefault="6007167C" w:rsidP="0085017E">
      <w:pPr>
        <w:widowControl w:val="0"/>
        <w:numPr>
          <w:ilvl w:val="0"/>
          <w:numId w:val="38"/>
        </w:numPr>
        <w:suppressAutoHyphens/>
        <w:spacing w:after="120"/>
        <w:ind w:left="357"/>
        <w:jc w:val="both"/>
      </w:pPr>
      <w:r>
        <w:t>Objednatel neposkytuje zhotovitelovi žádné zálohy.</w:t>
      </w:r>
    </w:p>
    <w:p w14:paraId="4B22464D" w14:textId="7079C453" w:rsidR="6007167C" w:rsidRDefault="2662B40D" w:rsidP="6007167C">
      <w:pPr>
        <w:widowControl w:val="0"/>
        <w:numPr>
          <w:ilvl w:val="0"/>
          <w:numId w:val="38"/>
        </w:numPr>
        <w:spacing w:after="120"/>
        <w:ind w:left="357"/>
        <w:jc w:val="both"/>
      </w:pPr>
      <w:r>
        <w:t>Předmětem této ceny nejsou dodávky materiálu (např. značení), náhradních dílů, OOPP a jejich instalace.</w:t>
      </w:r>
    </w:p>
    <w:p w14:paraId="5DD5F83F" w14:textId="08D38FDD" w:rsidR="00E6456B" w:rsidRPr="00882C6A" w:rsidRDefault="11702A87" w:rsidP="005C1E1A">
      <w:pPr>
        <w:widowControl w:val="0"/>
        <w:numPr>
          <w:ilvl w:val="0"/>
          <w:numId w:val="38"/>
        </w:numPr>
        <w:suppressAutoHyphens/>
        <w:jc w:val="both"/>
      </w:pPr>
      <w:r>
        <w:t>Faktury vystavené zhotovitelem musí obsahovat všechny náležitosti daňového dokladu. Faktury budou zasílány elektronicky prostřednictvím e-mailové adresy digitio@digitio.cz. Řádně vystavená faktura je splatná 21 dní ode dne jejího doručení objednateli. Dnem zaplacení je den odepsání fakturované částky z účtu objednatele ve prospěch účtu zhotovitele.</w:t>
      </w:r>
    </w:p>
    <w:p w14:paraId="4E34414C" w14:textId="1F8CF4CD" w:rsidR="60B12A70" w:rsidRDefault="60B12A70" w:rsidP="60B12A70">
      <w:pPr>
        <w:ind w:left="567" w:hanging="567"/>
        <w:jc w:val="center"/>
        <w:rPr>
          <w:b/>
          <w:bCs/>
        </w:rPr>
      </w:pPr>
    </w:p>
    <w:p w14:paraId="1B975766" w14:textId="77777777" w:rsidR="00B64B14" w:rsidRPr="008D0BC2" w:rsidRDefault="00B64B14" w:rsidP="00B64B14">
      <w:pPr>
        <w:ind w:left="567" w:hanging="567"/>
        <w:jc w:val="center"/>
        <w:rPr>
          <w:b/>
        </w:rPr>
      </w:pPr>
      <w:r w:rsidRPr="008D0BC2">
        <w:rPr>
          <w:b/>
        </w:rPr>
        <w:t>V.</w:t>
      </w:r>
    </w:p>
    <w:p w14:paraId="18009583" w14:textId="77777777" w:rsidR="00B64B14" w:rsidRPr="008D0BC2" w:rsidRDefault="00670A2F" w:rsidP="00882C6A">
      <w:pPr>
        <w:pStyle w:val="Nadpis6"/>
        <w:numPr>
          <w:ilvl w:val="0"/>
          <w:numId w:val="0"/>
        </w:numPr>
        <w:tabs>
          <w:tab w:val="left" w:pos="0"/>
        </w:tabs>
        <w:spacing w:after="120"/>
      </w:pPr>
      <w:r>
        <w:t>Odstoupení od smlouvy a smluvní pokuty</w:t>
      </w:r>
    </w:p>
    <w:p w14:paraId="69747191" w14:textId="2BC34EAA" w:rsidR="00670A2F" w:rsidRDefault="6284B864" w:rsidP="00351A8C">
      <w:pPr>
        <w:widowControl w:val="0"/>
        <w:numPr>
          <w:ilvl w:val="0"/>
          <w:numId w:val="40"/>
        </w:numPr>
        <w:suppressAutoHyphens/>
        <w:jc w:val="both"/>
      </w:pPr>
      <w:r>
        <w:t>Od smlouvy lze písemně s účinností od doručení odstoupit z důvodu jejího podstatného porušení ve smyslu ustanovení § 2002 odst. 1) občanského zákoníku. Za podstatné porušení smlouvy bude považováno i opakované (3x během jednoho kalendářního měsíce nebo během 30 po sobě jdoucích dnech) porušování povinností jedné smluvní strany, a to i bez předchozího upozornění. Podstatným porušení této smlouvy je vždy porušení ustanovení:</w:t>
      </w:r>
    </w:p>
    <w:p w14:paraId="309DFBC8" w14:textId="70FDFA5B" w:rsidR="002858BB" w:rsidRDefault="002858BB" w:rsidP="009059E2">
      <w:pPr>
        <w:widowControl w:val="0"/>
        <w:numPr>
          <w:ilvl w:val="1"/>
          <w:numId w:val="40"/>
        </w:numPr>
        <w:suppressAutoHyphens/>
        <w:spacing w:after="120"/>
        <w:ind w:left="714" w:hanging="357"/>
        <w:jc w:val="both"/>
      </w:pPr>
      <w:r>
        <w:t>čl. II</w:t>
      </w:r>
      <w:r w:rsidR="00A31906">
        <w:t>I</w:t>
      </w:r>
      <w:r w:rsidR="002136C3">
        <w:t xml:space="preserve">. odst. </w:t>
      </w:r>
      <w:r w:rsidR="00A31906">
        <w:t>3</w:t>
      </w:r>
      <w:r w:rsidR="005C1E1A">
        <w:t>) této smlouvy.</w:t>
      </w:r>
    </w:p>
    <w:p w14:paraId="1D78105C" w14:textId="1D11F397" w:rsidR="00670A2F" w:rsidRDefault="00670A2F" w:rsidP="00882C6A">
      <w:pPr>
        <w:widowControl w:val="0"/>
        <w:numPr>
          <w:ilvl w:val="0"/>
          <w:numId w:val="40"/>
        </w:numPr>
        <w:suppressAutoHyphens/>
        <w:spacing w:after="120"/>
        <w:ind w:left="357"/>
        <w:jc w:val="both"/>
      </w:pPr>
      <w:r>
        <w:t xml:space="preserve">V případě prodlení se zaplacením ceny sjednané ve smlouvě nebo její části delším než 30 dní je </w:t>
      </w:r>
      <w:r w:rsidR="00B45E39">
        <w:t>zhotovitel</w:t>
      </w:r>
      <w:r>
        <w:t xml:space="preserve"> oprávněn žádat po </w:t>
      </w:r>
      <w:r w:rsidR="005C1E1A">
        <w:t>objednateli</w:t>
      </w:r>
      <w:r>
        <w:t xml:space="preserve"> zaplacení smluvní pokuty ve výši 0,01% z dlužné částky z</w:t>
      </w:r>
      <w:r w:rsidR="00341674">
        <w:t>a </w:t>
      </w:r>
      <w:r>
        <w:t>každý i započatý den prodlení.</w:t>
      </w:r>
    </w:p>
    <w:p w14:paraId="221856A4" w14:textId="77777777" w:rsidR="00596AC3" w:rsidRDefault="00670A2F" w:rsidP="00882C6A">
      <w:pPr>
        <w:widowControl w:val="0"/>
        <w:numPr>
          <w:ilvl w:val="0"/>
          <w:numId w:val="40"/>
        </w:numPr>
        <w:suppressAutoHyphens/>
        <w:spacing w:after="120"/>
        <w:ind w:left="357"/>
        <w:jc w:val="both"/>
      </w:pPr>
      <w:r>
        <w:t xml:space="preserve">Smluvní pokutu je třeba uplatnit písemně. </w:t>
      </w:r>
      <w:r w:rsidR="00C27EEE">
        <w:t>Smluvní strany vylučují uplatnění ustanovení § 2050 občanského zákoníku s tím, že u</w:t>
      </w:r>
      <w:r>
        <w:t>platněním práva na zaplacení smluvní pokuty nebo jejím zaplacení</w:t>
      </w:r>
      <w:r w:rsidR="00C27EEE">
        <w:t>m</w:t>
      </w:r>
      <w:r>
        <w:t xml:space="preserve"> není dotčeno právo na náhradu škody v plné výši neb</w:t>
      </w:r>
      <w:r w:rsidR="00C27EEE">
        <w:t>o zaplacení úroků z prodlení ve </w:t>
      </w:r>
      <w:r>
        <w:t>výši podle příslušného nařízení vlády.</w:t>
      </w:r>
      <w:r w:rsidR="00596AC3">
        <w:t xml:space="preserve"> Vznik a možnost uplatnění nároku na smluvní pokutu není dotčen ukončením této smlouvy.</w:t>
      </w:r>
    </w:p>
    <w:p w14:paraId="1AC0946B" w14:textId="77777777" w:rsidR="00B64B14" w:rsidRDefault="00B64B14" w:rsidP="00596AC3">
      <w:pPr>
        <w:widowControl w:val="0"/>
        <w:numPr>
          <w:ilvl w:val="0"/>
          <w:numId w:val="40"/>
        </w:numPr>
        <w:suppressAutoHyphens/>
        <w:jc w:val="both"/>
      </w:pPr>
      <w:r>
        <w:t xml:space="preserve">Odstoupí-li některá ze smluvních stran od této </w:t>
      </w:r>
      <w:r w:rsidR="005D5F88">
        <w:t>s</w:t>
      </w:r>
      <w:r>
        <w:t xml:space="preserve">mlouvy, ať již na základě smluvního ujednání či ustanovení zákona, stanovují strany svá práva a povinnosti, trvající i po odstoupení od </w:t>
      </w:r>
      <w:r w:rsidR="00596AC3">
        <w:t>s</w:t>
      </w:r>
      <w:r>
        <w:t>mlouvy takto:</w:t>
      </w:r>
    </w:p>
    <w:p w14:paraId="690A813E" w14:textId="329DC9F2" w:rsidR="00B64B14" w:rsidRDefault="00B45E39" w:rsidP="00B64B14">
      <w:pPr>
        <w:numPr>
          <w:ilvl w:val="1"/>
          <w:numId w:val="15"/>
        </w:numPr>
        <w:jc w:val="both"/>
      </w:pPr>
      <w:r>
        <w:t>zhotovitel</w:t>
      </w:r>
      <w:r w:rsidR="00B64B14">
        <w:t xml:space="preserve"> je povinen do 15 dnů ode dne, kdy obdržel oznámení o odstoupení </w:t>
      </w:r>
      <w:r>
        <w:t>objednatel</w:t>
      </w:r>
      <w:r w:rsidR="005C1E1A">
        <w:t>e</w:t>
      </w:r>
      <w:r w:rsidR="00B64B14">
        <w:t xml:space="preserve"> od této </w:t>
      </w:r>
      <w:r w:rsidR="005B4E1C">
        <w:t>s</w:t>
      </w:r>
      <w:r w:rsidR="00B64B14">
        <w:t xml:space="preserve">mlouvy, poskytnout </w:t>
      </w:r>
      <w:r w:rsidR="005C1E1A">
        <w:t>objednateli</w:t>
      </w:r>
      <w:r w:rsidR="00B64B14">
        <w:t xml:space="preserve"> podklady nebo jiné materiály, které v souvislosti s plněním této </w:t>
      </w:r>
      <w:r w:rsidR="005B4E1C">
        <w:t>s</w:t>
      </w:r>
      <w:r w:rsidR="00B64B14">
        <w:t xml:space="preserve">mlouvy od </w:t>
      </w:r>
      <w:r>
        <w:t>objednatel</w:t>
      </w:r>
      <w:r w:rsidR="005C1E1A">
        <w:t>e</w:t>
      </w:r>
      <w:r w:rsidR="00B64B14">
        <w:t xml:space="preserve"> obdržel nebo pro </w:t>
      </w:r>
      <w:r>
        <w:t>objednatel</w:t>
      </w:r>
      <w:r w:rsidR="005C1E1A">
        <w:t>e</w:t>
      </w:r>
      <w:r w:rsidR="00B64B14">
        <w:t xml:space="preserve"> zpracoval,</w:t>
      </w:r>
    </w:p>
    <w:p w14:paraId="530D2673" w14:textId="22F3B4A2" w:rsidR="00B64B14" w:rsidRDefault="00B45E39" w:rsidP="00B64B14">
      <w:pPr>
        <w:numPr>
          <w:ilvl w:val="1"/>
          <w:numId w:val="15"/>
        </w:numPr>
        <w:jc w:val="both"/>
      </w:pPr>
      <w:r>
        <w:t>zhotovitel</w:t>
      </w:r>
      <w:r w:rsidR="00B64B14">
        <w:t xml:space="preserve"> je povinen bez zbytečného odkladu, nejdéle však do 30 dnů ode dne, kdy obdržel oznámení</w:t>
      </w:r>
      <w:r w:rsidR="00025716">
        <w:t xml:space="preserve"> o odstoupení </w:t>
      </w:r>
      <w:r>
        <w:t>objednatel</w:t>
      </w:r>
      <w:r w:rsidR="005C1E1A">
        <w:t>e</w:t>
      </w:r>
      <w:r w:rsidR="00025716">
        <w:t xml:space="preserve"> od této s</w:t>
      </w:r>
      <w:r w:rsidR="00B64B14">
        <w:t xml:space="preserve">mlouvy, upozornit </w:t>
      </w:r>
      <w:r>
        <w:t>objednatel</w:t>
      </w:r>
      <w:r w:rsidR="005C1E1A">
        <w:t>e</w:t>
      </w:r>
      <w:r w:rsidR="00B64B14">
        <w:t xml:space="preserve"> na všechny potřebné úkony, které má </w:t>
      </w:r>
      <w:r>
        <w:t>objednatel</w:t>
      </w:r>
      <w:r w:rsidR="00B64B14">
        <w:t xml:space="preserve"> neprodleně učinit</w:t>
      </w:r>
      <w:r w:rsidR="005C1E1A">
        <w:t>.</w:t>
      </w:r>
    </w:p>
    <w:p w14:paraId="3A88FE71" w14:textId="77777777" w:rsidR="005D5F88" w:rsidRPr="008D0BC2" w:rsidRDefault="005D5F88" w:rsidP="00882C6A">
      <w:pPr>
        <w:spacing w:after="240"/>
        <w:ind w:left="357"/>
        <w:jc w:val="both"/>
      </w:pPr>
      <w:r>
        <w:t>Uvedené platí i v případě ukončení smlouvy výpovědí.</w:t>
      </w:r>
    </w:p>
    <w:p w14:paraId="349607C6" w14:textId="77777777" w:rsidR="00B64B14" w:rsidRDefault="00B64B14" w:rsidP="00B64B14">
      <w:pPr>
        <w:tabs>
          <w:tab w:val="left" w:pos="0"/>
        </w:tabs>
        <w:jc w:val="center"/>
        <w:rPr>
          <w:b/>
        </w:rPr>
      </w:pPr>
      <w:r>
        <w:rPr>
          <w:b/>
        </w:rPr>
        <w:t>V</w:t>
      </w:r>
      <w:r w:rsidRPr="008D0BC2">
        <w:rPr>
          <w:b/>
        </w:rPr>
        <w:t>I.</w:t>
      </w:r>
    </w:p>
    <w:p w14:paraId="7AB4FEC8" w14:textId="77777777" w:rsidR="00B64B14" w:rsidRPr="008D0BC2" w:rsidRDefault="00D564EE" w:rsidP="00882C6A">
      <w:pPr>
        <w:tabs>
          <w:tab w:val="left" w:pos="0"/>
        </w:tabs>
        <w:spacing w:after="120"/>
        <w:jc w:val="center"/>
        <w:rPr>
          <w:b/>
        </w:rPr>
      </w:pPr>
      <w:r>
        <w:rPr>
          <w:b/>
        </w:rPr>
        <w:t>Závěrečná ustanovení</w:t>
      </w:r>
    </w:p>
    <w:p w14:paraId="46441EA6" w14:textId="77777777" w:rsidR="00C32B7B" w:rsidRDefault="00170525" w:rsidP="00EC5C1C">
      <w:pPr>
        <w:widowControl w:val="0"/>
        <w:numPr>
          <w:ilvl w:val="0"/>
          <w:numId w:val="41"/>
        </w:numPr>
        <w:suppressAutoHyphens/>
        <w:spacing w:after="120"/>
        <w:ind w:left="357"/>
        <w:jc w:val="both"/>
      </w:pPr>
      <w:r>
        <w:t xml:space="preserve">Tato smlouva nabývá platnosti a účinnosti dnem </w:t>
      </w:r>
      <w:r w:rsidR="00C32B7B">
        <w:t xml:space="preserve">podpisu objednatele a zhotovitele. </w:t>
      </w:r>
    </w:p>
    <w:p w14:paraId="5557E2F0" w14:textId="3E58AE9B" w:rsidR="00232943" w:rsidRDefault="00D17DC8" w:rsidP="00EC5C1C">
      <w:pPr>
        <w:widowControl w:val="0"/>
        <w:numPr>
          <w:ilvl w:val="0"/>
          <w:numId w:val="41"/>
        </w:numPr>
        <w:suppressAutoHyphens/>
        <w:spacing w:after="120"/>
        <w:ind w:left="357"/>
        <w:jc w:val="both"/>
      </w:pPr>
      <w:r>
        <w:t xml:space="preserve">Změny smlouvy lze provádět pouze ve formě písemných a očíslovaných dodatků, ledaže tato smlouva stanoví jinak. </w:t>
      </w:r>
      <w:r w:rsidR="00170525">
        <w:t xml:space="preserve">Údaje o kontaktních osobách lze měnit jednostranným písemným </w:t>
      </w:r>
      <w:r w:rsidR="00170525">
        <w:lastRenderedPageBreak/>
        <w:t>oznámením s účinností od doručení oznámení druhé smluvní straně.</w:t>
      </w:r>
      <w:r w:rsidR="00232943">
        <w:t xml:space="preserve"> Smluvní strany se zavazují neprodleně písemně oznámit druhé smluvní straně změny formálních náležitostí smlouvy, jako jsou změny kontaktních či oprávněných osob, adresy aj.</w:t>
      </w:r>
    </w:p>
    <w:p w14:paraId="27AA0687" w14:textId="77777777" w:rsidR="00D17DC8" w:rsidRDefault="00AD7416" w:rsidP="00882C6A">
      <w:pPr>
        <w:widowControl w:val="0"/>
        <w:numPr>
          <w:ilvl w:val="0"/>
          <w:numId w:val="41"/>
        </w:numPr>
        <w:suppressAutoHyphens/>
        <w:spacing w:after="120"/>
        <w:ind w:left="357"/>
        <w:jc w:val="both"/>
      </w:pPr>
      <w:r>
        <w:t>Za písemné jednání se považuje i jednání učiněné prostřednictvím datové schránky s tím, že k doručení datové zprávy dojde nejpozději v prvý pracovní den po dodání zprávy do datové schránky adresáta.</w:t>
      </w:r>
    </w:p>
    <w:p w14:paraId="21484528" w14:textId="05B11CE7" w:rsidR="00D564EE" w:rsidRDefault="00D17DC8" w:rsidP="00882C6A">
      <w:pPr>
        <w:widowControl w:val="0"/>
        <w:numPr>
          <w:ilvl w:val="0"/>
          <w:numId w:val="41"/>
        </w:numPr>
        <w:suppressAutoHyphens/>
        <w:spacing w:after="120"/>
        <w:ind w:left="357"/>
        <w:jc w:val="both"/>
      </w:pPr>
      <w:r>
        <w:t>S</w:t>
      </w:r>
      <w:r w:rsidR="00D564EE">
        <w:t xml:space="preserve"> ohledem na ustanovení § 1726 občanského zákoníku</w:t>
      </w:r>
      <w:r w:rsidR="005B4E1C">
        <w:t xml:space="preserve"> </w:t>
      </w:r>
      <w:r w:rsidR="00D564EE">
        <w:t>smluvní strany prohlašují, že smlouva obsahuje ujednání o</w:t>
      </w:r>
      <w:r w:rsidR="005B4E1C">
        <w:t> </w:t>
      </w:r>
      <w:r w:rsidR="00D564EE">
        <w:t>všech náležitostech, které smluvní strany měly a chtěly ve smlouvě ujednat a smluvní strany dospěly ke shodě ohledně všech náležitostí, které si každá ze smluvních stran stanovila jako předpoklad pro uzavření smlouvy.</w:t>
      </w:r>
    </w:p>
    <w:p w14:paraId="6C91C0D5" w14:textId="1E892351" w:rsidR="00D564EE" w:rsidRDefault="00D564EE" w:rsidP="00882C6A">
      <w:pPr>
        <w:widowControl w:val="0"/>
        <w:numPr>
          <w:ilvl w:val="0"/>
          <w:numId w:val="41"/>
        </w:numPr>
        <w:suppressAutoHyphens/>
        <w:spacing w:after="120"/>
        <w:ind w:left="357"/>
        <w:jc w:val="both"/>
      </w:pPr>
      <w:r>
        <w:t>Každá ze smluvních stran ve smyslu ustanovení § 1728 odst. 2 občanského zákoníku prohlašuje ve vztahu k druhé smluvní straně, že obdržela od druhé smluvní strany informace o veškerých skutkových a</w:t>
      </w:r>
      <w:r w:rsidR="005B4E1C">
        <w:t> </w:t>
      </w:r>
      <w:r>
        <w:t>právních okolnostech, které smluvní strana považovala za důležité pro vznik jejího zájmu uzavřít smlouvu a pro samotné uzavření smlouvy jakožto platné a závazné smlouvy.</w:t>
      </w:r>
    </w:p>
    <w:p w14:paraId="48D6CFDE" w14:textId="0C80AFE1" w:rsidR="00B64B14" w:rsidRPr="008D0BC2" w:rsidRDefault="00B64B14" w:rsidP="00882C6A">
      <w:pPr>
        <w:widowControl w:val="0"/>
        <w:numPr>
          <w:ilvl w:val="0"/>
          <w:numId w:val="41"/>
        </w:numPr>
        <w:suppressAutoHyphens/>
        <w:spacing w:after="120"/>
        <w:ind w:left="357"/>
        <w:jc w:val="both"/>
      </w:pPr>
      <w:r w:rsidRPr="004712D9">
        <w:t>Práva a po</w:t>
      </w:r>
      <w:r>
        <w:t xml:space="preserve">vinnosti smluvních stran touto </w:t>
      </w:r>
      <w:r w:rsidR="005B4E1C">
        <w:t>s</w:t>
      </w:r>
      <w:r w:rsidRPr="004712D9">
        <w:t xml:space="preserve">mlouvou výslovně neupravené se řídí </w:t>
      </w:r>
      <w:r>
        <w:t>občanským</w:t>
      </w:r>
      <w:r w:rsidRPr="004712D9">
        <w:t xml:space="preserve"> zákoníkem a </w:t>
      </w:r>
      <w:r>
        <w:t>souvisejícími</w:t>
      </w:r>
      <w:r w:rsidRPr="004712D9">
        <w:t xml:space="preserve"> právními předpisy.</w:t>
      </w:r>
    </w:p>
    <w:p w14:paraId="0E0EE038" w14:textId="77777777" w:rsidR="00B64B14" w:rsidRDefault="00B64B14" w:rsidP="00882C6A">
      <w:pPr>
        <w:widowControl w:val="0"/>
        <w:numPr>
          <w:ilvl w:val="0"/>
          <w:numId w:val="41"/>
        </w:numPr>
        <w:suppressAutoHyphens/>
        <w:spacing w:after="120"/>
        <w:ind w:left="357"/>
        <w:jc w:val="both"/>
      </w:pPr>
      <w:r w:rsidRPr="008D0BC2">
        <w:t xml:space="preserve">Případná neplatnost některého z ustanovení této </w:t>
      </w:r>
      <w:r w:rsidR="00FC0557">
        <w:t>s</w:t>
      </w:r>
      <w:r w:rsidRPr="008D0BC2">
        <w:t xml:space="preserve">mlouvy nemá za následek neplatnost ostatních ustanovení. Pro případ, že kterékoliv ustanovení této </w:t>
      </w:r>
      <w:r w:rsidR="00FC0557">
        <w:t>s</w:t>
      </w:r>
      <w:r w:rsidRPr="008D0BC2">
        <w:t>mlouvy přestane být platným nebo účinným se smluvní strany zavazují, že takovéto ustanovení bez zbytečného odkladu nahradí novým</w:t>
      </w:r>
      <w:r>
        <w:t xml:space="preserve">, jestliže to bude nutné k zachování platnosti a účelu této </w:t>
      </w:r>
      <w:r w:rsidR="00FC0557">
        <w:t>s</w:t>
      </w:r>
      <w:r>
        <w:t>mlouvy.</w:t>
      </w:r>
    </w:p>
    <w:tbl>
      <w:tblPr>
        <w:tblW w:w="9212" w:type="dxa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606"/>
        <w:gridCol w:w="4606"/>
      </w:tblGrid>
      <w:tr w:rsidR="00B64B14" w:rsidRPr="0053368B" w14:paraId="148F2EDE" w14:textId="77777777" w:rsidTr="759F591F">
        <w:trPr>
          <w:jc w:val="center"/>
        </w:trPr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D6EAC" w14:textId="77777777" w:rsidR="006C2B6B" w:rsidRDefault="006C2B6B" w:rsidP="00D97E2B">
            <w:pPr>
              <w:jc w:val="both"/>
            </w:pPr>
          </w:p>
          <w:p w14:paraId="7A190658" w14:textId="77777777" w:rsidR="006C2B6B" w:rsidRDefault="006C2B6B" w:rsidP="00D97E2B">
            <w:pPr>
              <w:jc w:val="both"/>
            </w:pPr>
          </w:p>
          <w:p w14:paraId="1076367B" w14:textId="5F912988" w:rsidR="00B64B14" w:rsidRPr="0053368B" w:rsidRDefault="6284B864" w:rsidP="0027145C">
            <w:pPr>
              <w:jc w:val="both"/>
            </w:pPr>
            <w:r>
              <w:t xml:space="preserve">V Praze dne  </w:t>
            </w:r>
            <w:r w:rsidR="0027145C">
              <w:t>26</w:t>
            </w:r>
            <w:r>
              <w:t xml:space="preserve"> </w:t>
            </w:r>
            <w:r w:rsidR="0027145C">
              <w:t>1</w:t>
            </w:r>
            <w:bookmarkStart w:id="0" w:name="_GoBack"/>
            <w:bookmarkEnd w:id="0"/>
            <w:r>
              <w:t>. 2023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1072AA" w14:textId="77777777" w:rsidR="00356061" w:rsidRDefault="00356061" w:rsidP="00581839">
            <w:pPr>
              <w:jc w:val="both"/>
            </w:pPr>
          </w:p>
          <w:p w14:paraId="00CBFB66" w14:textId="77777777" w:rsidR="00356061" w:rsidRDefault="00356061" w:rsidP="00581839">
            <w:pPr>
              <w:jc w:val="both"/>
            </w:pPr>
          </w:p>
          <w:p w14:paraId="2214D72A" w14:textId="1877D8A3" w:rsidR="00B64B14" w:rsidRPr="0053368B" w:rsidRDefault="6284B864" w:rsidP="0027145C">
            <w:pPr>
              <w:jc w:val="both"/>
            </w:pPr>
            <w:r>
              <w:t xml:space="preserve">V Neratovicích dne </w:t>
            </w:r>
            <w:r w:rsidR="0027145C">
              <w:t>26</w:t>
            </w:r>
            <w:r>
              <w:t>.</w:t>
            </w:r>
            <w:r w:rsidR="0027145C">
              <w:t>1</w:t>
            </w:r>
            <w:r>
              <w:t>. 2023</w:t>
            </w:r>
          </w:p>
        </w:tc>
      </w:tr>
      <w:tr w:rsidR="00B64B14" w:rsidRPr="0053368B" w14:paraId="792453A5" w14:textId="77777777" w:rsidTr="759F591F">
        <w:trPr>
          <w:jc w:val="center"/>
        </w:trPr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743E73" w14:textId="77777777" w:rsidR="00382496" w:rsidRDefault="00382496" w:rsidP="00D97E2B">
            <w:pPr>
              <w:jc w:val="both"/>
            </w:pPr>
          </w:p>
          <w:p w14:paraId="3117F574" w14:textId="77777777" w:rsidR="00B64B14" w:rsidRDefault="00B64B14" w:rsidP="00D97E2B">
            <w:pPr>
              <w:jc w:val="both"/>
            </w:pPr>
          </w:p>
          <w:p w14:paraId="7F303363" w14:textId="77777777" w:rsidR="00B64B14" w:rsidRPr="0053368B" w:rsidRDefault="00B64B14" w:rsidP="00D97E2B">
            <w:pPr>
              <w:jc w:val="both"/>
            </w:pPr>
            <w:r w:rsidRPr="0053368B">
              <w:t>________________________________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304B68" w14:textId="6C8C7447" w:rsidR="00B64B14" w:rsidRDefault="00B64B14" w:rsidP="00D97E2B">
            <w:pPr>
              <w:jc w:val="both"/>
            </w:pPr>
          </w:p>
          <w:p w14:paraId="363C1B1B" w14:textId="77777777" w:rsidR="00382496" w:rsidRPr="0053368B" w:rsidRDefault="00382496" w:rsidP="00D97E2B">
            <w:pPr>
              <w:jc w:val="both"/>
            </w:pPr>
          </w:p>
          <w:p w14:paraId="1043190A" w14:textId="77777777" w:rsidR="00B64B14" w:rsidRPr="0053368B" w:rsidRDefault="00B64B14" w:rsidP="00D97E2B">
            <w:pPr>
              <w:jc w:val="both"/>
            </w:pPr>
            <w:r w:rsidRPr="0053368B">
              <w:t>______________________________</w:t>
            </w:r>
          </w:p>
        </w:tc>
      </w:tr>
      <w:tr w:rsidR="00B64B14" w:rsidRPr="0053368B" w14:paraId="4734C360" w14:textId="77777777" w:rsidTr="759F591F">
        <w:trPr>
          <w:jc w:val="center"/>
        </w:trPr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362CCB" w14:textId="77777777" w:rsidR="00B64B14" w:rsidRDefault="00382496" w:rsidP="00581839">
            <w:r>
              <w:t xml:space="preserve">    </w:t>
            </w:r>
            <w:r w:rsidR="006C2B6B">
              <w:t xml:space="preserve">            </w:t>
            </w:r>
            <w:r>
              <w:t xml:space="preserve">  </w:t>
            </w:r>
            <w:r w:rsidR="00581839">
              <w:t>Digitio s.r.o.</w:t>
            </w:r>
          </w:p>
          <w:p w14:paraId="01A9D7EF" w14:textId="337049B6" w:rsidR="005B5CFD" w:rsidRPr="0053368B" w:rsidRDefault="6284B864" w:rsidP="00581839">
            <w:r>
              <w:t xml:space="preserve">Ing. Němec Miloš, Ing. Márová Martina    </w:t>
            </w:r>
          </w:p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514537" w14:textId="2240B953" w:rsidR="00B64B14" w:rsidRPr="0053368B" w:rsidRDefault="759F591F" w:rsidP="003C23F0">
            <w:r>
              <w:t xml:space="preserve">        ZŠ Neratovice, 28. října 1157</w:t>
            </w:r>
          </w:p>
          <w:p w14:paraId="6BCD8A05" w14:textId="632C8C79" w:rsidR="00B64B14" w:rsidRPr="0053368B" w:rsidRDefault="759F591F" w:rsidP="6284B864">
            <w:r>
              <w:t xml:space="preserve">     Mgr. Radka Millerová</w:t>
            </w:r>
          </w:p>
        </w:tc>
      </w:tr>
      <w:tr w:rsidR="00BB6D39" w:rsidRPr="0053368B" w14:paraId="559D1132" w14:textId="77777777" w:rsidTr="759F591F">
        <w:trPr>
          <w:jc w:val="center"/>
        </w:trPr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33225F" w14:textId="77777777" w:rsidR="00BB6D39" w:rsidRPr="0053368B" w:rsidRDefault="00BB6D39" w:rsidP="00BB6D39"/>
        </w:tc>
        <w:tc>
          <w:tcPr>
            <w:tcW w:w="4606" w:type="dxa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A7811" w14:textId="5D36399F" w:rsidR="00BB6D39" w:rsidRPr="0053368B" w:rsidRDefault="00BB6D39" w:rsidP="00D97E2B">
            <w:pPr>
              <w:jc w:val="center"/>
            </w:pPr>
          </w:p>
        </w:tc>
      </w:tr>
    </w:tbl>
    <w:p w14:paraId="4E380BEC" w14:textId="634CBD7A" w:rsidR="008B02EA" w:rsidRDefault="008B02EA" w:rsidP="00F20D99">
      <w:pPr>
        <w:jc w:val="both"/>
      </w:pPr>
    </w:p>
    <w:sectPr w:rsidR="008B02EA" w:rsidSect="00127B3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993" w:right="1134" w:bottom="1134" w:left="1134" w:header="709" w:footer="12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E03B863" w14:textId="77777777" w:rsidR="007A5AB2" w:rsidRDefault="007A5AB2" w:rsidP="007615D6">
      <w:r>
        <w:separator/>
      </w:r>
    </w:p>
  </w:endnote>
  <w:endnote w:type="continuationSeparator" w:id="0">
    <w:p w14:paraId="7D4A3E47" w14:textId="77777777" w:rsidR="007A5AB2" w:rsidRDefault="007A5AB2" w:rsidP="007615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DF982E" w14:textId="77777777" w:rsidR="00E01280" w:rsidRDefault="00E0128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1696"/>
    </w:tblGrid>
    <w:tr w:rsidR="00A8365B" w:rsidRPr="00B14EA0" w14:paraId="70FBCEED" w14:textId="77777777" w:rsidTr="00D97E2B">
      <w:tc>
        <w:tcPr>
          <w:tcW w:w="7933" w:type="dxa"/>
        </w:tcPr>
        <w:p w14:paraId="5C422536" w14:textId="7BB658C1" w:rsidR="00A8365B" w:rsidRPr="009A6EF3" w:rsidRDefault="00A8365B" w:rsidP="00702C3A">
          <w:pPr>
            <w:pStyle w:val="Zpat"/>
            <w:tabs>
              <w:tab w:val="clear" w:pos="9072"/>
              <w:tab w:val="right" w:pos="9213"/>
            </w:tabs>
            <w:rPr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FO-</w:t>
          </w:r>
          <w:r w:rsidR="00702C3A">
            <w:rPr>
              <w:color w:val="000000" w:themeColor="text1"/>
              <w:sz w:val="16"/>
              <w:szCs w:val="16"/>
            </w:rPr>
            <w:t>SOD</w:t>
          </w:r>
          <w:r w:rsidRPr="000E5AAB">
            <w:rPr>
              <w:color w:val="000000" w:themeColor="text1"/>
              <w:sz w:val="16"/>
              <w:szCs w:val="16"/>
            </w:rPr>
            <w:t>-0</w:t>
          </w:r>
          <w:r w:rsidR="00702C3A">
            <w:rPr>
              <w:color w:val="000000" w:themeColor="text1"/>
              <w:sz w:val="16"/>
              <w:szCs w:val="16"/>
            </w:rPr>
            <w:t>1</w:t>
          </w:r>
          <w:r>
            <w:rPr>
              <w:color w:val="000000" w:themeColor="text1"/>
              <w:sz w:val="16"/>
              <w:szCs w:val="16"/>
            </w:rPr>
            <w:t> / verze 01 / </w:t>
          </w:r>
          <w:r w:rsidR="00702C3A">
            <w:rPr>
              <w:color w:val="000000" w:themeColor="text1"/>
              <w:sz w:val="16"/>
              <w:szCs w:val="16"/>
            </w:rPr>
            <w:t>1. 6. 2022</w:t>
          </w:r>
        </w:p>
      </w:tc>
      <w:tc>
        <w:tcPr>
          <w:tcW w:w="1696" w:type="dxa"/>
        </w:tcPr>
        <w:p w14:paraId="709A7808" w14:textId="63581799" w:rsidR="00A8365B" w:rsidRPr="009A6EF3" w:rsidRDefault="00A8365B" w:rsidP="0043704D">
          <w:pPr>
            <w:pStyle w:val="Zpat"/>
            <w:tabs>
              <w:tab w:val="clear" w:pos="9072"/>
              <w:tab w:val="right" w:pos="9213"/>
            </w:tabs>
            <w:jc w:val="right"/>
            <w:rPr>
              <w:sz w:val="22"/>
              <w:szCs w:val="22"/>
            </w:rPr>
          </w:pPr>
          <w:r w:rsidRPr="00653A10">
            <w:rPr>
              <w:sz w:val="22"/>
              <w:szCs w:val="22"/>
            </w:rPr>
            <w:t xml:space="preserve">Strana </w:t>
          </w:r>
          <w:r w:rsidRPr="009A6EF3">
            <w:rPr>
              <w:b/>
              <w:sz w:val="22"/>
              <w:szCs w:val="22"/>
            </w:rPr>
            <w:fldChar w:fldCharType="begin"/>
          </w:r>
          <w:r w:rsidRPr="009A6EF3">
            <w:rPr>
              <w:b/>
              <w:sz w:val="22"/>
              <w:szCs w:val="22"/>
            </w:rPr>
            <w:instrText xml:space="preserve"> PAGE  \* Arabic  \* MERGEFORMAT </w:instrText>
          </w:r>
          <w:r w:rsidRPr="009A6EF3">
            <w:rPr>
              <w:b/>
              <w:sz w:val="22"/>
              <w:szCs w:val="22"/>
            </w:rPr>
            <w:fldChar w:fldCharType="separate"/>
          </w:r>
          <w:r w:rsidR="0027145C">
            <w:rPr>
              <w:b/>
              <w:noProof/>
              <w:sz w:val="22"/>
              <w:szCs w:val="22"/>
            </w:rPr>
            <w:t>7</w:t>
          </w:r>
          <w:r w:rsidRPr="009A6EF3">
            <w:rPr>
              <w:b/>
              <w:sz w:val="22"/>
              <w:szCs w:val="22"/>
            </w:rPr>
            <w:fldChar w:fldCharType="end"/>
          </w:r>
          <w:r w:rsidRPr="009A6EF3">
            <w:rPr>
              <w:sz w:val="22"/>
              <w:szCs w:val="22"/>
            </w:rPr>
            <w:t xml:space="preserve"> z </w:t>
          </w:r>
          <w:r w:rsidRPr="009A6EF3">
            <w:rPr>
              <w:b/>
              <w:sz w:val="22"/>
              <w:szCs w:val="22"/>
            </w:rPr>
            <w:fldChar w:fldCharType="begin"/>
          </w:r>
          <w:r w:rsidRPr="009A6EF3">
            <w:rPr>
              <w:b/>
              <w:sz w:val="22"/>
              <w:szCs w:val="22"/>
            </w:rPr>
            <w:instrText xml:space="preserve"> NUMPAGES  \* Arabic  \* MERGEFORMAT </w:instrText>
          </w:r>
          <w:r w:rsidRPr="009A6EF3">
            <w:rPr>
              <w:b/>
              <w:sz w:val="22"/>
              <w:szCs w:val="22"/>
            </w:rPr>
            <w:fldChar w:fldCharType="separate"/>
          </w:r>
          <w:r w:rsidR="0027145C">
            <w:rPr>
              <w:b/>
              <w:noProof/>
              <w:sz w:val="22"/>
              <w:szCs w:val="22"/>
            </w:rPr>
            <w:t>7</w:t>
          </w:r>
          <w:r w:rsidRPr="009A6EF3">
            <w:rPr>
              <w:b/>
              <w:sz w:val="22"/>
              <w:szCs w:val="22"/>
            </w:rPr>
            <w:fldChar w:fldCharType="end"/>
          </w:r>
        </w:p>
      </w:tc>
    </w:tr>
  </w:tbl>
  <w:p w14:paraId="073E5C67" w14:textId="77777777" w:rsidR="00A8365B" w:rsidRDefault="00A8365B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katabulky"/>
      <w:tblW w:w="0" w:type="auto"/>
      <w:tblBorders>
        <w:top w:val="single" w:sz="12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7933"/>
      <w:gridCol w:w="1696"/>
    </w:tblGrid>
    <w:tr w:rsidR="00A8365B" w:rsidRPr="00B14EA0" w14:paraId="7B54ECE3" w14:textId="77777777" w:rsidTr="00D97E2B">
      <w:tc>
        <w:tcPr>
          <w:tcW w:w="7933" w:type="dxa"/>
        </w:tcPr>
        <w:p w14:paraId="64D10E4B" w14:textId="356AD0A3" w:rsidR="00A8365B" w:rsidRPr="009A6EF3" w:rsidRDefault="00702C3A" w:rsidP="00EC18C5">
          <w:pPr>
            <w:pStyle w:val="Zpat"/>
            <w:tabs>
              <w:tab w:val="clear" w:pos="9072"/>
              <w:tab w:val="right" w:pos="9213"/>
            </w:tabs>
            <w:rPr>
              <w:sz w:val="16"/>
              <w:szCs w:val="16"/>
            </w:rPr>
          </w:pPr>
          <w:r>
            <w:rPr>
              <w:color w:val="000000" w:themeColor="text1"/>
              <w:sz w:val="16"/>
              <w:szCs w:val="16"/>
            </w:rPr>
            <w:t>FO-SOD</w:t>
          </w:r>
          <w:r w:rsidRPr="000E5AAB">
            <w:rPr>
              <w:color w:val="000000" w:themeColor="text1"/>
              <w:sz w:val="16"/>
              <w:szCs w:val="16"/>
            </w:rPr>
            <w:t>-0</w:t>
          </w:r>
          <w:r>
            <w:rPr>
              <w:color w:val="000000" w:themeColor="text1"/>
              <w:sz w:val="16"/>
              <w:szCs w:val="16"/>
            </w:rPr>
            <w:t>1 / verze 01 / 1. 6. 2022</w:t>
          </w:r>
        </w:p>
      </w:tc>
      <w:tc>
        <w:tcPr>
          <w:tcW w:w="1696" w:type="dxa"/>
        </w:tcPr>
        <w:p w14:paraId="431E4549" w14:textId="58E0E023" w:rsidR="00A8365B" w:rsidRPr="009A6EF3" w:rsidRDefault="00A8365B" w:rsidP="00483C2F">
          <w:pPr>
            <w:pStyle w:val="Zpat"/>
            <w:tabs>
              <w:tab w:val="clear" w:pos="9072"/>
              <w:tab w:val="right" w:pos="9213"/>
            </w:tabs>
            <w:jc w:val="right"/>
            <w:rPr>
              <w:sz w:val="22"/>
              <w:szCs w:val="22"/>
            </w:rPr>
          </w:pPr>
          <w:r w:rsidRPr="00653A10">
            <w:rPr>
              <w:sz w:val="22"/>
              <w:szCs w:val="22"/>
            </w:rPr>
            <w:t xml:space="preserve">Strana </w:t>
          </w:r>
          <w:r w:rsidRPr="009A6EF3">
            <w:rPr>
              <w:b/>
              <w:sz w:val="22"/>
              <w:szCs w:val="22"/>
            </w:rPr>
            <w:fldChar w:fldCharType="begin"/>
          </w:r>
          <w:r w:rsidRPr="009A6EF3">
            <w:rPr>
              <w:b/>
              <w:sz w:val="22"/>
              <w:szCs w:val="22"/>
            </w:rPr>
            <w:instrText xml:space="preserve"> PAGE  \* Arabic  \* MERGEFORMAT </w:instrText>
          </w:r>
          <w:r w:rsidRPr="009A6EF3">
            <w:rPr>
              <w:b/>
              <w:sz w:val="22"/>
              <w:szCs w:val="22"/>
            </w:rPr>
            <w:fldChar w:fldCharType="separate"/>
          </w:r>
          <w:r w:rsidR="0027145C">
            <w:rPr>
              <w:b/>
              <w:noProof/>
              <w:sz w:val="22"/>
              <w:szCs w:val="22"/>
            </w:rPr>
            <w:t>1</w:t>
          </w:r>
          <w:r w:rsidRPr="009A6EF3">
            <w:rPr>
              <w:b/>
              <w:sz w:val="22"/>
              <w:szCs w:val="22"/>
            </w:rPr>
            <w:fldChar w:fldCharType="end"/>
          </w:r>
          <w:r w:rsidRPr="009A6EF3">
            <w:rPr>
              <w:sz w:val="22"/>
              <w:szCs w:val="22"/>
            </w:rPr>
            <w:t xml:space="preserve"> z </w:t>
          </w:r>
          <w:r w:rsidRPr="009A6EF3">
            <w:rPr>
              <w:b/>
              <w:sz w:val="22"/>
              <w:szCs w:val="22"/>
            </w:rPr>
            <w:fldChar w:fldCharType="begin"/>
          </w:r>
          <w:r w:rsidRPr="009A6EF3">
            <w:rPr>
              <w:b/>
              <w:sz w:val="22"/>
              <w:szCs w:val="22"/>
            </w:rPr>
            <w:instrText xml:space="preserve"> NUMPAGES  \* Arabic  \* MERGEFORMAT </w:instrText>
          </w:r>
          <w:r w:rsidRPr="009A6EF3">
            <w:rPr>
              <w:b/>
              <w:sz w:val="22"/>
              <w:szCs w:val="22"/>
            </w:rPr>
            <w:fldChar w:fldCharType="separate"/>
          </w:r>
          <w:r w:rsidR="0027145C">
            <w:rPr>
              <w:b/>
              <w:noProof/>
              <w:sz w:val="22"/>
              <w:szCs w:val="22"/>
            </w:rPr>
            <w:t>7</w:t>
          </w:r>
          <w:r w:rsidRPr="009A6EF3">
            <w:rPr>
              <w:b/>
              <w:sz w:val="22"/>
              <w:szCs w:val="22"/>
            </w:rPr>
            <w:fldChar w:fldCharType="end"/>
          </w:r>
        </w:p>
      </w:tc>
    </w:tr>
  </w:tbl>
  <w:p w14:paraId="0410CBD6" w14:textId="77777777" w:rsidR="00A8365B" w:rsidRDefault="00A8365B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AE1AFB1" w14:textId="77777777" w:rsidR="007A5AB2" w:rsidRDefault="007A5AB2" w:rsidP="007615D6">
      <w:r>
        <w:separator/>
      </w:r>
    </w:p>
  </w:footnote>
  <w:footnote w:type="continuationSeparator" w:id="0">
    <w:p w14:paraId="1750E86E" w14:textId="77777777" w:rsidR="007A5AB2" w:rsidRDefault="007A5AB2" w:rsidP="007615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8E61980" w14:textId="77777777" w:rsidR="00E01280" w:rsidRDefault="00E0128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E1223FF" w14:textId="77777777" w:rsidR="00A8365B" w:rsidRDefault="00A8365B" w:rsidP="007615D6">
    <w:pPr>
      <w:pStyle w:val="Zhlav"/>
      <w:jc w:val="center"/>
    </w:pPr>
  </w:p>
  <w:p w14:paraId="68FBA6E2" w14:textId="77777777" w:rsidR="00A8365B" w:rsidRDefault="00A8365B" w:rsidP="007615D6">
    <w:pPr>
      <w:pStyle w:val="Zhlav"/>
      <w:jc w:val="center"/>
    </w:pPr>
  </w:p>
  <w:p w14:paraId="193E1441" w14:textId="77777777" w:rsidR="00A8365B" w:rsidRDefault="00A8365B" w:rsidP="007615D6">
    <w:pPr>
      <w:pStyle w:val="Zhlav"/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9634" w:type="dxa"/>
      <w:tblLayout w:type="fixed"/>
      <w:tblCellMar>
        <w:left w:w="0" w:type="dxa"/>
        <w:right w:w="0" w:type="dxa"/>
      </w:tblCellMar>
      <w:tblLook w:val="0400" w:firstRow="0" w:lastRow="0" w:firstColumn="0" w:lastColumn="0" w:noHBand="0" w:noVBand="1"/>
    </w:tblPr>
    <w:tblGrid>
      <w:gridCol w:w="1555"/>
      <w:gridCol w:w="6662"/>
      <w:gridCol w:w="1417"/>
    </w:tblGrid>
    <w:tr w:rsidR="00A8365B" w:rsidRPr="00624A77" w14:paraId="27EA6E77" w14:textId="77777777" w:rsidTr="135A9A19">
      <w:trPr>
        <w:trHeight w:val="271"/>
      </w:trPr>
      <w:tc>
        <w:tcPr>
          <w:tcW w:w="1555" w:type="dxa"/>
          <w:vAlign w:val="center"/>
        </w:tcPr>
        <w:p w14:paraId="182A9A36" w14:textId="2DE42757" w:rsidR="00A8365B" w:rsidRPr="00624A77" w:rsidRDefault="00A8365B" w:rsidP="00127B3C">
          <w:pPr>
            <w:pStyle w:val="Zhlav"/>
            <w:tabs>
              <w:tab w:val="clear" w:pos="9072"/>
              <w:tab w:val="right" w:pos="9720"/>
            </w:tabs>
            <w:rPr>
              <w:b/>
              <w:sz w:val="16"/>
            </w:rPr>
          </w:pPr>
          <w:r>
            <w:rPr>
              <w:rFonts w:ascii="Calibri" w:hAnsi="Calibri" w:cs="Calibri"/>
              <w:noProof/>
              <w:color w:val="1F497D"/>
              <w:sz w:val="4"/>
              <w:szCs w:val="4"/>
            </w:rPr>
            <w:drawing>
              <wp:inline distT="0" distB="0" distL="0" distR="0" wp14:anchorId="79DE0BB9" wp14:editId="2087C578">
                <wp:extent cx="885825" cy="591185"/>
                <wp:effectExtent l="0" t="0" r="9525" b="0"/>
                <wp:docPr id="1" name="Obrázek 1" descr="male_horizontal_tagline_black_on_white_by_logaster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-wm-obrázek 1" descr="male_horizontal_tagline_black_on_white_by_logaster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r:link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87765" cy="592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662" w:type="dxa"/>
          <w:vAlign w:val="center"/>
        </w:tcPr>
        <w:p w14:paraId="356AD3CC" w14:textId="0474146A" w:rsidR="00A8365B" w:rsidRPr="00821EE6" w:rsidRDefault="00A8365B" w:rsidP="00127B3C">
          <w:pPr>
            <w:contextualSpacing/>
            <w:rPr>
              <w:b/>
              <w:sz w:val="32"/>
              <w:szCs w:val="32"/>
            </w:rPr>
          </w:pPr>
          <w:r>
            <w:rPr>
              <w:b/>
              <w:sz w:val="32"/>
              <w:szCs w:val="32"/>
            </w:rPr>
            <w:t>Digitio s.r.o.</w:t>
          </w:r>
        </w:p>
        <w:p w14:paraId="5E4C0C34" w14:textId="46E2B573" w:rsidR="00A8365B" w:rsidRPr="00821EE6" w:rsidRDefault="00A8365B" w:rsidP="00127B3C">
          <w:pPr>
            <w:contextualSpacing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Easy without paper</w:t>
          </w:r>
        </w:p>
        <w:p w14:paraId="267D1197" w14:textId="77777777" w:rsidR="00A8365B" w:rsidRDefault="00A8365B" w:rsidP="00127B3C">
          <w:pPr>
            <w:contextualSpacing/>
            <w:rPr>
              <w:b/>
              <w:sz w:val="16"/>
              <w:szCs w:val="16"/>
            </w:rPr>
          </w:pPr>
        </w:p>
        <w:p w14:paraId="27189A82" w14:textId="6620B8D5" w:rsidR="00A8365B" w:rsidRPr="00821EE6" w:rsidRDefault="00A8365B" w:rsidP="00127B3C">
          <w:pPr>
            <w:contextualSpacing/>
            <w:rPr>
              <w:sz w:val="20"/>
              <w:szCs w:val="20"/>
            </w:rPr>
          </w:pPr>
          <w:r>
            <w:rPr>
              <w:sz w:val="20"/>
              <w:szCs w:val="20"/>
            </w:rPr>
            <w:t>Buková 502</w:t>
          </w:r>
        </w:p>
        <w:p w14:paraId="75EC4018" w14:textId="747D2376" w:rsidR="00A8365B" w:rsidRPr="000934CE" w:rsidRDefault="00A8365B" w:rsidP="000F68CF">
          <w:pPr>
            <w:contextualSpacing/>
            <w:rPr>
              <w:b/>
              <w:sz w:val="16"/>
              <w:szCs w:val="16"/>
            </w:rPr>
          </w:pPr>
          <w:r>
            <w:rPr>
              <w:sz w:val="20"/>
              <w:szCs w:val="20"/>
            </w:rPr>
            <w:t>253 03 Chýně</w:t>
          </w:r>
        </w:p>
      </w:tc>
      <w:tc>
        <w:tcPr>
          <w:tcW w:w="1417" w:type="dxa"/>
          <w:vAlign w:val="center"/>
        </w:tcPr>
        <w:p w14:paraId="0363D4E1" w14:textId="2C3408A0" w:rsidR="00A8365B" w:rsidRPr="00624A77" w:rsidRDefault="00A8365B" w:rsidP="00127B3C">
          <w:pPr>
            <w:pStyle w:val="Nzev"/>
            <w:contextualSpacing/>
            <w:rPr>
              <w:b/>
              <w:sz w:val="32"/>
              <w:szCs w:val="32"/>
            </w:rPr>
          </w:pPr>
        </w:p>
      </w:tc>
    </w:tr>
    <w:tr w:rsidR="00A8365B" w:rsidRPr="00624A77" w14:paraId="7F4A5726" w14:textId="77777777" w:rsidTr="135A9A19">
      <w:trPr>
        <w:trHeight w:val="271"/>
      </w:trPr>
      <w:tc>
        <w:tcPr>
          <w:tcW w:w="9634" w:type="dxa"/>
          <w:gridSpan w:val="3"/>
          <w:tcBorders>
            <w:bottom w:val="single" w:sz="18" w:space="0" w:color="auto"/>
          </w:tcBorders>
          <w:vAlign w:val="center"/>
        </w:tcPr>
        <w:p w14:paraId="679CA3F2" w14:textId="19C98180" w:rsidR="00A8365B" w:rsidRPr="007E3650" w:rsidRDefault="135A9A19" w:rsidP="00702C3A">
          <w:pPr>
            <w:pStyle w:val="Nzev"/>
            <w:ind w:right="132"/>
            <w:contextualSpacing/>
            <w:jc w:val="right"/>
            <w:rPr>
              <w:b/>
              <w:bCs/>
              <w:noProof/>
              <w:sz w:val="22"/>
              <w:szCs w:val="22"/>
            </w:rPr>
          </w:pPr>
          <w:r w:rsidRPr="135A9A19">
            <w:rPr>
              <w:b/>
              <w:bCs/>
              <w:noProof/>
              <w:sz w:val="22"/>
              <w:szCs w:val="22"/>
            </w:rPr>
            <w:t>SoD-20230</w:t>
          </w:r>
          <w:r w:rsidR="00E01280">
            <w:rPr>
              <w:b/>
              <w:bCs/>
              <w:noProof/>
              <w:sz w:val="22"/>
              <w:szCs w:val="22"/>
            </w:rPr>
            <w:t>2</w:t>
          </w:r>
          <w:r w:rsidRPr="135A9A19">
            <w:rPr>
              <w:b/>
              <w:bCs/>
              <w:noProof/>
              <w:sz w:val="22"/>
              <w:szCs w:val="22"/>
            </w:rPr>
            <w:t>00</w:t>
          </w:r>
          <w:r w:rsidR="00E01280">
            <w:rPr>
              <w:b/>
              <w:bCs/>
              <w:noProof/>
              <w:sz w:val="22"/>
              <w:szCs w:val="22"/>
            </w:rPr>
            <w:t>3</w:t>
          </w:r>
        </w:p>
      </w:tc>
    </w:tr>
  </w:tbl>
  <w:p w14:paraId="61FE3DA5" w14:textId="77777777" w:rsidR="00A8365B" w:rsidRDefault="00A8365B" w:rsidP="00127B3C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name w:val="Outline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Nadpis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Nadpis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2DF4AC7"/>
    <w:multiLevelType w:val="hybridMultilevel"/>
    <w:tmpl w:val="D2B60C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471560"/>
    <w:multiLevelType w:val="multilevel"/>
    <w:tmpl w:val="862CD9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10" w:hanging="1050"/>
      </w:pPr>
      <w:rPr>
        <w:rFonts w:hint="default"/>
        <w:b/>
        <w:u w:val="none"/>
      </w:rPr>
    </w:lvl>
    <w:lvl w:ilvl="2">
      <w:start w:val="1"/>
      <w:numFmt w:val="decimal"/>
      <w:isLgl/>
      <w:lvlText w:val="%1.%2.%3"/>
      <w:lvlJc w:val="left"/>
      <w:pPr>
        <w:ind w:left="1410" w:hanging="105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410" w:hanging="105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3" w15:restartNumberingAfterBreak="0">
    <w:nsid w:val="1025008C"/>
    <w:multiLevelType w:val="hybridMultilevel"/>
    <w:tmpl w:val="B598144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166B3137"/>
    <w:multiLevelType w:val="hybridMultilevel"/>
    <w:tmpl w:val="8D18353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16835E34"/>
    <w:multiLevelType w:val="multilevel"/>
    <w:tmpl w:val="F5A0878E"/>
    <w:lvl w:ilvl="0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7FD0908"/>
    <w:multiLevelType w:val="hybridMultilevel"/>
    <w:tmpl w:val="39364AC0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8F51772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91C71EE"/>
    <w:multiLevelType w:val="hybridMultilevel"/>
    <w:tmpl w:val="4FE0AF0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1AA020E5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FE3242"/>
    <w:multiLevelType w:val="hybridMultilevel"/>
    <w:tmpl w:val="812E523A"/>
    <w:lvl w:ilvl="0" w:tplc="DA06DC3A">
      <w:start w:val="1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D7B7A7C"/>
    <w:multiLevelType w:val="hybridMultilevel"/>
    <w:tmpl w:val="8132DDEC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2FDF434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2482E2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358F5A2E"/>
    <w:multiLevelType w:val="hybridMultilevel"/>
    <w:tmpl w:val="C48CE9E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5" w15:restartNumberingAfterBreak="0">
    <w:nsid w:val="3F881360"/>
    <w:multiLevelType w:val="hybridMultilevel"/>
    <w:tmpl w:val="EC809D9E"/>
    <w:lvl w:ilvl="0" w:tplc="0405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16" w15:restartNumberingAfterBreak="0">
    <w:nsid w:val="407A5600"/>
    <w:multiLevelType w:val="hybridMultilevel"/>
    <w:tmpl w:val="76D8AD6C"/>
    <w:lvl w:ilvl="0" w:tplc="BD9ED5D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416910F0"/>
    <w:multiLevelType w:val="hybridMultilevel"/>
    <w:tmpl w:val="0BFE74F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4627C"/>
    <w:multiLevelType w:val="hybridMultilevel"/>
    <w:tmpl w:val="619281F6"/>
    <w:lvl w:ilvl="0" w:tplc="24AAFEFE">
      <w:start w:val="1"/>
      <w:numFmt w:val="lowerLetter"/>
      <w:lvlText w:val="%1)"/>
      <w:lvlJc w:val="left"/>
      <w:pPr>
        <w:ind w:left="1440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1A930B6"/>
    <w:multiLevelType w:val="hybridMultilevel"/>
    <w:tmpl w:val="C542EAE4"/>
    <w:lvl w:ilvl="0" w:tplc="A634893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8E77DB0"/>
    <w:multiLevelType w:val="hybridMultilevel"/>
    <w:tmpl w:val="58E4963C"/>
    <w:lvl w:ilvl="0" w:tplc="24AAFEFE">
      <w:start w:val="1"/>
      <w:numFmt w:val="lowerLetter"/>
      <w:lvlText w:val="%1)"/>
      <w:lvlJc w:val="left"/>
      <w:pPr>
        <w:ind w:left="1440" w:hanging="360"/>
      </w:pPr>
      <w:rPr>
        <w:b/>
        <w:i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4CF926A6"/>
    <w:multiLevelType w:val="hybridMultilevel"/>
    <w:tmpl w:val="F55ECA96"/>
    <w:lvl w:ilvl="0" w:tplc="04050001">
      <w:start w:val="1"/>
      <w:numFmt w:val="bullet"/>
      <w:lvlText w:val=""/>
      <w:lvlJc w:val="left"/>
      <w:pPr>
        <w:ind w:left="125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7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9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1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3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5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7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9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13" w:hanging="360"/>
      </w:pPr>
      <w:rPr>
        <w:rFonts w:ascii="Wingdings" w:hAnsi="Wingdings" w:hint="default"/>
      </w:rPr>
    </w:lvl>
  </w:abstractNum>
  <w:abstractNum w:abstractNumId="22" w15:restartNumberingAfterBreak="0">
    <w:nsid w:val="4E015255"/>
    <w:multiLevelType w:val="hybridMultilevel"/>
    <w:tmpl w:val="7798663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924894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53121CF0"/>
    <w:multiLevelType w:val="multilevel"/>
    <w:tmpl w:val="00AC1D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53A245D4"/>
    <w:multiLevelType w:val="singleLevel"/>
    <w:tmpl w:val="6D2208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26" w15:restartNumberingAfterBreak="0">
    <w:nsid w:val="572B51C6"/>
    <w:multiLevelType w:val="hybridMultilevel"/>
    <w:tmpl w:val="F53CC070"/>
    <w:lvl w:ilvl="0" w:tplc="C868D3EE">
      <w:start w:val="1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F3802BF8">
      <w:start w:val="1"/>
      <w:numFmt w:val="lowerLetter"/>
      <w:lvlText w:val="%2"/>
      <w:lvlJc w:val="left"/>
      <w:pPr>
        <w:ind w:left="56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1CE60926">
      <w:start w:val="1"/>
      <w:numFmt w:val="lowerLetter"/>
      <w:lvlRestart w:val="0"/>
      <w:lvlText w:val="%3)"/>
      <w:lvlJc w:val="left"/>
      <w:pPr>
        <w:ind w:left="854"/>
      </w:pPr>
      <w:rPr>
        <w:rFonts w:ascii="Times New Roman" w:eastAsia="Times New Roman" w:hAnsi="Times New Roman" w:cs="Times New Roman"/>
        <w:b w:val="0"/>
        <w:i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3B940A2E">
      <w:start w:val="1"/>
      <w:numFmt w:val="decimal"/>
      <w:lvlText w:val="%4"/>
      <w:lvlJc w:val="left"/>
      <w:pPr>
        <w:ind w:left="14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DCCE84FC">
      <w:start w:val="1"/>
      <w:numFmt w:val="lowerLetter"/>
      <w:lvlText w:val="%5"/>
      <w:lvlJc w:val="left"/>
      <w:pPr>
        <w:ind w:left="22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2B49E5C">
      <w:start w:val="1"/>
      <w:numFmt w:val="lowerRoman"/>
      <w:lvlText w:val="%6"/>
      <w:lvlJc w:val="left"/>
      <w:pPr>
        <w:ind w:left="29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1A0772C">
      <w:start w:val="1"/>
      <w:numFmt w:val="decimal"/>
      <w:lvlText w:val="%7"/>
      <w:lvlJc w:val="left"/>
      <w:pPr>
        <w:ind w:left="36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862F758">
      <w:start w:val="1"/>
      <w:numFmt w:val="lowerLetter"/>
      <w:lvlText w:val="%8"/>
      <w:lvlJc w:val="left"/>
      <w:pPr>
        <w:ind w:left="4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82241444">
      <w:start w:val="1"/>
      <w:numFmt w:val="lowerRoman"/>
      <w:lvlText w:val="%9"/>
      <w:lvlJc w:val="left"/>
      <w:pPr>
        <w:ind w:left="5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93B6A30"/>
    <w:multiLevelType w:val="hybridMultilevel"/>
    <w:tmpl w:val="420670B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8" w15:restartNumberingAfterBreak="0">
    <w:nsid w:val="63E768DD"/>
    <w:multiLevelType w:val="hybridMultilevel"/>
    <w:tmpl w:val="AD9CE8FE"/>
    <w:lvl w:ilvl="0" w:tplc="04050001">
      <w:start w:val="1"/>
      <w:numFmt w:val="bullet"/>
      <w:lvlText w:val=""/>
      <w:lvlJc w:val="left"/>
      <w:pPr>
        <w:ind w:left="131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3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5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7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9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91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3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5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70" w:hanging="360"/>
      </w:pPr>
      <w:rPr>
        <w:rFonts w:ascii="Wingdings" w:hAnsi="Wingdings" w:hint="default"/>
      </w:rPr>
    </w:lvl>
  </w:abstractNum>
  <w:abstractNum w:abstractNumId="29" w15:restartNumberingAfterBreak="0">
    <w:nsid w:val="65385AB4"/>
    <w:multiLevelType w:val="hybridMultilevel"/>
    <w:tmpl w:val="28FC9622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0" w15:restartNumberingAfterBreak="0">
    <w:nsid w:val="65FD54E6"/>
    <w:multiLevelType w:val="multilevel"/>
    <w:tmpl w:val="00AC1DC0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1" w15:restartNumberingAfterBreak="0">
    <w:nsid w:val="67D065C0"/>
    <w:multiLevelType w:val="hybridMultilevel"/>
    <w:tmpl w:val="A6CEBD36"/>
    <w:lvl w:ilvl="0" w:tplc="317CD53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D2D2EC7"/>
    <w:multiLevelType w:val="hybridMultilevel"/>
    <w:tmpl w:val="63C4C5CA"/>
    <w:lvl w:ilvl="0" w:tplc="04050001">
      <w:start w:val="1"/>
      <w:numFmt w:val="bullet"/>
      <w:lvlText w:val=""/>
      <w:lvlJc w:val="left"/>
      <w:pPr>
        <w:ind w:left="121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93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65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37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09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1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53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25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974" w:hanging="360"/>
      </w:pPr>
      <w:rPr>
        <w:rFonts w:ascii="Wingdings" w:hAnsi="Wingdings" w:hint="default"/>
      </w:rPr>
    </w:lvl>
  </w:abstractNum>
  <w:abstractNum w:abstractNumId="33" w15:restartNumberingAfterBreak="0">
    <w:nsid w:val="708316FF"/>
    <w:multiLevelType w:val="hybridMultilevel"/>
    <w:tmpl w:val="6AB2CC40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4" w15:restartNumberingAfterBreak="0">
    <w:nsid w:val="717D23E9"/>
    <w:multiLevelType w:val="hybridMultilevel"/>
    <w:tmpl w:val="BBC647D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11165F"/>
    <w:multiLevelType w:val="hybridMultilevel"/>
    <w:tmpl w:val="BA94524C"/>
    <w:lvl w:ilvl="0" w:tplc="BB0C481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6" w15:restartNumberingAfterBreak="0">
    <w:nsid w:val="759F2E86"/>
    <w:multiLevelType w:val="hybridMultilevel"/>
    <w:tmpl w:val="F85C6BD4"/>
    <w:lvl w:ilvl="0" w:tplc="79C04B8E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68B01D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8" w15:restartNumberingAfterBreak="0">
    <w:nsid w:val="77001539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9" w15:restartNumberingAfterBreak="0">
    <w:nsid w:val="7A8215F0"/>
    <w:multiLevelType w:val="hybridMultilevel"/>
    <w:tmpl w:val="B89E2D18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0" w15:restartNumberingAfterBreak="0">
    <w:nsid w:val="7B6053B4"/>
    <w:multiLevelType w:val="hybridMultilevel"/>
    <w:tmpl w:val="4C48FA94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B26A5E"/>
    <w:multiLevelType w:val="hybridMultilevel"/>
    <w:tmpl w:val="CC8CBE1E"/>
    <w:lvl w:ilvl="0" w:tplc="8D6E4F6A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34"/>
  </w:num>
  <w:num w:numId="4">
    <w:abstractNumId w:val="0"/>
  </w:num>
  <w:num w:numId="5">
    <w:abstractNumId w:val="25"/>
  </w:num>
  <w:num w:numId="6">
    <w:abstractNumId w:val="2"/>
  </w:num>
  <w:num w:numId="7">
    <w:abstractNumId w:val="17"/>
  </w:num>
  <w:num w:numId="8">
    <w:abstractNumId w:val="35"/>
  </w:num>
  <w:num w:numId="9">
    <w:abstractNumId w:val="16"/>
  </w:num>
  <w:num w:numId="10">
    <w:abstractNumId w:val="41"/>
  </w:num>
  <w:num w:numId="11">
    <w:abstractNumId w:val="31"/>
  </w:num>
  <w:num w:numId="12">
    <w:abstractNumId w:val="5"/>
  </w:num>
  <w:num w:numId="13">
    <w:abstractNumId w:val="10"/>
  </w:num>
  <w:num w:numId="14">
    <w:abstractNumId w:val="36"/>
  </w:num>
  <w:num w:numId="15">
    <w:abstractNumId w:val="30"/>
  </w:num>
  <w:num w:numId="16">
    <w:abstractNumId w:val="24"/>
  </w:num>
  <w:num w:numId="17">
    <w:abstractNumId w:val="19"/>
  </w:num>
  <w:num w:numId="18">
    <w:abstractNumId w:val="20"/>
  </w:num>
  <w:num w:numId="19">
    <w:abstractNumId w:val="6"/>
  </w:num>
  <w:num w:numId="20">
    <w:abstractNumId w:val="18"/>
  </w:num>
  <w:num w:numId="21">
    <w:abstractNumId w:val="38"/>
  </w:num>
  <w:num w:numId="22">
    <w:abstractNumId w:val="26"/>
  </w:num>
  <w:num w:numId="23">
    <w:abstractNumId w:val="3"/>
  </w:num>
  <w:num w:numId="24">
    <w:abstractNumId w:val="40"/>
  </w:num>
  <w:num w:numId="25">
    <w:abstractNumId w:val="29"/>
  </w:num>
  <w:num w:numId="26">
    <w:abstractNumId w:val="8"/>
  </w:num>
  <w:num w:numId="27">
    <w:abstractNumId w:val="11"/>
  </w:num>
  <w:num w:numId="28">
    <w:abstractNumId w:val="27"/>
  </w:num>
  <w:num w:numId="29">
    <w:abstractNumId w:val="33"/>
  </w:num>
  <w:num w:numId="30">
    <w:abstractNumId w:val="4"/>
  </w:num>
  <w:num w:numId="31">
    <w:abstractNumId w:val="14"/>
  </w:num>
  <w:num w:numId="32">
    <w:abstractNumId w:val="39"/>
  </w:num>
  <w:num w:numId="33">
    <w:abstractNumId w:val="32"/>
  </w:num>
  <w:num w:numId="34">
    <w:abstractNumId w:val="15"/>
  </w:num>
  <w:num w:numId="35">
    <w:abstractNumId w:val="28"/>
  </w:num>
  <w:num w:numId="36">
    <w:abstractNumId w:val="21"/>
  </w:num>
  <w:num w:numId="37">
    <w:abstractNumId w:val="13"/>
  </w:num>
  <w:num w:numId="38">
    <w:abstractNumId w:val="37"/>
  </w:num>
  <w:num w:numId="39">
    <w:abstractNumId w:val="23"/>
  </w:num>
  <w:num w:numId="40">
    <w:abstractNumId w:val="9"/>
  </w:num>
  <w:num w:numId="41">
    <w:abstractNumId w:val="7"/>
  </w:num>
  <w:num w:numId="4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DateAndTime/>
  <w:documentProtection w:edit="readOnly" w:formatting="1" w:enforcement="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5B"/>
    <w:rsid w:val="00017134"/>
    <w:rsid w:val="000179E7"/>
    <w:rsid w:val="00025716"/>
    <w:rsid w:val="0003609A"/>
    <w:rsid w:val="00057CC0"/>
    <w:rsid w:val="000617C6"/>
    <w:rsid w:val="00063EEA"/>
    <w:rsid w:val="000934CE"/>
    <w:rsid w:val="000B5A94"/>
    <w:rsid w:val="000E5AAB"/>
    <w:rsid w:val="000E65EF"/>
    <w:rsid w:val="000F008F"/>
    <w:rsid w:val="000F07DD"/>
    <w:rsid w:val="000F2863"/>
    <w:rsid w:val="000F68CF"/>
    <w:rsid w:val="00126BFD"/>
    <w:rsid w:val="00127B3C"/>
    <w:rsid w:val="001353AE"/>
    <w:rsid w:val="00154812"/>
    <w:rsid w:val="00170525"/>
    <w:rsid w:val="00174B47"/>
    <w:rsid w:val="001C3D38"/>
    <w:rsid w:val="001C54AF"/>
    <w:rsid w:val="001D19DA"/>
    <w:rsid w:val="001D7030"/>
    <w:rsid w:val="001E297D"/>
    <w:rsid w:val="001E2B5E"/>
    <w:rsid w:val="001E7D51"/>
    <w:rsid w:val="001F5C49"/>
    <w:rsid w:val="00206A1A"/>
    <w:rsid w:val="00213401"/>
    <w:rsid w:val="002136C3"/>
    <w:rsid w:val="0021417C"/>
    <w:rsid w:val="00215FBA"/>
    <w:rsid w:val="002230B5"/>
    <w:rsid w:val="00225BEC"/>
    <w:rsid w:val="002266E3"/>
    <w:rsid w:val="00232338"/>
    <w:rsid w:val="00232943"/>
    <w:rsid w:val="002340BC"/>
    <w:rsid w:val="00245EA5"/>
    <w:rsid w:val="0026163F"/>
    <w:rsid w:val="002667D2"/>
    <w:rsid w:val="0027145C"/>
    <w:rsid w:val="002858BB"/>
    <w:rsid w:val="00287E58"/>
    <w:rsid w:val="00291EAE"/>
    <w:rsid w:val="002A10AC"/>
    <w:rsid w:val="002B5607"/>
    <w:rsid w:val="002B61BC"/>
    <w:rsid w:val="002C2DFF"/>
    <w:rsid w:val="002E1DAE"/>
    <w:rsid w:val="002E5368"/>
    <w:rsid w:val="00300E65"/>
    <w:rsid w:val="003305A2"/>
    <w:rsid w:val="00341674"/>
    <w:rsid w:val="003444C1"/>
    <w:rsid w:val="00351A8C"/>
    <w:rsid w:val="00356061"/>
    <w:rsid w:val="003652C6"/>
    <w:rsid w:val="00366EA7"/>
    <w:rsid w:val="00372190"/>
    <w:rsid w:val="003766F8"/>
    <w:rsid w:val="00382496"/>
    <w:rsid w:val="003936D4"/>
    <w:rsid w:val="003C23F0"/>
    <w:rsid w:val="003C347F"/>
    <w:rsid w:val="003D5E0C"/>
    <w:rsid w:val="003D73AB"/>
    <w:rsid w:val="003E5DAF"/>
    <w:rsid w:val="003F4C8E"/>
    <w:rsid w:val="003F6E11"/>
    <w:rsid w:val="0042170D"/>
    <w:rsid w:val="00421A55"/>
    <w:rsid w:val="0043694E"/>
    <w:rsid w:val="0043704D"/>
    <w:rsid w:val="00442DE5"/>
    <w:rsid w:val="004557E9"/>
    <w:rsid w:val="00467BEF"/>
    <w:rsid w:val="00483C2F"/>
    <w:rsid w:val="004961F9"/>
    <w:rsid w:val="004969EE"/>
    <w:rsid w:val="004B68C0"/>
    <w:rsid w:val="004C0294"/>
    <w:rsid w:val="004D1053"/>
    <w:rsid w:val="004E0929"/>
    <w:rsid w:val="004E7E92"/>
    <w:rsid w:val="004F1390"/>
    <w:rsid w:val="004F1DEB"/>
    <w:rsid w:val="004F2E8D"/>
    <w:rsid w:val="004F57E8"/>
    <w:rsid w:val="004F6F20"/>
    <w:rsid w:val="00507026"/>
    <w:rsid w:val="00515DD6"/>
    <w:rsid w:val="00551C5B"/>
    <w:rsid w:val="00581839"/>
    <w:rsid w:val="005851CE"/>
    <w:rsid w:val="00596AC3"/>
    <w:rsid w:val="00597C9F"/>
    <w:rsid w:val="005B4E1C"/>
    <w:rsid w:val="005B5CFD"/>
    <w:rsid w:val="005C1E1A"/>
    <w:rsid w:val="005C379E"/>
    <w:rsid w:val="005D033F"/>
    <w:rsid w:val="005D5F88"/>
    <w:rsid w:val="005E26EA"/>
    <w:rsid w:val="005E3536"/>
    <w:rsid w:val="005E3C7A"/>
    <w:rsid w:val="00616E67"/>
    <w:rsid w:val="00627A41"/>
    <w:rsid w:val="00634736"/>
    <w:rsid w:val="00667F10"/>
    <w:rsid w:val="00670478"/>
    <w:rsid w:val="00670A2F"/>
    <w:rsid w:val="00670FC6"/>
    <w:rsid w:val="00685A9C"/>
    <w:rsid w:val="00690A5B"/>
    <w:rsid w:val="006B0291"/>
    <w:rsid w:val="006C2B6B"/>
    <w:rsid w:val="006C34F9"/>
    <w:rsid w:val="006D2824"/>
    <w:rsid w:val="006D53A0"/>
    <w:rsid w:val="006E3C61"/>
    <w:rsid w:val="006E4B23"/>
    <w:rsid w:val="006E51F5"/>
    <w:rsid w:val="006E731A"/>
    <w:rsid w:val="006F6C19"/>
    <w:rsid w:val="00700EBA"/>
    <w:rsid w:val="00702C3A"/>
    <w:rsid w:val="00704AB0"/>
    <w:rsid w:val="00704CE6"/>
    <w:rsid w:val="0071372C"/>
    <w:rsid w:val="00723D21"/>
    <w:rsid w:val="00734DD8"/>
    <w:rsid w:val="00737E07"/>
    <w:rsid w:val="0074493F"/>
    <w:rsid w:val="00760635"/>
    <w:rsid w:val="007615D6"/>
    <w:rsid w:val="00763BB9"/>
    <w:rsid w:val="00791A21"/>
    <w:rsid w:val="00791F14"/>
    <w:rsid w:val="007933BC"/>
    <w:rsid w:val="007A5AB2"/>
    <w:rsid w:val="007B0579"/>
    <w:rsid w:val="007E189B"/>
    <w:rsid w:val="007E3650"/>
    <w:rsid w:val="007E4C11"/>
    <w:rsid w:val="007F0AE5"/>
    <w:rsid w:val="00802C1A"/>
    <w:rsid w:val="008055BD"/>
    <w:rsid w:val="00806401"/>
    <w:rsid w:val="00821E46"/>
    <w:rsid w:val="00821EE6"/>
    <w:rsid w:val="00823C37"/>
    <w:rsid w:val="0083474C"/>
    <w:rsid w:val="00841BFC"/>
    <w:rsid w:val="008436F0"/>
    <w:rsid w:val="0085017E"/>
    <w:rsid w:val="008614EE"/>
    <w:rsid w:val="008634AA"/>
    <w:rsid w:val="00864926"/>
    <w:rsid w:val="00864EA0"/>
    <w:rsid w:val="00875B01"/>
    <w:rsid w:val="00882C6A"/>
    <w:rsid w:val="008938A1"/>
    <w:rsid w:val="008A585D"/>
    <w:rsid w:val="008B02EA"/>
    <w:rsid w:val="008C1B24"/>
    <w:rsid w:val="008D5F64"/>
    <w:rsid w:val="008D78EE"/>
    <w:rsid w:val="008E42D7"/>
    <w:rsid w:val="008E7698"/>
    <w:rsid w:val="009108AC"/>
    <w:rsid w:val="00912F53"/>
    <w:rsid w:val="0093323D"/>
    <w:rsid w:val="009379E9"/>
    <w:rsid w:val="009658AD"/>
    <w:rsid w:val="0097217A"/>
    <w:rsid w:val="009847C0"/>
    <w:rsid w:val="009851A4"/>
    <w:rsid w:val="009877AD"/>
    <w:rsid w:val="00992FD3"/>
    <w:rsid w:val="009A6CE4"/>
    <w:rsid w:val="009B0DB9"/>
    <w:rsid w:val="009C06BC"/>
    <w:rsid w:val="009C38DE"/>
    <w:rsid w:val="009D2884"/>
    <w:rsid w:val="009E7736"/>
    <w:rsid w:val="00A115F7"/>
    <w:rsid w:val="00A20700"/>
    <w:rsid w:val="00A228D9"/>
    <w:rsid w:val="00A26E37"/>
    <w:rsid w:val="00A31906"/>
    <w:rsid w:val="00A36081"/>
    <w:rsid w:val="00A4607E"/>
    <w:rsid w:val="00A619AB"/>
    <w:rsid w:val="00A8365B"/>
    <w:rsid w:val="00AA09DA"/>
    <w:rsid w:val="00AB1D81"/>
    <w:rsid w:val="00AD7416"/>
    <w:rsid w:val="00AE6CC4"/>
    <w:rsid w:val="00AE77B1"/>
    <w:rsid w:val="00AF3547"/>
    <w:rsid w:val="00AF3B55"/>
    <w:rsid w:val="00B06B76"/>
    <w:rsid w:val="00B16152"/>
    <w:rsid w:val="00B16471"/>
    <w:rsid w:val="00B2305B"/>
    <w:rsid w:val="00B24BD7"/>
    <w:rsid w:val="00B436DB"/>
    <w:rsid w:val="00B45E39"/>
    <w:rsid w:val="00B64B14"/>
    <w:rsid w:val="00B7049B"/>
    <w:rsid w:val="00B8255C"/>
    <w:rsid w:val="00BA3492"/>
    <w:rsid w:val="00BB0D9F"/>
    <w:rsid w:val="00BB18AB"/>
    <w:rsid w:val="00BB2794"/>
    <w:rsid w:val="00BB6D39"/>
    <w:rsid w:val="00BC1082"/>
    <w:rsid w:val="00BD25BD"/>
    <w:rsid w:val="00BD35F5"/>
    <w:rsid w:val="00BD4348"/>
    <w:rsid w:val="00BE0006"/>
    <w:rsid w:val="00BE2DB1"/>
    <w:rsid w:val="00BF5585"/>
    <w:rsid w:val="00C0238B"/>
    <w:rsid w:val="00C02478"/>
    <w:rsid w:val="00C06692"/>
    <w:rsid w:val="00C27119"/>
    <w:rsid w:val="00C27EEE"/>
    <w:rsid w:val="00C32B7B"/>
    <w:rsid w:val="00C41F7B"/>
    <w:rsid w:val="00C65EE4"/>
    <w:rsid w:val="00C73717"/>
    <w:rsid w:val="00C74A62"/>
    <w:rsid w:val="00C908CA"/>
    <w:rsid w:val="00C91A64"/>
    <w:rsid w:val="00CC5DA1"/>
    <w:rsid w:val="00CD0BCF"/>
    <w:rsid w:val="00CD25FB"/>
    <w:rsid w:val="00CD2EE3"/>
    <w:rsid w:val="00CD3D9F"/>
    <w:rsid w:val="00CF0C2D"/>
    <w:rsid w:val="00CF73A1"/>
    <w:rsid w:val="00CF7BDA"/>
    <w:rsid w:val="00D057F5"/>
    <w:rsid w:val="00D17DC8"/>
    <w:rsid w:val="00D2246A"/>
    <w:rsid w:val="00D2566D"/>
    <w:rsid w:val="00D41573"/>
    <w:rsid w:val="00D4770B"/>
    <w:rsid w:val="00D564EE"/>
    <w:rsid w:val="00D71961"/>
    <w:rsid w:val="00D727F6"/>
    <w:rsid w:val="00D848E0"/>
    <w:rsid w:val="00D97E2B"/>
    <w:rsid w:val="00DC2DA6"/>
    <w:rsid w:val="00DD4ED9"/>
    <w:rsid w:val="00DD6164"/>
    <w:rsid w:val="00DD6D6C"/>
    <w:rsid w:val="00DE3ABE"/>
    <w:rsid w:val="00DE68B8"/>
    <w:rsid w:val="00E000C8"/>
    <w:rsid w:val="00E01280"/>
    <w:rsid w:val="00E04303"/>
    <w:rsid w:val="00E37B94"/>
    <w:rsid w:val="00E41E5D"/>
    <w:rsid w:val="00E43310"/>
    <w:rsid w:val="00E434DA"/>
    <w:rsid w:val="00E57431"/>
    <w:rsid w:val="00E6456B"/>
    <w:rsid w:val="00E66156"/>
    <w:rsid w:val="00E755BA"/>
    <w:rsid w:val="00E7736C"/>
    <w:rsid w:val="00E83384"/>
    <w:rsid w:val="00EB3E16"/>
    <w:rsid w:val="00EB583F"/>
    <w:rsid w:val="00EC18C5"/>
    <w:rsid w:val="00ED5558"/>
    <w:rsid w:val="00EE1359"/>
    <w:rsid w:val="00EF2239"/>
    <w:rsid w:val="00F00FF1"/>
    <w:rsid w:val="00F04A82"/>
    <w:rsid w:val="00F11DE9"/>
    <w:rsid w:val="00F20D99"/>
    <w:rsid w:val="00F21391"/>
    <w:rsid w:val="00F27814"/>
    <w:rsid w:val="00F50353"/>
    <w:rsid w:val="00F743E2"/>
    <w:rsid w:val="00F90A8E"/>
    <w:rsid w:val="00F92130"/>
    <w:rsid w:val="00F959C7"/>
    <w:rsid w:val="00FA0E45"/>
    <w:rsid w:val="00FB0E58"/>
    <w:rsid w:val="00FC0557"/>
    <w:rsid w:val="00FC4C8A"/>
    <w:rsid w:val="00FC75FC"/>
    <w:rsid w:val="00FE44B2"/>
    <w:rsid w:val="00FF63FC"/>
    <w:rsid w:val="01F2149D"/>
    <w:rsid w:val="11702A87"/>
    <w:rsid w:val="135A9A19"/>
    <w:rsid w:val="2662B40D"/>
    <w:rsid w:val="6007167C"/>
    <w:rsid w:val="60B12A70"/>
    <w:rsid w:val="6284B864"/>
    <w:rsid w:val="759F5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051B00"/>
  <w15:chartTrackingRefBased/>
  <w15:docId w15:val="{C68CB18C-8DFB-4079-81C1-D33B0D23BB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90A5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B64B14"/>
    <w:pPr>
      <w:keepNext/>
      <w:widowControl w:val="0"/>
      <w:numPr>
        <w:numId w:val="4"/>
      </w:numPr>
      <w:tabs>
        <w:tab w:val="left" w:pos="0"/>
      </w:tabs>
      <w:suppressAutoHyphens/>
      <w:spacing w:before="20" w:after="20"/>
      <w:ind w:left="-70"/>
      <w:outlineLvl w:val="0"/>
    </w:pPr>
    <w:rPr>
      <w:rFonts w:eastAsia="Tahoma"/>
      <w:b/>
      <w:bCs/>
      <w:sz w:val="20"/>
      <w:lang w:eastAsia="en-US"/>
    </w:rPr>
  </w:style>
  <w:style w:type="paragraph" w:styleId="Nadpis2">
    <w:name w:val="heading 2"/>
    <w:basedOn w:val="Normln"/>
    <w:next w:val="Normln"/>
    <w:link w:val="Nadpis2Char"/>
    <w:qFormat/>
    <w:rsid w:val="00B64B14"/>
    <w:pPr>
      <w:keepNext/>
      <w:widowControl w:val="0"/>
      <w:numPr>
        <w:ilvl w:val="1"/>
        <w:numId w:val="4"/>
      </w:numPr>
      <w:tabs>
        <w:tab w:val="left" w:pos="72"/>
      </w:tabs>
      <w:suppressAutoHyphens/>
      <w:spacing w:before="20" w:after="20"/>
      <w:ind w:left="72" w:right="76"/>
      <w:outlineLvl w:val="1"/>
    </w:pPr>
    <w:rPr>
      <w:rFonts w:eastAsia="Tahoma"/>
      <w:b/>
      <w:bCs/>
      <w:sz w:val="22"/>
      <w:lang w:eastAsia="en-US"/>
    </w:rPr>
  </w:style>
  <w:style w:type="paragraph" w:styleId="Nadpis6">
    <w:name w:val="heading 6"/>
    <w:basedOn w:val="Normln"/>
    <w:next w:val="Normln"/>
    <w:link w:val="Nadpis6Char"/>
    <w:qFormat/>
    <w:rsid w:val="00B64B14"/>
    <w:pPr>
      <w:keepNext/>
      <w:widowControl w:val="0"/>
      <w:numPr>
        <w:ilvl w:val="5"/>
        <w:numId w:val="4"/>
      </w:numPr>
      <w:suppressAutoHyphens/>
      <w:jc w:val="center"/>
      <w:outlineLvl w:val="5"/>
    </w:pPr>
    <w:rPr>
      <w:rFonts w:eastAsia="Tahoma"/>
      <w:b/>
      <w:lang w:eastAsia="en-US"/>
    </w:rPr>
  </w:style>
  <w:style w:type="paragraph" w:styleId="Nadpis7">
    <w:name w:val="heading 7"/>
    <w:basedOn w:val="Normln"/>
    <w:next w:val="Normln"/>
    <w:link w:val="Nadpis7Char"/>
    <w:qFormat/>
    <w:rsid w:val="00B64B14"/>
    <w:pPr>
      <w:keepNext/>
      <w:numPr>
        <w:ilvl w:val="6"/>
        <w:numId w:val="4"/>
      </w:numPr>
      <w:suppressAutoHyphens/>
      <w:ind w:left="360"/>
      <w:outlineLvl w:val="6"/>
    </w:pPr>
    <w:rPr>
      <w:b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690A5B"/>
    <w:pPr>
      <w:widowControl w:val="0"/>
      <w:tabs>
        <w:tab w:val="center" w:pos="4536"/>
        <w:tab w:val="right" w:pos="9072"/>
      </w:tabs>
    </w:pPr>
    <w:rPr>
      <w:sz w:val="20"/>
      <w:szCs w:val="20"/>
    </w:rPr>
  </w:style>
  <w:style w:type="character" w:customStyle="1" w:styleId="ZhlavChar">
    <w:name w:val="Záhlaví Char"/>
    <w:basedOn w:val="Standardnpsmoodstavce"/>
    <w:link w:val="Zhlav"/>
    <w:rsid w:val="00690A5B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690A5B"/>
  </w:style>
  <w:style w:type="paragraph" w:styleId="Zpat">
    <w:name w:val="footer"/>
    <w:basedOn w:val="Normln"/>
    <w:link w:val="ZpatChar"/>
    <w:uiPriority w:val="99"/>
    <w:unhideWhenUsed/>
    <w:rsid w:val="007615D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7615D6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3609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3609A"/>
    <w:rPr>
      <w:rFonts w:ascii="Segoe UI" w:eastAsia="Times New Roman" w:hAnsi="Segoe UI" w:cs="Segoe UI"/>
      <w:sz w:val="18"/>
      <w:szCs w:val="18"/>
      <w:lang w:eastAsia="cs-CZ"/>
    </w:rPr>
  </w:style>
  <w:style w:type="paragraph" w:styleId="Nzev">
    <w:name w:val="Title"/>
    <w:basedOn w:val="Normln"/>
    <w:link w:val="NzevChar"/>
    <w:qFormat/>
    <w:rsid w:val="00D727F6"/>
    <w:pPr>
      <w:jc w:val="center"/>
    </w:pPr>
    <w:rPr>
      <w:sz w:val="144"/>
      <w:szCs w:val="20"/>
    </w:rPr>
  </w:style>
  <w:style w:type="character" w:customStyle="1" w:styleId="NzevChar">
    <w:name w:val="Název Char"/>
    <w:basedOn w:val="Standardnpsmoodstavce"/>
    <w:link w:val="Nzev"/>
    <w:rsid w:val="00D727F6"/>
    <w:rPr>
      <w:rFonts w:ascii="Times New Roman" w:eastAsia="Times New Roman" w:hAnsi="Times New Roman" w:cs="Times New Roman"/>
      <w:sz w:val="144"/>
      <w:szCs w:val="20"/>
      <w:lang w:eastAsia="cs-CZ"/>
    </w:rPr>
  </w:style>
  <w:style w:type="table" w:styleId="Mkatabulky">
    <w:name w:val="Table Grid"/>
    <w:basedOn w:val="Normlntabulka"/>
    <w:uiPriority w:val="39"/>
    <w:rsid w:val="00AB1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AE6CC4"/>
    <w:pPr>
      <w:ind w:left="720"/>
      <w:contextualSpacing/>
    </w:pPr>
  </w:style>
  <w:style w:type="paragraph" w:styleId="Textvysvtlivek">
    <w:name w:val="endnote text"/>
    <w:basedOn w:val="Normln"/>
    <w:link w:val="TextvysvtlivekChar"/>
    <w:uiPriority w:val="99"/>
    <w:semiHidden/>
    <w:unhideWhenUsed/>
    <w:rsid w:val="009658AD"/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9658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vysvtlivky">
    <w:name w:val="endnote reference"/>
    <w:basedOn w:val="Standardnpsmoodstavce"/>
    <w:uiPriority w:val="99"/>
    <w:semiHidden/>
    <w:unhideWhenUsed/>
    <w:rsid w:val="009658AD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9658AD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9658AD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9658AD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64B14"/>
    <w:rPr>
      <w:rFonts w:ascii="Times New Roman" w:eastAsia="Tahoma" w:hAnsi="Times New Roman" w:cs="Times New Roman"/>
      <w:b/>
      <w:bCs/>
      <w:sz w:val="20"/>
      <w:szCs w:val="24"/>
    </w:rPr>
  </w:style>
  <w:style w:type="character" w:customStyle="1" w:styleId="Nadpis2Char">
    <w:name w:val="Nadpis 2 Char"/>
    <w:basedOn w:val="Standardnpsmoodstavce"/>
    <w:link w:val="Nadpis2"/>
    <w:rsid w:val="00B64B14"/>
    <w:rPr>
      <w:rFonts w:ascii="Times New Roman" w:eastAsia="Tahoma" w:hAnsi="Times New Roman" w:cs="Times New Roman"/>
      <w:b/>
      <w:bCs/>
      <w:szCs w:val="24"/>
    </w:rPr>
  </w:style>
  <w:style w:type="character" w:customStyle="1" w:styleId="Nadpis6Char">
    <w:name w:val="Nadpis 6 Char"/>
    <w:basedOn w:val="Standardnpsmoodstavce"/>
    <w:link w:val="Nadpis6"/>
    <w:rsid w:val="00B64B14"/>
    <w:rPr>
      <w:rFonts w:ascii="Times New Roman" w:eastAsia="Tahoma" w:hAnsi="Times New Roman" w:cs="Times New Roman"/>
      <w:b/>
      <w:sz w:val="24"/>
      <w:szCs w:val="24"/>
    </w:rPr>
  </w:style>
  <w:style w:type="character" w:customStyle="1" w:styleId="Nadpis7Char">
    <w:name w:val="Nadpis 7 Char"/>
    <w:basedOn w:val="Standardnpsmoodstavce"/>
    <w:link w:val="Nadpis7"/>
    <w:rsid w:val="00B64B14"/>
    <w:rPr>
      <w:rFonts w:ascii="Times New Roman" w:eastAsia="Times New Roman" w:hAnsi="Times New Roman" w:cs="Times New Roman"/>
      <w:b/>
      <w:sz w:val="24"/>
      <w:szCs w:val="20"/>
    </w:rPr>
  </w:style>
  <w:style w:type="paragraph" w:customStyle="1" w:styleId="Zkladntextodsazen21">
    <w:name w:val="Základní text odsazený 21"/>
    <w:basedOn w:val="Normln"/>
    <w:rsid w:val="00B64B14"/>
    <w:pPr>
      <w:widowControl w:val="0"/>
      <w:suppressAutoHyphens/>
      <w:ind w:left="357"/>
    </w:pPr>
    <w:rPr>
      <w:rFonts w:eastAsia="Tahoma"/>
      <w:lang w:eastAsia="en-US"/>
    </w:rPr>
  </w:style>
  <w:style w:type="paragraph" w:customStyle="1" w:styleId="Zkladntext21">
    <w:name w:val="Základní text 21"/>
    <w:basedOn w:val="Normln"/>
    <w:rsid w:val="00B64B14"/>
    <w:pPr>
      <w:jc w:val="both"/>
    </w:pPr>
    <w:rPr>
      <w:lang w:eastAsia="en-US"/>
    </w:rPr>
  </w:style>
  <w:style w:type="character" w:styleId="Hypertextovodkaz">
    <w:name w:val="Hyperlink"/>
    <w:uiPriority w:val="99"/>
    <w:unhideWhenUsed/>
    <w:rsid w:val="00B64B14"/>
    <w:rPr>
      <w:color w:val="0000FF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DD6164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DD6164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DD616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D6164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D6164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styleId="Sledovanodkaz">
    <w:name w:val="FollowedHyperlink"/>
    <w:basedOn w:val="Standardnpsmoodstavce"/>
    <w:uiPriority w:val="99"/>
    <w:semiHidden/>
    <w:unhideWhenUsed/>
    <w:rsid w:val="00627A41"/>
    <w:rPr>
      <w:color w:val="954F72"/>
      <w:u w:val="single"/>
    </w:rPr>
  </w:style>
  <w:style w:type="paragraph" w:customStyle="1" w:styleId="msonormal0">
    <w:name w:val="msonormal"/>
    <w:basedOn w:val="Normln"/>
    <w:rsid w:val="00627A41"/>
    <w:pPr>
      <w:spacing w:before="100" w:beforeAutospacing="1" w:after="100" w:afterAutospacing="1"/>
    </w:pPr>
  </w:style>
  <w:style w:type="paragraph" w:customStyle="1" w:styleId="font5">
    <w:name w:val="font5"/>
    <w:basedOn w:val="Normln"/>
    <w:rsid w:val="00627A41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font6">
    <w:name w:val="font6"/>
    <w:basedOn w:val="Normln"/>
    <w:rsid w:val="00627A41"/>
    <w:pPr>
      <w:spacing w:before="100" w:beforeAutospacing="1" w:after="100" w:afterAutospacing="1"/>
    </w:pPr>
    <w:rPr>
      <w:rFonts w:ascii="Tahoma" w:hAnsi="Tahoma" w:cs="Tahoma"/>
      <w:b/>
      <w:bCs/>
      <w:color w:val="000000"/>
      <w:sz w:val="18"/>
      <w:szCs w:val="18"/>
    </w:rPr>
  </w:style>
  <w:style w:type="paragraph" w:customStyle="1" w:styleId="font7">
    <w:name w:val="font7"/>
    <w:basedOn w:val="Normln"/>
    <w:rsid w:val="00627A41"/>
    <w:pPr>
      <w:spacing w:before="100" w:beforeAutospacing="1" w:after="100" w:afterAutospacing="1"/>
    </w:pPr>
    <w:rPr>
      <w:rFonts w:ascii="Tahoma" w:hAnsi="Tahoma" w:cs="Tahoma"/>
      <w:color w:val="000000"/>
    </w:rPr>
  </w:style>
  <w:style w:type="paragraph" w:customStyle="1" w:styleId="font8">
    <w:name w:val="font8"/>
    <w:basedOn w:val="Normln"/>
    <w:rsid w:val="00627A41"/>
    <w:pPr>
      <w:spacing w:before="100" w:beforeAutospacing="1" w:after="100" w:afterAutospacing="1"/>
    </w:pPr>
    <w:rPr>
      <w:rFonts w:ascii="Tahoma" w:hAnsi="Tahoma" w:cs="Tahoma"/>
      <w:color w:val="000000"/>
      <w:sz w:val="16"/>
      <w:szCs w:val="16"/>
    </w:rPr>
  </w:style>
  <w:style w:type="paragraph" w:customStyle="1" w:styleId="xl65">
    <w:name w:val="xl65"/>
    <w:basedOn w:val="Normln"/>
    <w:rsid w:val="00627A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6">
    <w:name w:val="xl66"/>
    <w:basedOn w:val="Normln"/>
    <w:rsid w:val="00627A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7">
    <w:name w:val="xl67"/>
    <w:basedOn w:val="Normln"/>
    <w:rsid w:val="00627A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8">
    <w:name w:val="xl68"/>
    <w:basedOn w:val="Normln"/>
    <w:rsid w:val="00627A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69">
    <w:name w:val="xl69"/>
    <w:basedOn w:val="Normln"/>
    <w:rsid w:val="00627A4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70">
    <w:name w:val="xl70"/>
    <w:basedOn w:val="Normln"/>
    <w:rsid w:val="00627A41"/>
    <w:pPr>
      <w:pBdr>
        <w:top w:val="dotDash" w:sz="8" w:space="0" w:color="FF0000"/>
        <w:left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71">
    <w:name w:val="xl71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72">
    <w:name w:val="xl72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  <w:rPr>
      <w:b/>
      <w:bCs/>
    </w:rPr>
  </w:style>
  <w:style w:type="paragraph" w:customStyle="1" w:styleId="xl73">
    <w:name w:val="xl73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74">
    <w:name w:val="xl74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</w:pPr>
  </w:style>
  <w:style w:type="paragraph" w:customStyle="1" w:styleId="xl75">
    <w:name w:val="xl75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  <w:jc w:val="right"/>
    </w:pPr>
  </w:style>
  <w:style w:type="paragraph" w:customStyle="1" w:styleId="xl76">
    <w:name w:val="xl76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C000"/>
      <w:spacing w:before="100" w:beforeAutospacing="1" w:after="100" w:afterAutospacing="1"/>
    </w:pPr>
  </w:style>
  <w:style w:type="paragraph" w:customStyle="1" w:styleId="xl77">
    <w:name w:val="xl77"/>
    <w:basedOn w:val="Normln"/>
    <w:rsid w:val="00627A41"/>
    <w:pPr>
      <w:pBdr>
        <w:top w:val="dotDash" w:sz="8" w:space="0" w:color="FF0000"/>
        <w:left w:val="single" w:sz="8" w:space="0" w:color="auto"/>
        <w:bottom w:val="dotDash" w:sz="8" w:space="0" w:color="FF0000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78">
    <w:name w:val="xl78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b/>
      <w:bCs/>
    </w:rPr>
  </w:style>
  <w:style w:type="paragraph" w:customStyle="1" w:styleId="xl79">
    <w:name w:val="xl79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80">
    <w:name w:val="xl80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jc w:val="right"/>
    </w:pPr>
  </w:style>
  <w:style w:type="paragraph" w:customStyle="1" w:styleId="xl81">
    <w:name w:val="xl81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82">
    <w:name w:val="xl82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83">
    <w:name w:val="xl83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  <w:rPr>
      <w:rFonts w:ascii="Arial CE" w:hAnsi="Arial CE" w:cs="Arial CE"/>
    </w:rPr>
  </w:style>
  <w:style w:type="paragraph" w:customStyle="1" w:styleId="xl84">
    <w:name w:val="xl84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</w:pPr>
  </w:style>
  <w:style w:type="paragraph" w:customStyle="1" w:styleId="xl85">
    <w:name w:val="xl85"/>
    <w:basedOn w:val="Normln"/>
    <w:rsid w:val="00627A41"/>
    <w:pPr>
      <w:pBdr>
        <w:top w:val="dotDash" w:sz="8" w:space="0" w:color="FF0000"/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86">
    <w:name w:val="xl86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7">
    <w:name w:val="xl87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E2EFDA"/>
      <w:spacing w:before="100" w:beforeAutospacing="1" w:after="100" w:afterAutospacing="1"/>
      <w:textAlignment w:val="center"/>
    </w:pPr>
  </w:style>
  <w:style w:type="paragraph" w:customStyle="1" w:styleId="xl88">
    <w:name w:val="xl88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89">
    <w:name w:val="xl89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textAlignment w:val="center"/>
    </w:pPr>
  </w:style>
  <w:style w:type="paragraph" w:customStyle="1" w:styleId="xl90">
    <w:name w:val="xl90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  <w:jc w:val="right"/>
    </w:pPr>
  </w:style>
  <w:style w:type="paragraph" w:customStyle="1" w:styleId="xl91">
    <w:name w:val="xl91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</w:style>
  <w:style w:type="paragraph" w:customStyle="1" w:styleId="xl92">
    <w:name w:val="xl92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rFonts w:ascii="Arial CE" w:hAnsi="Arial CE" w:cs="Arial CE"/>
    </w:rPr>
  </w:style>
  <w:style w:type="paragraph" w:customStyle="1" w:styleId="xl93">
    <w:name w:val="xl93"/>
    <w:basedOn w:val="Normln"/>
    <w:rsid w:val="00627A41"/>
    <w:pPr>
      <w:pBdr>
        <w:top w:val="dotDash" w:sz="8" w:space="0" w:color="FF0000"/>
        <w:left w:val="single" w:sz="8" w:space="0" w:color="auto"/>
        <w:bottom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</w:rPr>
  </w:style>
  <w:style w:type="paragraph" w:customStyle="1" w:styleId="xl94">
    <w:name w:val="xl94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5">
    <w:name w:val="xl95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</w:style>
  <w:style w:type="paragraph" w:customStyle="1" w:styleId="xl96">
    <w:name w:val="xl96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</w:pPr>
  </w:style>
  <w:style w:type="paragraph" w:customStyle="1" w:styleId="xl97">
    <w:name w:val="xl97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</w:rPr>
  </w:style>
  <w:style w:type="paragraph" w:customStyle="1" w:styleId="xl98">
    <w:name w:val="xl98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  <w:rPr>
      <w:b/>
      <w:bCs/>
    </w:rPr>
  </w:style>
  <w:style w:type="paragraph" w:customStyle="1" w:styleId="xl99">
    <w:name w:val="xl99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textAlignment w:val="center"/>
    </w:pPr>
  </w:style>
  <w:style w:type="paragraph" w:customStyle="1" w:styleId="xl100">
    <w:name w:val="xl100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  <w:jc w:val="right"/>
    </w:pPr>
  </w:style>
  <w:style w:type="paragraph" w:customStyle="1" w:styleId="xl101">
    <w:name w:val="xl101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6E0B4"/>
      <w:spacing w:before="100" w:beforeAutospacing="1" w:after="100" w:afterAutospacing="1"/>
    </w:pPr>
  </w:style>
  <w:style w:type="paragraph" w:customStyle="1" w:styleId="xl102">
    <w:name w:val="xl102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</w:rPr>
  </w:style>
  <w:style w:type="paragraph" w:customStyle="1" w:styleId="xl103">
    <w:name w:val="xl103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104">
    <w:name w:val="xl104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</w:style>
  <w:style w:type="paragraph" w:customStyle="1" w:styleId="xl105">
    <w:name w:val="xl105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6">
    <w:name w:val="xl106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18"/>
      <w:szCs w:val="18"/>
    </w:rPr>
  </w:style>
  <w:style w:type="paragraph" w:customStyle="1" w:styleId="xl107">
    <w:name w:val="xl107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0000"/>
      <w:spacing w:before="100" w:beforeAutospacing="1" w:after="100" w:afterAutospacing="1"/>
    </w:pPr>
    <w:rPr>
      <w:sz w:val="16"/>
      <w:szCs w:val="16"/>
    </w:rPr>
  </w:style>
  <w:style w:type="paragraph" w:customStyle="1" w:styleId="xl108">
    <w:name w:val="xl108"/>
    <w:basedOn w:val="Normln"/>
    <w:rsid w:val="00627A41"/>
    <w:pPr>
      <w:pBdr>
        <w:top w:val="dotDash" w:sz="8" w:space="0" w:color="FF0000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</w:pPr>
    <w:rPr>
      <w:b/>
      <w:bCs/>
    </w:rPr>
  </w:style>
  <w:style w:type="paragraph" w:customStyle="1" w:styleId="xl109">
    <w:name w:val="xl109"/>
    <w:basedOn w:val="Normln"/>
    <w:rsid w:val="00627A41"/>
    <w:pPr>
      <w:pBdr>
        <w:top w:val="dotDash" w:sz="8" w:space="0" w:color="FF0000"/>
        <w:left w:val="single" w:sz="8" w:space="0" w:color="auto"/>
        <w:bottom w:val="single" w:sz="4" w:space="0" w:color="auto"/>
      </w:pBdr>
      <w:shd w:val="clear" w:color="000000" w:fill="00B050"/>
      <w:spacing w:before="100" w:beforeAutospacing="1" w:after="100" w:afterAutospacing="1"/>
    </w:pPr>
    <w:rPr>
      <w:rFonts w:ascii="Arial CE" w:hAnsi="Arial CE" w:cs="Arial CE"/>
      <w:b/>
      <w:bCs/>
    </w:rPr>
  </w:style>
  <w:style w:type="paragraph" w:customStyle="1" w:styleId="xl110">
    <w:name w:val="xl110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ascii="Arial" w:hAnsi="Arial" w:cs="Arial"/>
      <w:b/>
      <w:bCs/>
    </w:rPr>
  </w:style>
  <w:style w:type="paragraph" w:customStyle="1" w:styleId="xl111">
    <w:name w:val="xl111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rFonts w:ascii="Arial" w:hAnsi="Arial" w:cs="Arial"/>
    </w:rPr>
  </w:style>
  <w:style w:type="paragraph" w:customStyle="1" w:styleId="xl112">
    <w:name w:val="xl112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</w:style>
  <w:style w:type="paragraph" w:customStyle="1" w:styleId="xl113">
    <w:name w:val="xl113"/>
    <w:basedOn w:val="Normln"/>
    <w:rsid w:val="00627A4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</w:style>
  <w:style w:type="paragraph" w:customStyle="1" w:styleId="xl114">
    <w:name w:val="xl114"/>
    <w:basedOn w:val="Normln"/>
    <w:rsid w:val="00627A41"/>
    <w:pPr>
      <w:spacing w:before="100" w:beforeAutospacing="1" w:after="100" w:afterAutospacing="1"/>
      <w:jc w:val="center"/>
      <w:textAlignment w:val="center"/>
    </w:pPr>
  </w:style>
  <w:style w:type="paragraph" w:customStyle="1" w:styleId="xl115">
    <w:name w:val="xl115"/>
    <w:basedOn w:val="Normln"/>
    <w:rsid w:val="00627A41"/>
    <w:pPr>
      <w:spacing w:before="100" w:beforeAutospacing="1" w:after="100" w:afterAutospacing="1"/>
    </w:pPr>
    <w:rPr>
      <w:b/>
      <w:bCs/>
    </w:rPr>
  </w:style>
  <w:style w:type="paragraph" w:customStyle="1" w:styleId="xl116">
    <w:name w:val="xl116"/>
    <w:basedOn w:val="Normln"/>
    <w:rsid w:val="00627A41"/>
    <w:pPr>
      <w:spacing w:before="100" w:beforeAutospacing="1" w:after="100" w:afterAutospacing="1"/>
    </w:pPr>
  </w:style>
  <w:style w:type="paragraph" w:customStyle="1" w:styleId="xl118">
    <w:name w:val="xl118"/>
    <w:basedOn w:val="Normln"/>
    <w:rsid w:val="00627A41"/>
    <w:pPr>
      <w:spacing w:before="100" w:beforeAutospacing="1" w:after="100" w:afterAutospacing="1"/>
    </w:pPr>
  </w:style>
  <w:style w:type="paragraph" w:customStyle="1" w:styleId="xl119">
    <w:name w:val="xl119"/>
    <w:basedOn w:val="Normln"/>
    <w:rsid w:val="00627A4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20">
    <w:name w:val="xl120"/>
    <w:basedOn w:val="Normln"/>
    <w:rsid w:val="00627A4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1">
    <w:name w:val="xl121"/>
    <w:basedOn w:val="Normln"/>
    <w:rsid w:val="00627A41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22">
    <w:name w:val="xl122"/>
    <w:basedOn w:val="Normln"/>
    <w:rsid w:val="00627A41"/>
    <w:pPr>
      <w:pBdr>
        <w:left w:val="single" w:sz="8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3">
    <w:name w:val="xl123"/>
    <w:basedOn w:val="Normln"/>
    <w:rsid w:val="00627A41"/>
    <w:pPr>
      <w:pBdr>
        <w:left w:val="single" w:sz="8" w:space="0" w:color="auto"/>
      </w:pBdr>
      <w:spacing w:before="100" w:beforeAutospacing="1" w:after="100" w:afterAutospacing="1"/>
    </w:pPr>
  </w:style>
  <w:style w:type="paragraph" w:customStyle="1" w:styleId="xl124">
    <w:name w:val="xl124"/>
    <w:basedOn w:val="Normln"/>
    <w:rsid w:val="00627A4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5">
    <w:name w:val="xl125"/>
    <w:basedOn w:val="Normln"/>
    <w:rsid w:val="00627A41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</w:rPr>
  </w:style>
  <w:style w:type="paragraph" w:customStyle="1" w:styleId="xl126">
    <w:name w:val="xl126"/>
    <w:basedOn w:val="Normln"/>
    <w:rsid w:val="00627A41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27">
    <w:name w:val="xl127"/>
    <w:basedOn w:val="Normln"/>
    <w:rsid w:val="00627A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128">
    <w:name w:val="xl128"/>
    <w:basedOn w:val="Normln"/>
    <w:rsid w:val="00627A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  <w:rPr>
      <w:b/>
      <w:bCs/>
    </w:rPr>
  </w:style>
  <w:style w:type="paragraph" w:customStyle="1" w:styleId="xl129">
    <w:name w:val="xl129"/>
    <w:basedOn w:val="Normln"/>
    <w:rsid w:val="00627A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textAlignment w:val="center"/>
    </w:pPr>
  </w:style>
  <w:style w:type="paragraph" w:customStyle="1" w:styleId="xl130">
    <w:name w:val="xl130"/>
    <w:basedOn w:val="Normln"/>
    <w:rsid w:val="00627A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</w:pPr>
  </w:style>
  <w:style w:type="paragraph" w:customStyle="1" w:styleId="xl131">
    <w:name w:val="xl131"/>
    <w:basedOn w:val="Normln"/>
    <w:rsid w:val="00627A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117">
    <w:name w:val="xl117"/>
    <w:basedOn w:val="Normln"/>
    <w:rsid w:val="00627A41"/>
    <w:pPr>
      <w:spacing w:before="100" w:beforeAutospacing="1" w:after="100" w:afterAutospacing="1"/>
    </w:pPr>
    <w:rPr>
      <w:b/>
      <w:bCs/>
    </w:rPr>
  </w:style>
  <w:style w:type="paragraph" w:customStyle="1" w:styleId="xl132">
    <w:name w:val="xl132"/>
    <w:basedOn w:val="Normln"/>
    <w:rsid w:val="00627A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  <w:jc w:val="right"/>
    </w:pPr>
  </w:style>
  <w:style w:type="paragraph" w:customStyle="1" w:styleId="xl133">
    <w:name w:val="xl133"/>
    <w:basedOn w:val="Normln"/>
    <w:rsid w:val="00627A4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00B050"/>
      <w:spacing w:before="100" w:beforeAutospacing="1" w:after="100" w:afterAutospacing="1"/>
    </w:pPr>
    <w:rPr>
      <w:b/>
      <w:bCs/>
      <w:sz w:val="18"/>
      <w:szCs w:val="18"/>
    </w:rPr>
  </w:style>
  <w:style w:type="paragraph" w:styleId="Revize">
    <w:name w:val="Revision"/>
    <w:hidden/>
    <w:uiPriority w:val="99"/>
    <w:semiHidden/>
    <w:rsid w:val="00C0247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B5A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492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2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8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8726D.8E535FA0" TargetMode="External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6835EA8-D619-44D9-B476-2519E88394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2774</Words>
  <Characters>16370</Characters>
  <Application>Microsoft Office Word</Application>
  <DocSecurity>0</DocSecurity>
  <Lines>136</Lines>
  <Paragraphs>38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Smlouva_o_dilo</vt:lpstr>
    </vt:vector>
  </TitlesOfParts>
  <Company/>
  <LinksUpToDate>false</LinksUpToDate>
  <CharactersWithSpaces>19106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Smlouva_o_dilo</dc:title>
  <dc:subject/>
  <dc:creator>Digitio s.r.o.</dc:creator>
  <cp:keywords/>
  <dc:description/>
  <cp:lastModifiedBy>Iva Hubínková</cp:lastModifiedBy>
  <cp:revision>2</cp:revision>
  <dcterms:created xsi:type="dcterms:W3CDTF">2023-01-26T08:38:00Z</dcterms:created>
  <dcterms:modified xsi:type="dcterms:W3CDTF">2023-01-26T08:38:00Z</dcterms:modified>
</cp:coreProperties>
</file>