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3DF71" w14:textId="77777777" w:rsidR="00957782" w:rsidRPr="00B43A50" w:rsidRDefault="00B97FF8" w:rsidP="00945C7E">
      <w:pPr>
        <w:spacing w:after="0"/>
        <w:ind w:left="-567" w:firstLine="567"/>
        <w:rPr>
          <w:rFonts w:ascii="Tahoma" w:hAnsi="Tahoma" w:cs="Tahoma"/>
          <w:color w:val="000000"/>
          <w:sz w:val="18"/>
          <w:szCs w:val="18"/>
        </w:rPr>
      </w:pPr>
      <w:r w:rsidRPr="00B43A50">
        <w:rPr>
          <w:rFonts w:ascii="Tahoma" w:hAnsi="Tahoma" w:cs="Tahoma"/>
          <w:color w:val="000000"/>
          <w:sz w:val="18"/>
          <w:szCs w:val="18"/>
        </w:rPr>
        <w:t>č</w:t>
      </w:r>
      <w:r w:rsidR="00FF5DDB" w:rsidRPr="00B43A50">
        <w:rPr>
          <w:rFonts w:ascii="Tahoma" w:hAnsi="Tahoma" w:cs="Tahoma"/>
          <w:color w:val="000000"/>
          <w:sz w:val="18"/>
          <w:szCs w:val="18"/>
        </w:rPr>
        <w:t>íslo</w:t>
      </w:r>
      <w:r w:rsidRPr="00B43A50">
        <w:rPr>
          <w:rFonts w:ascii="Tahoma" w:hAnsi="Tahoma" w:cs="Tahoma"/>
          <w:color w:val="000000"/>
          <w:sz w:val="18"/>
          <w:szCs w:val="18"/>
        </w:rPr>
        <w:t xml:space="preserve"> </w:t>
      </w:r>
      <w:r w:rsidR="00FF5DDB" w:rsidRPr="00B43A50">
        <w:rPr>
          <w:rFonts w:ascii="Tahoma" w:hAnsi="Tahoma" w:cs="Tahoma"/>
          <w:color w:val="000000"/>
          <w:sz w:val="18"/>
          <w:szCs w:val="18"/>
        </w:rPr>
        <w:t>Rámcové dohody</w:t>
      </w:r>
      <w:r w:rsidR="00957782" w:rsidRPr="00B43A50">
        <w:rPr>
          <w:rFonts w:ascii="Tahoma" w:hAnsi="Tahoma" w:cs="Tahoma"/>
          <w:color w:val="000000"/>
          <w:sz w:val="18"/>
          <w:szCs w:val="18"/>
        </w:rPr>
        <w:t xml:space="preserve">: </w:t>
      </w:r>
      <w:r w:rsidR="005D3BA5" w:rsidRPr="00B43A50">
        <w:rPr>
          <w:rFonts w:ascii="Tahoma" w:hAnsi="Tahoma" w:cs="Tahoma"/>
          <w:color w:val="000000"/>
          <w:sz w:val="18"/>
          <w:szCs w:val="18"/>
        </w:rPr>
        <w:t>O2OP</w:t>
      </w:r>
      <w:r w:rsidR="00957782" w:rsidRPr="00B43A50">
        <w:rPr>
          <w:rFonts w:ascii="Tahoma" w:hAnsi="Tahoma" w:cs="Tahoma"/>
          <w:color w:val="000000"/>
          <w:sz w:val="18"/>
          <w:szCs w:val="18"/>
        </w:rPr>
        <w:t xml:space="preserve"> / </w:t>
      </w:r>
      <w:r w:rsidR="00455A8D" w:rsidRPr="00B43A50">
        <w:rPr>
          <w:rFonts w:ascii="Tahoma" w:hAnsi="Tahoma" w:cs="Tahoma"/>
          <w:color w:val="000000"/>
          <w:sz w:val="18"/>
          <w:szCs w:val="18"/>
        </w:rPr>
        <w:fldChar w:fldCharType="begin">
          <w:ffData>
            <w:name w:val="Text189"/>
            <w:enabled/>
            <w:calcOnExit w:val="0"/>
            <w:textInput/>
          </w:ffData>
        </w:fldChar>
      </w:r>
      <w:r w:rsidR="00455A8D" w:rsidRPr="00B43A50">
        <w:rPr>
          <w:rFonts w:ascii="Tahoma" w:hAnsi="Tahoma" w:cs="Tahoma"/>
          <w:color w:val="000000"/>
          <w:sz w:val="18"/>
          <w:szCs w:val="18"/>
        </w:rPr>
        <w:instrText xml:space="preserve"> FORMTEXT </w:instrText>
      </w:r>
      <w:r w:rsidR="00455A8D" w:rsidRPr="00B43A50">
        <w:rPr>
          <w:rFonts w:ascii="Tahoma" w:hAnsi="Tahoma" w:cs="Tahoma"/>
          <w:color w:val="000000"/>
          <w:sz w:val="18"/>
          <w:szCs w:val="18"/>
        </w:rPr>
      </w:r>
      <w:r w:rsidR="00455A8D" w:rsidRPr="00B43A50">
        <w:rPr>
          <w:rFonts w:ascii="Tahoma" w:hAnsi="Tahoma" w:cs="Tahoma"/>
          <w:color w:val="000000"/>
          <w:sz w:val="18"/>
          <w:szCs w:val="18"/>
        </w:rPr>
        <w:fldChar w:fldCharType="separate"/>
      </w:r>
      <w:r w:rsidR="001F52AE" w:rsidRPr="00B43A50">
        <w:rPr>
          <w:rFonts w:ascii="Tahoma" w:hAnsi="Tahoma" w:cs="Tahoma"/>
          <w:noProof/>
          <w:color w:val="000000"/>
          <w:sz w:val="18"/>
          <w:szCs w:val="18"/>
        </w:rPr>
        <w:t> </w:t>
      </w:r>
      <w:r w:rsidR="001F52AE" w:rsidRPr="00B43A50">
        <w:rPr>
          <w:rFonts w:ascii="Tahoma" w:hAnsi="Tahoma" w:cs="Tahoma"/>
          <w:noProof/>
          <w:color w:val="000000"/>
          <w:sz w:val="18"/>
          <w:szCs w:val="18"/>
        </w:rPr>
        <w:t> </w:t>
      </w:r>
      <w:r w:rsidR="001F52AE" w:rsidRPr="00B43A50">
        <w:rPr>
          <w:rFonts w:ascii="Tahoma" w:hAnsi="Tahoma" w:cs="Tahoma"/>
          <w:noProof/>
          <w:color w:val="000000"/>
          <w:sz w:val="18"/>
          <w:szCs w:val="18"/>
        </w:rPr>
        <w:t> </w:t>
      </w:r>
      <w:r w:rsidR="001F52AE" w:rsidRPr="00B43A50">
        <w:rPr>
          <w:rFonts w:ascii="Tahoma" w:hAnsi="Tahoma" w:cs="Tahoma"/>
          <w:noProof/>
          <w:color w:val="000000"/>
          <w:sz w:val="18"/>
          <w:szCs w:val="18"/>
        </w:rPr>
        <w:t> </w:t>
      </w:r>
      <w:r w:rsidR="001F52AE" w:rsidRPr="00B43A50">
        <w:rPr>
          <w:rFonts w:ascii="Tahoma" w:hAnsi="Tahoma" w:cs="Tahoma"/>
          <w:noProof/>
          <w:color w:val="000000"/>
          <w:sz w:val="18"/>
          <w:szCs w:val="18"/>
        </w:rPr>
        <w:t> </w:t>
      </w:r>
      <w:r w:rsidR="00455A8D" w:rsidRPr="00B43A50">
        <w:rPr>
          <w:rFonts w:ascii="Tahoma" w:hAnsi="Tahoma" w:cs="Tahoma"/>
          <w:color w:val="000000"/>
          <w:sz w:val="18"/>
          <w:szCs w:val="18"/>
        </w:rPr>
        <w:fldChar w:fldCharType="end"/>
      </w:r>
    </w:p>
    <w:p w14:paraId="253FC1ED" w14:textId="77777777" w:rsidR="00DD1D7C" w:rsidRPr="00B43A50" w:rsidRDefault="00957782" w:rsidP="00B43A50">
      <w:pPr>
        <w:spacing w:before="480"/>
        <w:ind w:left="5664" w:hanging="5664"/>
        <w:jc w:val="center"/>
        <w:rPr>
          <w:rFonts w:ascii="Tahoma" w:hAnsi="Tahoma" w:cs="Tahoma"/>
          <w:b/>
          <w:color w:val="000000"/>
        </w:rPr>
      </w:pPr>
      <w:r w:rsidRPr="00B43A50">
        <w:rPr>
          <w:rFonts w:ascii="Tahoma" w:hAnsi="Tahoma" w:cs="Tahoma"/>
          <w:b/>
          <w:color w:val="000000"/>
        </w:rPr>
        <w:t xml:space="preserve">RÁMCOVÁ </w:t>
      </w:r>
      <w:r w:rsidR="00F01D05" w:rsidRPr="00B43A50">
        <w:rPr>
          <w:rFonts w:ascii="Tahoma" w:hAnsi="Tahoma" w:cs="Tahoma"/>
          <w:b/>
          <w:color w:val="000000"/>
        </w:rPr>
        <w:t>DOHODA</w:t>
      </w:r>
    </w:p>
    <w:p w14:paraId="19FF6CB4" w14:textId="77777777" w:rsidR="00957782" w:rsidRPr="00B43A50" w:rsidRDefault="004D11A9" w:rsidP="00A20DD4">
      <w:pPr>
        <w:ind w:left="5664" w:hanging="5664"/>
        <w:jc w:val="center"/>
        <w:rPr>
          <w:rFonts w:ascii="Tahoma" w:hAnsi="Tahoma" w:cs="Tahoma"/>
          <w:b/>
          <w:color w:val="000000"/>
        </w:rPr>
      </w:pPr>
      <w:r w:rsidRPr="00B43A50">
        <w:rPr>
          <w:rFonts w:ascii="Tahoma" w:hAnsi="Tahoma" w:cs="Tahoma"/>
          <w:b/>
          <w:color w:val="000000"/>
        </w:rPr>
        <w:t>O</w:t>
      </w:r>
      <w:r w:rsidR="00F01D05" w:rsidRPr="00B43A50">
        <w:rPr>
          <w:rFonts w:ascii="Tahoma" w:hAnsi="Tahoma" w:cs="Tahoma"/>
          <w:b/>
          <w:color w:val="000000"/>
        </w:rPr>
        <w:t xml:space="preserve"> PODMÍNKÁCH</w:t>
      </w:r>
      <w:r w:rsidRPr="00B43A50">
        <w:rPr>
          <w:rFonts w:ascii="Tahoma" w:hAnsi="Tahoma" w:cs="Tahoma"/>
          <w:b/>
          <w:color w:val="000000"/>
        </w:rPr>
        <w:t xml:space="preserve"> POSKYTOVÁNÍ </w:t>
      </w:r>
      <w:r w:rsidR="00E80767" w:rsidRPr="00B43A50">
        <w:rPr>
          <w:rFonts w:ascii="Tahoma" w:hAnsi="Tahoma" w:cs="Tahoma"/>
          <w:b/>
          <w:color w:val="000000"/>
        </w:rPr>
        <w:t xml:space="preserve">MOBILNÍCH </w:t>
      </w:r>
      <w:r w:rsidRPr="00B43A50">
        <w:rPr>
          <w:rFonts w:ascii="Tahoma" w:hAnsi="Tahoma" w:cs="Tahoma"/>
          <w:b/>
          <w:color w:val="000000"/>
        </w:rPr>
        <w:t>SLUŽEB ELEKTRONICKÝCH KOMUNIK</w:t>
      </w:r>
      <w:r w:rsidR="00E80767" w:rsidRPr="00B43A50">
        <w:rPr>
          <w:rFonts w:ascii="Tahoma" w:hAnsi="Tahoma" w:cs="Tahoma"/>
          <w:b/>
          <w:color w:val="000000"/>
        </w:rPr>
        <w:t>A</w:t>
      </w:r>
      <w:r w:rsidRPr="00B43A50">
        <w:rPr>
          <w:rFonts w:ascii="Tahoma" w:hAnsi="Tahoma" w:cs="Tahoma"/>
          <w:b/>
          <w:color w:val="000000"/>
        </w:rPr>
        <w:t>CÍ</w:t>
      </w:r>
    </w:p>
    <w:p w14:paraId="76F9F36E" w14:textId="77777777" w:rsidR="00957782" w:rsidRPr="00B43A50" w:rsidRDefault="00957782" w:rsidP="0077189B">
      <w:pPr>
        <w:spacing w:before="240" w:after="240"/>
        <w:jc w:val="center"/>
        <w:rPr>
          <w:rFonts w:ascii="Tahoma" w:hAnsi="Tahoma" w:cs="Tahoma"/>
          <w:color w:val="000000"/>
          <w:sz w:val="18"/>
          <w:szCs w:val="18"/>
        </w:rPr>
      </w:pPr>
      <w:r w:rsidRPr="00B43A50">
        <w:rPr>
          <w:rFonts w:ascii="Tahoma" w:hAnsi="Tahoma" w:cs="Tahoma"/>
          <w:color w:val="000000"/>
          <w:sz w:val="18"/>
          <w:szCs w:val="18"/>
        </w:rPr>
        <w:t>uzavřená mezi</w:t>
      </w:r>
    </w:p>
    <w:tbl>
      <w:tblPr>
        <w:tblW w:w="9803" w:type="dxa"/>
        <w:tblLook w:val="01E0" w:firstRow="1" w:lastRow="1" w:firstColumn="1" w:lastColumn="1" w:noHBand="0" w:noVBand="0"/>
      </w:tblPr>
      <w:tblGrid>
        <w:gridCol w:w="4903"/>
        <w:gridCol w:w="4900"/>
      </w:tblGrid>
      <w:tr w:rsidR="007831F6" w:rsidRPr="00B43A50" w14:paraId="6310B39F" w14:textId="77777777" w:rsidTr="00B43A50">
        <w:trPr>
          <w:trHeight w:val="980"/>
        </w:trPr>
        <w:tc>
          <w:tcPr>
            <w:tcW w:w="4903" w:type="dxa"/>
          </w:tcPr>
          <w:p w14:paraId="6DFCAC15" w14:textId="77777777" w:rsidR="007831F6" w:rsidRPr="00B43A50" w:rsidRDefault="007831F6" w:rsidP="007831F6">
            <w:pPr>
              <w:spacing w:after="0"/>
              <w:rPr>
                <w:rFonts w:ascii="Tahoma" w:hAnsi="Tahoma" w:cs="Tahoma"/>
                <w:color w:val="auto"/>
                <w:sz w:val="18"/>
                <w:szCs w:val="18"/>
              </w:rPr>
            </w:pPr>
            <w:r w:rsidRPr="00B43A50">
              <w:rPr>
                <w:rFonts w:ascii="Tahoma" w:hAnsi="Tahoma" w:cs="Tahoma"/>
                <w:b/>
                <w:color w:val="auto"/>
                <w:sz w:val="18"/>
                <w:szCs w:val="18"/>
              </w:rPr>
              <w:t>Všeobecná fakultní nemocnice v Praze</w:t>
            </w:r>
          </w:p>
          <w:p w14:paraId="11629BD7" w14:textId="77777777" w:rsidR="007831F6" w:rsidRPr="00B43A50" w:rsidRDefault="007831F6" w:rsidP="007831F6">
            <w:pPr>
              <w:spacing w:after="0"/>
              <w:rPr>
                <w:rFonts w:ascii="Tahoma" w:hAnsi="Tahoma" w:cs="Tahoma"/>
                <w:color w:val="auto"/>
                <w:sz w:val="18"/>
                <w:szCs w:val="18"/>
              </w:rPr>
            </w:pPr>
            <w:r w:rsidRPr="00B43A50">
              <w:rPr>
                <w:rFonts w:ascii="Tahoma" w:hAnsi="Tahoma" w:cs="Tahoma"/>
                <w:color w:val="auto"/>
                <w:sz w:val="18"/>
                <w:szCs w:val="18"/>
              </w:rPr>
              <w:t>U Nemocnice 499/2</w:t>
            </w:r>
          </w:p>
          <w:p w14:paraId="0F01447A" w14:textId="77777777" w:rsidR="007831F6" w:rsidRPr="00B43A50" w:rsidRDefault="007831F6" w:rsidP="007831F6">
            <w:pPr>
              <w:spacing w:after="0"/>
              <w:rPr>
                <w:rFonts w:ascii="Tahoma" w:hAnsi="Tahoma" w:cs="Tahoma"/>
                <w:color w:val="auto"/>
                <w:sz w:val="18"/>
                <w:szCs w:val="18"/>
              </w:rPr>
            </w:pPr>
            <w:r w:rsidRPr="00B43A50">
              <w:rPr>
                <w:rFonts w:ascii="Tahoma" w:hAnsi="Tahoma" w:cs="Tahoma"/>
                <w:color w:val="auto"/>
                <w:sz w:val="18"/>
                <w:szCs w:val="18"/>
              </w:rPr>
              <w:t>128 00</w:t>
            </w:r>
            <w:r w:rsidR="00D26425" w:rsidRPr="00B43A50">
              <w:rPr>
                <w:rFonts w:ascii="Tahoma" w:hAnsi="Tahoma" w:cs="Tahoma"/>
                <w:color w:val="auto"/>
                <w:sz w:val="18"/>
                <w:szCs w:val="18"/>
              </w:rPr>
              <w:t xml:space="preserve"> Praha 2</w:t>
            </w:r>
          </w:p>
          <w:p w14:paraId="3EACA6BB"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 xml:space="preserve">IČO: </w:t>
            </w:r>
            <w:r w:rsidR="00D26425" w:rsidRPr="00B43A50">
              <w:rPr>
                <w:rFonts w:ascii="Tahoma" w:hAnsi="Tahoma" w:cs="Tahoma"/>
                <w:color w:val="auto"/>
                <w:sz w:val="18"/>
                <w:szCs w:val="18"/>
              </w:rPr>
              <w:t>000 64 165</w:t>
            </w:r>
          </w:p>
          <w:p w14:paraId="0085266F" w14:textId="77777777" w:rsidR="007831F6" w:rsidRPr="00B43A50" w:rsidRDefault="007831F6" w:rsidP="0077189B">
            <w:pPr>
              <w:spacing w:after="0"/>
              <w:rPr>
                <w:rFonts w:ascii="Tahoma" w:hAnsi="Tahoma" w:cs="Tahoma"/>
                <w:b/>
                <w:color w:val="000000"/>
                <w:sz w:val="18"/>
                <w:szCs w:val="18"/>
              </w:rPr>
            </w:pPr>
            <w:r w:rsidRPr="00B43A50">
              <w:rPr>
                <w:rFonts w:ascii="Tahoma" w:hAnsi="Tahoma" w:cs="Tahoma"/>
                <w:color w:val="000000"/>
                <w:sz w:val="18"/>
                <w:szCs w:val="18"/>
              </w:rPr>
              <w:t xml:space="preserve">DIČ: </w:t>
            </w:r>
            <w:r w:rsidR="00D26425" w:rsidRPr="00B43A50">
              <w:rPr>
                <w:rFonts w:ascii="Tahoma" w:hAnsi="Tahoma" w:cs="Tahoma"/>
                <w:color w:val="auto"/>
                <w:sz w:val="18"/>
                <w:szCs w:val="18"/>
              </w:rPr>
              <w:t>CZ00064165</w:t>
            </w:r>
          </w:p>
        </w:tc>
        <w:tc>
          <w:tcPr>
            <w:tcW w:w="4900" w:type="dxa"/>
          </w:tcPr>
          <w:p w14:paraId="0F202347" w14:textId="77777777" w:rsidR="007831F6" w:rsidRPr="00B43A50" w:rsidRDefault="007831F6" w:rsidP="002112A2">
            <w:pPr>
              <w:spacing w:after="0"/>
              <w:rPr>
                <w:rFonts w:ascii="Tahoma" w:hAnsi="Tahoma" w:cs="Tahoma"/>
                <w:b/>
                <w:color w:val="000000"/>
                <w:sz w:val="18"/>
                <w:szCs w:val="18"/>
              </w:rPr>
            </w:pPr>
            <w:r w:rsidRPr="00B43A50">
              <w:rPr>
                <w:rFonts w:ascii="Tahoma" w:hAnsi="Tahoma" w:cs="Tahoma"/>
                <w:b/>
                <w:color w:val="000000"/>
                <w:sz w:val="18"/>
                <w:szCs w:val="18"/>
              </w:rPr>
              <w:t>O2 Czech Republic a. s.</w:t>
            </w:r>
          </w:p>
          <w:p w14:paraId="5EF6220D"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Za Brumlovkou 266/2</w:t>
            </w:r>
          </w:p>
          <w:p w14:paraId="2385281A"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140 22  Praha 4 - Michle</w:t>
            </w:r>
          </w:p>
          <w:p w14:paraId="4660214C"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IČO: 60193336</w:t>
            </w:r>
          </w:p>
          <w:p w14:paraId="70EA2EC2" w14:textId="77777777" w:rsidR="007831F6" w:rsidRPr="00B43A50" w:rsidRDefault="007831F6" w:rsidP="002112A2">
            <w:pPr>
              <w:spacing w:after="0"/>
              <w:rPr>
                <w:rFonts w:ascii="Tahoma" w:hAnsi="Tahoma" w:cs="Tahoma"/>
                <w:b/>
                <w:color w:val="000000"/>
                <w:sz w:val="18"/>
                <w:szCs w:val="18"/>
              </w:rPr>
            </w:pPr>
            <w:r w:rsidRPr="00B43A50">
              <w:rPr>
                <w:rFonts w:ascii="Tahoma" w:hAnsi="Tahoma" w:cs="Tahoma"/>
                <w:color w:val="000000"/>
                <w:sz w:val="18"/>
                <w:szCs w:val="18"/>
              </w:rPr>
              <w:t>DIČ: CZ60193336</w:t>
            </w:r>
          </w:p>
        </w:tc>
      </w:tr>
      <w:tr w:rsidR="007831F6" w:rsidRPr="00B43A50" w14:paraId="2F7BE1CE" w14:textId="77777777" w:rsidTr="00B43A50">
        <w:trPr>
          <w:trHeight w:val="408"/>
        </w:trPr>
        <w:tc>
          <w:tcPr>
            <w:tcW w:w="4903" w:type="dxa"/>
          </w:tcPr>
          <w:p w14:paraId="12C7D160" w14:textId="77777777" w:rsidR="007831F6" w:rsidRPr="00B43A50" w:rsidRDefault="007831F6" w:rsidP="002112A2">
            <w:pPr>
              <w:spacing w:after="0"/>
              <w:rPr>
                <w:rFonts w:ascii="Tahoma" w:hAnsi="Tahoma" w:cs="Tahoma"/>
                <w:b/>
                <w:color w:val="auto"/>
                <w:sz w:val="18"/>
                <w:szCs w:val="18"/>
              </w:rPr>
            </w:pPr>
          </w:p>
        </w:tc>
        <w:tc>
          <w:tcPr>
            <w:tcW w:w="4900" w:type="dxa"/>
          </w:tcPr>
          <w:p w14:paraId="16B817F5" w14:textId="77777777" w:rsidR="007831F6" w:rsidRPr="00B43A50" w:rsidRDefault="007831F6" w:rsidP="002112A2">
            <w:pPr>
              <w:spacing w:after="0"/>
              <w:rPr>
                <w:rFonts w:ascii="Tahoma" w:hAnsi="Tahoma" w:cs="Tahoma"/>
                <w:b/>
                <w:color w:val="000000"/>
                <w:sz w:val="18"/>
                <w:szCs w:val="18"/>
              </w:rPr>
            </w:pPr>
            <w:r w:rsidRPr="00B43A50">
              <w:rPr>
                <w:rFonts w:ascii="Tahoma" w:hAnsi="Tahoma" w:cs="Tahoma"/>
                <w:color w:val="000000"/>
                <w:sz w:val="18"/>
                <w:szCs w:val="18"/>
              </w:rPr>
              <w:t>zapsaná v obchodním rejstříku vedeném Městským soudem v Praze, oddíl B, vložka 2322</w:t>
            </w:r>
          </w:p>
        </w:tc>
      </w:tr>
      <w:tr w:rsidR="007831F6" w:rsidRPr="00B43A50" w14:paraId="38E7FBA5" w14:textId="77777777" w:rsidTr="00B43A50">
        <w:trPr>
          <w:trHeight w:val="437"/>
        </w:trPr>
        <w:tc>
          <w:tcPr>
            <w:tcW w:w="4903" w:type="dxa"/>
          </w:tcPr>
          <w:p w14:paraId="3E926078"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 xml:space="preserve">Bankovní spojení: </w:t>
            </w:r>
          </w:p>
          <w:p w14:paraId="108BC41F" w14:textId="412879A2" w:rsidR="00AC3B34" w:rsidRPr="00B43A50" w:rsidRDefault="00AC3B34" w:rsidP="00AC3B34">
            <w:pPr>
              <w:spacing w:after="0"/>
              <w:rPr>
                <w:rFonts w:ascii="Tahoma" w:hAnsi="Tahoma" w:cs="Tahoma"/>
                <w:color w:val="000000"/>
                <w:sz w:val="18"/>
                <w:szCs w:val="18"/>
              </w:rPr>
            </w:pPr>
          </w:p>
          <w:p w14:paraId="5CEF9BA6" w14:textId="1BFE95CF" w:rsidR="007831F6" w:rsidRPr="00B43A50" w:rsidRDefault="00AC3B34" w:rsidP="00EE0580">
            <w:pPr>
              <w:spacing w:after="0"/>
              <w:rPr>
                <w:rFonts w:ascii="Tahoma" w:hAnsi="Tahoma" w:cs="Tahoma"/>
                <w:color w:val="000000"/>
                <w:sz w:val="18"/>
                <w:szCs w:val="18"/>
              </w:rPr>
            </w:pPr>
            <w:r w:rsidRPr="00B43A50">
              <w:rPr>
                <w:rFonts w:ascii="Tahoma" w:hAnsi="Tahoma" w:cs="Tahoma"/>
                <w:color w:val="000000"/>
                <w:sz w:val="18"/>
                <w:szCs w:val="18"/>
              </w:rPr>
              <w:t xml:space="preserve">ČNB, č. ú.: </w:t>
            </w:r>
            <w:r w:rsidR="00EE0580">
              <w:rPr>
                <w:rFonts w:ascii="Tahoma" w:hAnsi="Tahoma" w:cs="Tahoma"/>
                <w:color w:val="000000"/>
                <w:sz w:val="18"/>
                <w:szCs w:val="18"/>
              </w:rPr>
              <w:t>xxxxxxxxxxxx</w:t>
            </w:r>
          </w:p>
        </w:tc>
        <w:tc>
          <w:tcPr>
            <w:tcW w:w="4900" w:type="dxa"/>
          </w:tcPr>
          <w:p w14:paraId="6F330698"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Bankovní spojení:</w:t>
            </w:r>
          </w:p>
          <w:p w14:paraId="1390E683" w14:textId="61EFBDAA" w:rsidR="007831F6" w:rsidRPr="00B43A50" w:rsidRDefault="007831F6" w:rsidP="00EE0580">
            <w:pPr>
              <w:spacing w:after="0"/>
              <w:rPr>
                <w:rFonts w:ascii="Tahoma" w:hAnsi="Tahoma" w:cs="Tahoma"/>
                <w:color w:val="000000"/>
                <w:sz w:val="18"/>
                <w:szCs w:val="18"/>
              </w:rPr>
            </w:pPr>
            <w:r w:rsidRPr="00B43A50">
              <w:rPr>
                <w:rFonts w:ascii="Tahoma" w:hAnsi="Tahoma" w:cs="Tahoma"/>
                <w:color w:val="000000"/>
                <w:sz w:val="18"/>
                <w:szCs w:val="18"/>
              </w:rPr>
              <w:t xml:space="preserve">UniCredit Bank a.s., č.ú.: </w:t>
            </w:r>
            <w:r w:rsidR="00EE0580">
              <w:rPr>
                <w:rFonts w:ascii="Tahoma" w:hAnsi="Tahoma" w:cs="Tahoma"/>
                <w:color w:val="000000"/>
                <w:sz w:val="18"/>
                <w:szCs w:val="18"/>
              </w:rPr>
              <w:t>xxxxxxxxxxxxxx</w:t>
            </w:r>
          </w:p>
        </w:tc>
      </w:tr>
      <w:tr w:rsidR="007831F6" w:rsidRPr="00B43A50" w14:paraId="032AA554" w14:textId="77777777" w:rsidTr="00B43A50">
        <w:trPr>
          <w:trHeight w:val="1310"/>
        </w:trPr>
        <w:tc>
          <w:tcPr>
            <w:tcW w:w="4903" w:type="dxa"/>
          </w:tcPr>
          <w:p w14:paraId="36ADAA6E"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Zastoupená:</w:t>
            </w:r>
          </w:p>
          <w:p w14:paraId="3F700E5C" w14:textId="77777777" w:rsidR="007831F6" w:rsidRPr="00B43A50" w:rsidRDefault="00AC3B34" w:rsidP="002112A2">
            <w:pPr>
              <w:spacing w:after="0"/>
              <w:rPr>
                <w:rFonts w:ascii="Tahoma" w:hAnsi="Tahoma" w:cs="Tahoma"/>
                <w:color w:val="000000"/>
                <w:sz w:val="18"/>
                <w:szCs w:val="18"/>
              </w:rPr>
            </w:pPr>
            <w:r w:rsidRPr="00B43A50">
              <w:rPr>
                <w:rFonts w:ascii="Tahoma" w:hAnsi="Tahoma" w:cs="Tahoma"/>
                <w:color w:val="auto"/>
                <w:sz w:val="18"/>
                <w:szCs w:val="18"/>
              </w:rPr>
              <w:t>Mgr. Dana Jurásková, PhD., MBA</w:t>
            </w:r>
          </w:p>
          <w:p w14:paraId="48E3B570" w14:textId="77777777" w:rsidR="00F90A96" w:rsidRPr="00B43A50" w:rsidRDefault="00AC3B34" w:rsidP="002112A2">
            <w:pPr>
              <w:spacing w:after="0"/>
              <w:rPr>
                <w:rFonts w:ascii="Tahoma" w:hAnsi="Tahoma" w:cs="Tahoma"/>
                <w:color w:val="000000"/>
                <w:sz w:val="18"/>
                <w:szCs w:val="18"/>
              </w:rPr>
            </w:pPr>
            <w:r w:rsidRPr="00B43A50">
              <w:rPr>
                <w:rFonts w:ascii="Tahoma" w:hAnsi="Tahoma" w:cs="Tahoma"/>
                <w:color w:val="000000"/>
                <w:sz w:val="18"/>
                <w:szCs w:val="18"/>
              </w:rPr>
              <w:t>Ředitelka</w:t>
            </w:r>
          </w:p>
          <w:p w14:paraId="405D610E" w14:textId="77777777" w:rsidR="007831F6" w:rsidRPr="00B43A50" w:rsidRDefault="007831F6" w:rsidP="002112A2">
            <w:pPr>
              <w:spacing w:after="0"/>
              <w:rPr>
                <w:rFonts w:ascii="Tahoma" w:hAnsi="Tahoma" w:cs="Tahoma"/>
                <w:color w:val="000000"/>
                <w:sz w:val="18"/>
                <w:szCs w:val="18"/>
              </w:rPr>
            </w:pPr>
            <w:r w:rsidRPr="00B43A50">
              <w:rPr>
                <w:rFonts w:ascii="Tahoma" w:hAnsi="Tahoma" w:cs="Tahoma"/>
                <w:color w:val="000000"/>
                <w:sz w:val="18"/>
                <w:szCs w:val="18"/>
              </w:rPr>
              <w:t>(dále jen „</w:t>
            </w:r>
            <w:r w:rsidRPr="00B43A50">
              <w:rPr>
                <w:rFonts w:ascii="Tahoma" w:hAnsi="Tahoma" w:cs="Tahoma"/>
                <w:b/>
                <w:color w:val="000000"/>
                <w:sz w:val="18"/>
                <w:szCs w:val="18"/>
              </w:rPr>
              <w:t>Účastník</w:t>
            </w:r>
            <w:r w:rsidRPr="00B43A50">
              <w:rPr>
                <w:rFonts w:ascii="Tahoma" w:hAnsi="Tahoma" w:cs="Tahoma"/>
                <w:color w:val="000000"/>
                <w:sz w:val="18"/>
                <w:szCs w:val="18"/>
              </w:rPr>
              <w:t>“)</w:t>
            </w:r>
          </w:p>
        </w:tc>
        <w:tc>
          <w:tcPr>
            <w:tcW w:w="4900" w:type="dxa"/>
          </w:tcPr>
          <w:p w14:paraId="59613791" w14:textId="77777777" w:rsidR="007831F6" w:rsidRPr="00B43A50" w:rsidRDefault="007831F6" w:rsidP="002112A2">
            <w:pPr>
              <w:spacing w:after="0"/>
              <w:jc w:val="left"/>
              <w:rPr>
                <w:rFonts w:ascii="Tahoma" w:hAnsi="Tahoma" w:cs="Tahoma"/>
                <w:color w:val="000000"/>
                <w:sz w:val="18"/>
                <w:szCs w:val="18"/>
              </w:rPr>
            </w:pPr>
            <w:r w:rsidRPr="00B43A50">
              <w:rPr>
                <w:rFonts w:ascii="Tahoma" w:hAnsi="Tahoma" w:cs="Tahoma"/>
                <w:color w:val="000000"/>
                <w:sz w:val="18"/>
                <w:szCs w:val="18"/>
              </w:rPr>
              <w:t>Zastoupená:</w:t>
            </w:r>
          </w:p>
          <w:p w14:paraId="019D9B95" w14:textId="3FFF816F" w:rsidR="00F90A96" w:rsidRPr="00B43A50" w:rsidRDefault="00EE0580" w:rsidP="00F90A96">
            <w:pPr>
              <w:spacing w:after="0"/>
              <w:jc w:val="left"/>
              <w:rPr>
                <w:rFonts w:ascii="Tahoma" w:hAnsi="Tahoma" w:cs="Tahoma"/>
                <w:color w:val="000000"/>
                <w:sz w:val="18"/>
                <w:szCs w:val="18"/>
              </w:rPr>
            </w:pPr>
            <w:r>
              <w:rPr>
                <w:rFonts w:ascii="Tahoma" w:hAnsi="Tahoma" w:cs="Tahoma"/>
                <w:color w:val="000000"/>
                <w:sz w:val="18"/>
                <w:szCs w:val="18"/>
              </w:rPr>
              <w:t>xxxxxxxxxxxxx</w:t>
            </w:r>
          </w:p>
          <w:p w14:paraId="0D66DB2D" w14:textId="77777777" w:rsidR="00EE0580" w:rsidRDefault="00EE0580" w:rsidP="00F90A96">
            <w:pPr>
              <w:spacing w:after="0"/>
              <w:jc w:val="left"/>
              <w:rPr>
                <w:rFonts w:ascii="Tahoma" w:hAnsi="Tahoma" w:cs="Tahoma"/>
                <w:color w:val="000000"/>
                <w:sz w:val="18"/>
                <w:szCs w:val="18"/>
              </w:rPr>
            </w:pPr>
          </w:p>
          <w:p w14:paraId="166657CE" w14:textId="336A3B04" w:rsidR="007831F6" w:rsidRPr="00B43A50" w:rsidRDefault="007831F6" w:rsidP="00F90A96">
            <w:pPr>
              <w:spacing w:after="0"/>
              <w:jc w:val="left"/>
              <w:rPr>
                <w:rFonts w:ascii="Tahoma" w:hAnsi="Tahoma" w:cs="Tahoma"/>
                <w:color w:val="000000"/>
                <w:sz w:val="18"/>
                <w:szCs w:val="18"/>
              </w:rPr>
            </w:pPr>
            <w:r w:rsidRPr="00B43A50">
              <w:rPr>
                <w:rFonts w:ascii="Tahoma" w:hAnsi="Tahoma" w:cs="Tahoma"/>
                <w:color w:val="000000"/>
                <w:sz w:val="18"/>
                <w:szCs w:val="18"/>
              </w:rPr>
              <w:t>(dále jen „</w:t>
            </w:r>
            <w:r w:rsidRPr="00B43A50">
              <w:rPr>
                <w:rFonts w:ascii="Tahoma" w:hAnsi="Tahoma" w:cs="Tahoma"/>
                <w:b/>
                <w:color w:val="000000"/>
                <w:sz w:val="18"/>
                <w:szCs w:val="18"/>
              </w:rPr>
              <w:t>O2</w:t>
            </w:r>
            <w:r w:rsidRPr="00B43A50">
              <w:rPr>
                <w:rFonts w:ascii="Tahoma" w:hAnsi="Tahoma" w:cs="Tahoma"/>
                <w:color w:val="000000"/>
                <w:sz w:val="18"/>
                <w:szCs w:val="18"/>
              </w:rPr>
              <w:t>“)</w:t>
            </w:r>
          </w:p>
          <w:p w14:paraId="6F4347E9" w14:textId="77777777" w:rsidR="007831F6" w:rsidRPr="00B43A50" w:rsidRDefault="007831F6" w:rsidP="002112A2">
            <w:pPr>
              <w:spacing w:after="0"/>
              <w:jc w:val="left"/>
              <w:rPr>
                <w:rFonts w:ascii="Tahoma" w:hAnsi="Tahoma" w:cs="Tahoma"/>
                <w:color w:val="000000"/>
                <w:sz w:val="18"/>
                <w:szCs w:val="18"/>
              </w:rPr>
            </w:pPr>
          </w:p>
        </w:tc>
      </w:tr>
    </w:tbl>
    <w:p w14:paraId="16154423" w14:textId="77777777" w:rsidR="00F55FC1" w:rsidRPr="00B43A50" w:rsidRDefault="00F55FC1" w:rsidP="00FF4ADE">
      <w:pPr>
        <w:pStyle w:val="Nadpis2"/>
        <w:spacing w:before="480" w:after="120"/>
        <w:ind w:left="454" w:hanging="454"/>
        <w:rPr>
          <w:rFonts w:ascii="Tahoma" w:hAnsi="Tahoma" w:cs="Tahoma"/>
          <w:i w:val="0"/>
          <w:color w:val="auto"/>
          <w:sz w:val="18"/>
          <w:szCs w:val="18"/>
        </w:rPr>
      </w:pPr>
      <w:r w:rsidRPr="00B43A50">
        <w:rPr>
          <w:rFonts w:ascii="Tahoma" w:hAnsi="Tahoma" w:cs="Tahoma"/>
          <w:i w:val="0"/>
          <w:color w:val="auto"/>
          <w:sz w:val="18"/>
          <w:szCs w:val="18"/>
        </w:rPr>
        <w:t>Předmět Rámcové dohody</w:t>
      </w:r>
    </w:p>
    <w:p w14:paraId="48E3A42B" w14:textId="77777777" w:rsidR="00F55FC1" w:rsidRPr="00B43A50" w:rsidRDefault="00F55FC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Předmětem této Rámcové dohody (dále též jen „</w:t>
      </w:r>
      <w:r w:rsidRPr="00B43A50">
        <w:rPr>
          <w:rFonts w:ascii="Tahoma" w:hAnsi="Tahoma" w:cs="Tahoma"/>
          <w:b/>
          <w:color w:val="auto"/>
          <w:sz w:val="18"/>
          <w:szCs w:val="18"/>
        </w:rPr>
        <w:t>Rámcová dohoda</w:t>
      </w:r>
      <w:r w:rsidRPr="00B43A50">
        <w:rPr>
          <w:rFonts w:ascii="Tahoma" w:hAnsi="Tahoma" w:cs="Tahoma"/>
          <w:color w:val="auto"/>
          <w:sz w:val="18"/>
          <w:szCs w:val="18"/>
        </w:rPr>
        <w:t xml:space="preserve">“) je na straně jedné závazek společnosti </w:t>
      </w:r>
      <w:r w:rsidR="006A241D" w:rsidRPr="00B43A50">
        <w:rPr>
          <w:rFonts w:ascii="Tahoma" w:hAnsi="Tahoma" w:cs="Tahoma"/>
          <w:color w:val="auto"/>
          <w:sz w:val="18"/>
          <w:szCs w:val="18"/>
        </w:rPr>
        <w:t>O2</w:t>
      </w:r>
      <w:r w:rsidRPr="00B43A50">
        <w:rPr>
          <w:rFonts w:ascii="Tahoma" w:hAnsi="Tahoma" w:cs="Tahoma"/>
          <w:color w:val="auto"/>
          <w:sz w:val="18"/>
          <w:szCs w:val="18"/>
        </w:rPr>
        <w:t>  poskytovat Účastníkovi</w:t>
      </w:r>
    </w:p>
    <w:p w14:paraId="601DF1F7" w14:textId="48CF18FD" w:rsidR="00F55FC1" w:rsidRPr="00B43A50" w:rsidRDefault="00F55FC1" w:rsidP="00FF4ADE">
      <w:pPr>
        <w:pStyle w:val="Nadpis4"/>
        <w:tabs>
          <w:tab w:val="clear" w:pos="454"/>
        </w:tabs>
        <w:spacing w:after="80"/>
        <w:ind w:left="993"/>
        <w:rPr>
          <w:rFonts w:ascii="Tahoma" w:hAnsi="Tahoma" w:cs="Tahoma"/>
          <w:color w:val="auto"/>
          <w:sz w:val="18"/>
          <w:szCs w:val="18"/>
        </w:rPr>
      </w:pPr>
      <w:r w:rsidRPr="00B43A50">
        <w:rPr>
          <w:rFonts w:ascii="Tahoma" w:hAnsi="Tahoma" w:cs="Tahoma"/>
          <w:color w:val="auto"/>
          <w:sz w:val="18"/>
          <w:szCs w:val="18"/>
        </w:rPr>
        <w:t xml:space="preserve">služby elektronických komunikací prostřednictvím mobilních sítí společnosti </w:t>
      </w:r>
      <w:r w:rsidR="006A241D" w:rsidRPr="00B43A50">
        <w:rPr>
          <w:rFonts w:ascii="Tahoma" w:hAnsi="Tahoma" w:cs="Tahoma"/>
          <w:color w:val="auto"/>
          <w:sz w:val="18"/>
          <w:szCs w:val="18"/>
        </w:rPr>
        <w:t>O2</w:t>
      </w:r>
      <w:r w:rsidRPr="00B43A50">
        <w:rPr>
          <w:rFonts w:ascii="Tahoma" w:hAnsi="Tahoma" w:cs="Tahoma"/>
          <w:color w:val="auto"/>
          <w:sz w:val="18"/>
          <w:szCs w:val="18"/>
        </w:rPr>
        <w:t xml:space="preserve"> (dále též jen „</w:t>
      </w:r>
      <w:r w:rsidRPr="00B43A50">
        <w:rPr>
          <w:rFonts w:ascii="Tahoma" w:hAnsi="Tahoma" w:cs="Tahoma"/>
          <w:b/>
          <w:color w:val="auto"/>
          <w:sz w:val="18"/>
          <w:szCs w:val="18"/>
        </w:rPr>
        <w:t>Služby</w:t>
      </w:r>
      <w:r w:rsidRPr="00B43A50">
        <w:rPr>
          <w:rFonts w:ascii="Tahoma" w:hAnsi="Tahoma" w:cs="Tahoma"/>
          <w:color w:val="auto"/>
          <w:sz w:val="18"/>
          <w:szCs w:val="18"/>
        </w:rPr>
        <w:t>“) za zvýhodněných obchodních podmínek, a dále též</w:t>
      </w:r>
    </w:p>
    <w:p w14:paraId="77D88398" w14:textId="4BFE7348" w:rsidR="00F55FC1" w:rsidRPr="00B43A50" w:rsidRDefault="00826A86" w:rsidP="00FF4ADE">
      <w:pPr>
        <w:pStyle w:val="Nadpis4"/>
        <w:tabs>
          <w:tab w:val="clear" w:pos="454"/>
        </w:tabs>
        <w:spacing w:after="80"/>
        <w:ind w:left="993"/>
        <w:rPr>
          <w:rFonts w:ascii="Tahoma" w:hAnsi="Tahoma" w:cs="Tahoma"/>
          <w:color w:val="auto"/>
          <w:sz w:val="18"/>
          <w:szCs w:val="18"/>
        </w:rPr>
      </w:pPr>
      <w:r w:rsidRPr="00B43A50">
        <w:rPr>
          <w:rFonts w:ascii="Tahoma" w:hAnsi="Tahoma" w:cs="Tahoma"/>
          <w:color w:val="auto"/>
          <w:sz w:val="18"/>
          <w:szCs w:val="18"/>
        </w:rPr>
        <w:t xml:space="preserve">možnost objednávek na nákup </w:t>
      </w:r>
      <w:r w:rsidR="00F55FC1" w:rsidRPr="00B43A50">
        <w:rPr>
          <w:rFonts w:ascii="Tahoma" w:hAnsi="Tahoma" w:cs="Tahoma"/>
          <w:color w:val="auto"/>
          <w:sz w:val="18"/>
          <w:szCs w:val="18"/>
        </w:rPr>
        <w:t xml:space="preserve"> mobilních telefonů, příslušenství k mobilním telefonům a dalších produktů společnosti </w:t>
      </w:r>
      <w:r w:rsidR="006A241D" w:rsidRPr="00B43A50">
        <w:rPr>
          <w:rFonts w:ascii="Tahoma" w:hAnsi="Tahoma" w:cs="Tahoma"/>
          <w:color w:val="auto"/>
          <w:sz w:val="18"/>
          <w:szCs w:val="18"/>
        </w:rPr>
        <w:t>O2</w:t>
      </w:r>
      <w:r w:rsidR="00F55FC1" w:rsidRPr="00B43A50">
        <w:rPr>
          <w:rFonts w:ascii="Tahoma" w:hAnsi="Tahoma" w:cs="Tahoma"/>
          <w:color w:val="auto"/>
          <w:sz w:val="18"/>
          <w:szCs w:val="18"/>
        </w:rPr>
        <w:t>  (dále též jen „</w:t>
      </w:r>
      <w:r w:rsidR="00F55FC1" w:rsidRPr="00B43A50">
        <w:rPr>
          <w:rFonts w:ascii="Tahoma" w:hAnsi="Tahoma" w:cs="Tahoma"/>
          <w:b/>
          <w:color w:val="auto"/>
          <w:sz w:val="18"/>
          <w:szCs w:val="18"/>
        </w:rPr>
        <w:t>Zboží</w:t>
      </w:r>
      <w:r w:rsidR="00F55FC1" w:rsidRPr="00B43A50">
        <w:rPr>
          <w:rFonts w:ascii="Tahoma" w:hAnsi="Tahoma" w:cs="Tahoma"/>
          <w:color w:val="auto"/>
          <w:sz w:val="18"/>
          <w:szCs w:val="18"/>
        </w:rPr>
        <w:t>“) za zvýhodněných obchodních podmínek</w:t>
      </w:r>
      <w:r w:rsidR="00531F9E" w:rsidRPr="00B43A50">
        <w:rPr>
          <w:rFonts w:ascii="Tahoma" w:hAnsi="Tahoma" w:cs="Tahoma"/>
          <w:color w:val="auto"/>
          <w:sz w:val="18"/>
          <w:szCs w:val="18"/>
        </w:rPr>
        <w:t>,</w:t>
      </w:r>
    </w:p>
    <w:p w14:paraId="483D4984" w14:textId="77777777" w:rsidR="00F55FC1" w:rsidRPr="00B43A50" w:rsidRDefault="00F55FC1" w:rsidP="00FF4ADE">
      <w:pPr>
        <w:ind w:left="993"/>
        <w:rPr>
          <w:rFonts w:ascii="Tahoma" w:hAnsi="Tahoma" w:cs="Tahoma"/>
          <w:color w:val="auto"/>
          <w:sz w:val="18"/>
          <w:szCs w:val="18"/>
        </w:rPr>
      </w:pPr>
      <w:r w:rsidRPr="00B43A50">
        <w:rPr>
          <w:rFonts w:ascii="Tahoma" w:hAnsi="Tahoma" w:cs="Tahoma"/>
          <w:color w:val="auto"/>
          <w:sz w:val="18"/>
          <w:szCs w:val="18"/>
        </w:rPr>
        <w:t xml:space="preserve">a na straně druhé závazek Účastníka řádně a včas platit vyúčtování za Služby a Zboží poskytnuté mu dle této Rámcové dohody po celou dobu </w:t>
      </w:r>
      <w:r w:rsidR="00A93BFA" w:rsidRPr="00B43A50">
        <w:rPr>
          <w:rFonts w:ascii="Tahoma" w:hAnsi="Tahoma" w:cs="Tahoma"/>
          <w:color w:val="auto"/>
          <w:sz w:val="18"/>
          <w:szCs w:val="18"/>
        </w:rPr>
        <w:t xml:space="preserve">trvání </w:t>
      </w:r>
      <w:r w:rsidRPr="00B43A50">
        <w:rPr>
          <w:rFonts w:ascii="Tahoma" w:hAnsi="Tahoma" w:cs="Tahoma"/>
          <w:color w:val="auto"/>
          <w:sz w:val="18"/>
          <w:szCs w:val="18"/>
        </w:rPr>
        <w:t>této Rámcové dohody.</w:t>
      </w:r>
    </w:p>
    <w:p w14:paraId="723A2AFC" w14:textId="77777777" w:rsidR="00FE43D5" w:rsidRPr="00B43A50" w:rsidRDefault="007739F9" w:rsidP="00FF4ADE">
      <w:pPr>
        <w:pStyle w:val="Nadpis3"/>
        <w:rPr>
          <w:rFonts w:ascii="Tahoma" w:hAnsi="Tahoma" w:cs="Tahoma"/>
          <w:color w:val="auto"/>
          <w:sz w:val="18"/>
          <w:szCs w:val="18"/>
        </w:rPr>
      </w:pPr>
      <w:r w:rsidRPr="00B43A50">
        <w:rPr>
          <w:rFonts w:ascii="Tahoma" w:hAnsi="Tahoma" w:cs="Tahoma"/>
          <w:color w:val="auto"/>
          <w:sz w:val="18"/>
          <w:szCs w:val="18"/>
        </w:rPr>
        <w:t>Tato Rámcová dohoda vychází z výsledku zadávacího řízení veřejné zakázky s názvem „</w:t>
      </w:r>
      <w:r w:rsidR="00D26425" w:rsidRPr="00B43A50">
        <w:rPr>
          <w:rFonts w:ascii="Tahoma" w:hAnsi="Tahoma" w:cs="Tahoma"/>
          <w:color w:val="auto"/>
          <w:sz w:val="18"/>
          <w:szCs w:val="18"/>
        </w:rPr>
        <w:t>Mobilní telekomunikační služby</w:t>
      </w:r>
      <w:r w:rsidR="00BD22B1" w:rsidRPr="00B43A50">
        <w:rPr>
          <w:rFonts w:ascii="Tahoma" w:hAnsi="Tahoma" w:cs="Tahoma"/>
          <w:color w:val="auto"/>
          <w:sz w:val="18"/>
          <w:szCs w:val="18"/>
        </w:rPr>
        <w:t xml:space="preserve"> II</w:t>
      </w:r>
      <w:r w:rsidR="00D26425" w:rsidRPr="00B43A50">
        <w:rPr>
          <w:rFonts w:ascii="Tahoma" w:hAnsi="Tahoma" w:cs="Tahoma"/>
          <w:color w:val="auto"/>
          <w:sz w:val="18"/>
          <w:szCs w:val="18"/>
        </w:rPr>
        <w:t>“</w:t>
      </w:r>
      <w:r w:rsidRPr="00B43A50">
        <w:rPr>
          <w:rFonts w:ascii="Tahoma" w:hAnsi="Tahoma" w:cs="Tahoma"/>
          <w:color w:val="auto"/>
          <w:sz w:val="18"/>
          <w:szCs w:val="18"/>
        </w:rPr>
        <w:t>(dále jen „</w:t>
      </w:r>
      <w:r w:rsidRPr="00B43A50">
        <w:rPr>
          <w:rFonts w:ascii="Tahoma" w:hAnsi="Tahoma" w:cs="Tahoma"/>
          <w:b/>
          <w:color w:val="auto"/>
          <w:sz w:val="18"/>
          <w:szCs w:val="18"/>
        </w:rPr>
        <w:t>Veřejná zakázka</w:t>
      </w:r>
      <w:r w:rsidRPr="00B43A50">
        <w:rPr>
          <w:rFonts w:ascii="Tahoma" w:hAnsi="Tahoma" w:cs="Tahoma"/>
          <w:color w:val="auto"/>
          <w:sz w:val="18"/>
          <w:szCs w:val="18"/>
        </w:rPr>
        <w:t>“)</w:t>
      </w:r>
      <w:r w:rsidR="00D26425" w:rsidRPr="00B43A50">
        <w:rPr>
          <w:rFonts w:ascii="Tahoma" w:hAnsi="Tahoma" w:cs="Tahoma"/>
          <w:color w:val="auto"/>
          <w:sz w:val="18"/>
          <w:szCs w:val="18"/>
        </w:rPr>
        <w:t xml:space="preserve"> vyhlášené Účastníkem</w:t>
      </w:r>
      <w:r w:rsidRPr="00B43A50">
        <w:rPr>
          <w:rFonts w:ascii="Tahoma" w:hAnsi="Tahoma" w:cs="Tahoma"/>
          <w:color w:val="auto"/>
          <w:sz w:val="18"/>
          <w:szCs w:val="18"/>
        </w:rPr>
        <w:t>. O2 prohlašuje, že akceptuje požadavky a podmínky uvedené v zadávací dokumentaci Veřejné zakázky (dále jen „</w:t>
      </w:r>
      <w:r w:rsidRPr="00B43A50">
        <w:rPr>
          <w:rFonts w:ascii="Tahoma" w:hAnsi="Tahoma" w:cs="Tahoma"/>
          <w:b/>
          <w:color w:val="auto"/>
          <w:sz w:val="18"/>
          <w:szCs w:val="18"/>
        </w:rPr>
        <w:t>Zadávací dokumentace</w:t>
      </w:r>
      <w:r w:rsidRPr="00B43A50">
        <w:rPr>
          <w:rFonts w:ascii="Tahoma" w:hAnsi="Tahoma" w:cs="Tahoma"/>
          <w:color w:val="auto"/>
          <w:sz w:val="18"/>
          <w:szCs w:val="18"/>
        </w:rPr>
        <w:t>“) a v předložené nabídce (dále jen „</w:t>
      </w:r>
      <w:r w:rsidRPr="00B43A50">
        <w:rPr>
          <w:rFonts w:ascii="Tahoma" w:hAnsi="Tahoma" w:cs="Tahoma"/>
          <w:b/>
          <w:color w:val="auto"/>
          <w:sz w:val="18"/>
          <w:szCs w:val="18"/>
        </w:rPr>
        <w:t>Nabídka</w:t>
      </w:r>
      <w:r w:rsidRPr="00B43A50">
        <w:rPr>
          <w:rFonts w:ascii="Tahoma" w:hAnsi="Tahoma" w:cs="Tahoma"/>
          <w:color w:val="auto"/>
          <w:sz w:val="18"/>
          <w:szCs w:val="18"/>
        </w:rPr>
        <w:t>“). V případě rozporu mezi textem Rámcové dohody a Zadávací dokumentace, resp. Nabídkou, má přednost text Zadávací dokumentace a Nabídky. V případě rozporu mezi Nabídkou a Zadávací dokumentací má přednost Zadávací dokumentace</w:t>
      </w:r>
      <w:r w:rsidR="00FE43D5" w:rsidRPr="00B43A50">
        <w:rPr>
          <w:rFonts w:ascii="Tahoma" w:hAnsi="Tahoma" w:cs="Tahoma"/>
          <w:color w:val="auto"/>
          <w:sz w:val="18"/>
          <w:szCs w:val="18"/>
        </w:rPr>
        <w:t>.</w:t>
      </w:r>
    </w:p>
    <w:p w14:paraId="3C90042D" w14:textId="77777777" w:rsidR="00A44034" w:rsidRPr="00B43A50" w:rsidRDefault="00F55FC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Zboží bude Účastníkovi dodáváno na základě jeho dílčích objednávek</w:t>
      </w:r>
      <w:r w:rsidR="00A44034" w:rsidRPr="00B43A50">
        <w:rPr>
          <w:rFonts w:ascii="Tahoma" w:hAnsi="Tahoma" w:cs="Tahoma"/>
          <w:color w:val="auto"/>
          <w:sz w:val="18"/>
          <w:szCs w:val="18"/>
        </w:rPr>
        <w:t>.</w:t>
      </w:r>
    </w:p>
    <w:p w14:paraId="7BFD0B49" w14:textId="77777777" w:rsidR="000B7AF2" w:rsidRPr="00B43A50" w:rsidRDefault="000B7AF2" w:rsidP="000B7AF2">
      <w:pPr>
        <w:rPr>
          <w:rFonts w:ascii="Tahoma" w:hAnsi="Tahoma" w:cs="Tahoma"/>
          <w:sz w:val="18"/>
          <w:szCs w:val="18"/>
        </w:rPr>
      </w:pPr>
    </w:p>
    <w:p w14:paraId="35A6E0AA" w14:textId="77777777" w:rsidR="00F55FC1" w:rsidRPr="00B43A50" w:rsidRDefault="00F3473B"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Technické podrobnosti Služby budou stanoveny v účastnické smlouvě (jedné či více), kterou je možné sjednat prostřednictvím portálu firemnitelefony.cz nebo prostřednictvím zvláštního listinného ujednání (dále jen „</w:t>
      </w:r>
      <w:r w:rsidRPr="00B43A50">
        <w:rPr>
          <w:rFonts w:ascii="Tahoma" w:hAnsi="Tahoma" w:cs="Tahoma"/>
          <w:b/>
          <w:color w:val="auto"/>
          <w:sz w:val="18"/>
          <w:szCs w:val="18"/>
        </w:rPr>
        <w:t>Účastnická smlouva</w:t>
      </w:r>
      <w:r w:rsidRPr="00B43A50">
        <w:rPr>
          <w:rFonts w:ascii="Tahoma" w:hAnsi="Tahoma" w:cs="Tahoma"/>
          <w:color w:val="auto"/>
          <w:sz w:val="18"/>
          <w:szCs w:val="18"/>
        </w:rPr>
        <w:t>“)</w:t>
      </w:r>
      <w:r w:rsidR="00F55FC1" w:rsidRPr="00B43A50">
        <w:rPr>
          <w:rFonts w:ascii="Tahoma" w:hAnsi="Tahoma" w:cs="Tahoma"/>
          <w:color w:val="auto"/>
          <w:sz w:val="18"/>
          <w:szCs w:val="18"/>
        </w:rPr>
        <w:t>.</w:t>
      </w:r>
    </w:p>
    <w:p w14:paraId="5E059806" w14:textId="77777777" w:rsidR="00F55FC1" w:rsidRPr="00B43A50" w:rsidRDefault="00F55FC1" w:rsidP="00FF4ADE">
      <w:pPr>
        <w:pStyle w:val="Nadpis2"/>
        <w:spacing w:before="240" w:after="80"/>
        <w:rPr>
          <w:rFonts w:ascii="Tahoma" w:hAnsi="Tahoma" w:cs="Tahoma"/>
          <w:i w:val="0"/>
          <w:color w:val="auto"/>
          <w:sz w:val="18"/>
          <w:szCs w:val="18"/>
        </w:rPr>
      </w:pPr>
      <w:r w:rsidRPr="00B43A50">
        <w:rPr>
          <w:rFonts w:ascii="Tahoma" w:hAnsi="Tahoma" w:cs="Tahoma"/>
          <w:i w:val="0"/>
          <w:color w:val="auto"/>
          <w:sz w:val="18"/>
          <w:szCs w:val="18"/>
        </w:rPr>
        <w:t>Ceny</w:t>
      </w:r>
    </w:p>
    <w:p w14:paraId="17A5F5D9" w14:textId="492BB8FB" w:rsidR="002F17D6" w:rsidRPr="00B43A50" w:rsidRDefault="007739F9"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O2 se zavazuje účtovat Účastníkovi za Služby poskytnuté mu po dobu trvání této Rámcové dohody ceny dle cenových ujednání uvedených v</w:t>
      </w:r>
      <w:r w:rsidR="00DF0B1F" w:rsidRPr="00B43A50">
        <w:rPr>
          <w:rFonts w:ascii="Tahoma" w:hAnsi="Tahoma" w:cs="Tahoma"/>
          <w:color w:val="auto"/>
          <w:sz w:val="18"/>
          <w:szCs w:val="18"/>
        </w:rPr>
        <w:t xml:space="preserve"> Příloze č. 1 </w:t>
      </w:r>
      <w:r w:rsidRPr="00B43A50">
        <w:rPr>
          <w:rFonts w:ascii="Tahoma" w:hAnsi="Tahoma" w:cs="Tahoma"/>
          <w:color w:val="auto"/>
          <w:sz w:val="18"/>
          <w:szCs w:val="18"/>
        </w:rPr>
        <w:t>této Rámcové dohod</w:t>
      </w:r>
      <w:r w:rsidR="00DF0B1F" w:rsidRPr="00B43A50">
        <w:rPr>
          <w:rFonts w:ascii="Tahoma" w:hAnsi="Tahoma" w:cs="Tahoma"/>
          <w:color w:val="auto"/>
          <w:sz w:val="18"/>
          <w:szCs w:val="18"/>
        </w:rPr>
        <w:t>y</w:t>
      </w:r>
      <w:r w:rsidRPr="00B43A50">
        <w:rPr>
          <w:rFonts w:ascii="Tahoma" w:hAnsi="Tahoma" w:cs="Tahoma"/>
          <w:color w:val="auto"/>
          <w:sz w:val="18"/>
          <w:szCs w:val="18"/>
        </w:rPr>
        <w:t xml:space="preserve"> (dále jen „</w:t>
      </w:r>
      <w:r w:rsidRPr="00B43A50">
        <w:rPr>
          <w:rFonts w:ascii="Tahoma" w:hAnsi="Tahoma" w:cs="Tahoma"/>
          <w:b/>
          <w:color w:val="auto"/>
          <w:sz w:val="18"/>
          <w:szCs w:val="18"/>
        </w:rPr>
        <w:t>Cenové ujednání</w:t>
      </w:r>
      <w:r w:rsidRPr="00B43A50">
        <w:rPr>
          <w:rFonts w:ascii="Tahoma" w:hAnsi="Tahoma" w:cs="Tahoma"/>
          <w:color w:val="auto"/>
          <w:sz w:val="18"/>
          <w:szCs w:val="18"/>
        </w:rPr>
        <w:t>“). Ceny neuvedené v Cenovém ujednání budou stanoveny dle ceníku základních služeb pro firemní zákazníky – O2 Mobilní hlasová služba a O2 Mobilní internetové připojení (dále jen „</w:t>
      </w:r>
      <w:r w:rsidRPr="00B43A50">
        <w:rPr>
          <w:rFonts w:ascii="Tahoma" w:hAnsi="Tahoma" w:cs="Tahoma"/>
          <w:b/>
          <w:color w:val="auto"/>
          <w:sz w:val="18"/>
          <w:szCs w:val="18"/>
        </w:rPr>
        <w:t>Ceník</w:t>
      </w:r>
      <w:r w:rsidRPr="00B43A50">
        <w:rPr>
          <w:rFonts w:ascii="Tahoma" w:hAnsi="Tahoma" w:cs="Tahoma"/>
          <w:color w:val="auto"/>
          <w:sz w:val="18"/>
          <w:szCs w:val="18"/>
        </w:rPr>
        <w:t>“) ve znění účinném ke dni poskytnutí Služby a Účastník prohlašuje, že byl seznámen s Ceníkem ve znění účinném ke dni uzavření této Rámcové dohody. Ceník v aktuálním znění a další aktuální dokumenty jsou Účastníkovi k dispozici na internetových stránkách společnosti O2</w:t>
      </w:r>
      <w:r w:rsidR="00A44034" w:rsidRPr="00B43A50">
        <w:rPr>
          <w:rFonts w:ascii="Tahoma" w:hAnsi="Tahoma" w:cs="Tahoma"/>
          <w:color w:val="auto"/>
          <w:sz w:val="18"/>
          <w:szCs w:val="18"/>
        </w:rPr>
        <w:t>.</w:t>
      </w:r>
      <w:r w:rsidR="002F17D6" w:rsidRPr="00B43A50">
        <w:rPr>
          <w:rFonts w:ascii="Tahoma" w:hAnsi="Tahoma" w:cs="Tahoma"/>
          <w:color w:val="auto"/>
          <w:sz w:val="18"/>
          <w:szCs w:val="18"/>
        </w:rPr>
        <w:t xml:space="preserve"> Všechny ceny budou účtovány</w:t>
      </w:r>
      <w:r w:rsidR="00D11737" w:rsidRPr="00B43A50">
        <w:rPr>
          <w:rFonts w:ascii="Tahoma" w:hAnsi="Tahoma" w:cs="Tahoma"/>
          <w:color w:val="auto"/>
          <w:sz w:val="18"/>
          <w:szCs w:val="18"/>
        </w:rPr>
        <w:t xml:space="preserve"> a uváděny</w:t>
      </w:r>
      <w:r w:rsidR="002F17D6" w:rsidRPr="00B43A50">
        <w:rPr>
          <w:rFonts w:ascii="Tahoma" w:hAnsi="Tahoma" w:cs="Tahoma"/>
          <w:color w:val="auto"/>
          <w:sz w:val="18"/>
          <w:szCs w:val="18"/>
        </w:rPr>
        <w:t xml:space="preserve"> v Kč.</w:t>
      </w:r>
    </w:p>
    <w:p w14:paraId="54D54D3D" w14:textId="77777777" w:rsidR="002F17D6" w:rsidRPr="00B43A50" w:rsidRDefault="002F17D6" w:rsidP="00FF4ADE">
      <w:pPr>
        <w:pStyle w:val="Nadpis3"/>
        <w:rPr>
          <w:rFonts w:ascii="Tahoma" w:hAnsi="Tahoma" w:cs="Tahoma"/>
          <w:color w:val="auto"/>
          <w:sz w:val="18"/>
          <w:szCs w:val="18"/>
        </w:rPr>
      </w:pPr>
      <w:r w:rsidRPr="00B43A50">
        <w:rPr>
          <w:rFonts w:ascii="Tahoma" w:hAnsi="Tahoma" w:cs="Tahoma"/>
          <w:color w:val="auto"/>
          <w:sz w:val="18"/>
          <w:szCs w:val="18"/>
        </w:rPr>
        <w:lastRenderedPageBreak/>
        <w:t>Cena za Služby a Zboží bude hrazena měsíčně na základě zpřístupněného elektronického vyúčtování (dále jen „</w:t>
      </w:r>
      <w:r w:rsidRPr="00B43A50">
        <w:rPr>
          <w:rFonts w:ascii="Tahoma" w:hAnsi="Tahoma" w:cs="Tahoma"/>
          <w:b/>
          <w:color w:val="auto"/>
          <w:sz w:val="18"/>
          <w:szCs w:val="18"/>
        </w:rPr>
        <w:t>Daňový doklad</w:t>
      </w:r>
      <w:r w:rsidRPr="00B43A50">
        <w:rPr>
          <w:rFonts w:ascii="Tahoma" w:hAnsi="Tahoma" w:cs="Tahoma"/>
          <w:color w:val="auto"/>
          <w:sz w:val="18"/>
          <w:szCs w:val="18"/>
        </w:rPr>
        <w:t xml:space="preserve">“), které nahrazuje daňový doklad. Zúčtovací období je kalendářní měsíc s tím, že elektronické vyúčtování musí být zpřístupněno Účastníkovi nejpozději do </w:t>
      </w:r>
      <w:r w:rsidR="00C52C88" w:rsidRPr="00B43A50">
        <w:rPr>
          <w:rFonts w:ascii="Tahoma" w:hAnsi="Tahoma" w:cs="Tahoma"/>
          <w:color w:val="auto"/>
          <w:sz w:val="18"/>
          <w:szCs w:val="18"/>
        </w:rPr>
        <w:t>7</w:t>
      </w:r>
      <w:r w:rsidRPr="00B43A50">
        <w:rPr>
          <w:rFonts w:ascii="Tahoma" w:hAnsi="Tahoma" w:cs="Tahoma"/>
          <w:color w:val="auto"/>
          <w:sz w:val="18"/>
          <w:szCs w:val="18"/>
        </w:rPr>
        <w:t xml:space="preserve"> kalendářních dnů od konce zúčtovacího období za předchozí kalendářní měsíc, ve kterém byly Služby a/nebo Zboží poskytnuty.</w:t>
      </w:r>
    </w:p>
    <w:p w14:paraId="1600FAF9" w14:textId="77777777" w:rsidR="00205704" w:rsidRPr="00B43A50" w:rsidRDefault="002F17D6" w:rsidP="00FF4ADE">
      <w:pPr>
        <w:pStyle w:val="Nadpis3"/>
        <w:rPr>
          <w:rFonts w:ascii="Tahoma" w:hAnsi="Tahoma" w:cs="Tahoma"/>
          <w:color w:val="auto"/>
          <w:sz w:val="18"/>
          <w:szCs w:val="18"/>
        </w:rPr>
      </w:pPr>
      <w:r w:rsidRPr="00B43A50">
        <w:rPr>
          <w:rFonts w:ascii="Tahoma" w:hAnsi="Tahoma" w:cs="Tahoma"/>
          <w:color w:val="auto"/>
          <w:sz w:val="18"/>
          <w:szCs w:val="18"/>
        </w:rPr>
        <w:t>Daňové doklady budou vystaveny se splatností 60 dní. První platba bude realizována na základě daňového dokladu vystaveného po zahájení poskytování Služeb s lhůtou splatnosti 60 dnů.</w:t>
      </w:r>
    </w:p>
    <w:p w14:paraId="3EA8E5D1" w14:textId="77777777" w:rsidR="00A44034" w:rsidRPr="00B43A50" w:rsidRDefault="00205704" w:rsidP="00FF4ADE">
      <w:pPr>
        <w:pStyle w:val="Nadpis3"/>
        <w:rPr>
          <w:rFonts w:ascii="Tahoma" w:hAnsi="Tahoma" w:cs="Tahoma"/>
          <w:color w:val="auto"/>
          <w:sz w:val="18"/>
          <w:szCs w:val="18"/>
        </w:rPr>
      </w:pPr>
      <w:r w:rsidRPr="00B43A50">
        <w:rPr>
          <w:rFonts w:ascii="Tahoma" w:hAnsi="Tahoma" w:cs="Tahoma"/>
          <w:color w:val="auto"/>
          <w:sz w:val="18"/>
          <w:szCs w:val="18"/>
        </w:rPr>
        <w:t>Veškeré účetní doklady musejí mít náležitosti daňového dokladu dle zákona č. 235/2004 Sb., o dani z přidané hodnoty, ve znění pozdějších předpisů. V případě, že účetní doklady nebudou mít odpovídající náležitosti, je Účastník oprávněn zaslat je ve lhůtě splatnosti zpět O2 k doplnění, aniž se tak dostane do prodlení se splatností; lhůta splatnosti počíná běžet znovu od opětovného zaslání náležitě doplněných či opravených dokladů</w:t>
      </w:r>
      <w:r w:rsidR="002F17D6" w:rsidRPr="00B43A50">
        <w:rPr>
          <w:rFonts w:ascii="Tahoma" w:hAnsi="Tahoma" w:cs="Tahoma"/>
          <w:color w:val="auto"/>
          <w:sz w:val="18"/>
          <w:szCs w:val="18"/>
        </w:rPr>
        <w:t>.</w:t>
      </w:r>
    </w:p>
    <w:p w14:paraId="70856814" w14:textId="77777777" w:rsidR="00BE188E" w:rsidRPr="00B43A50" w:rsidRDefault="00A44034"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V</w:t>
      </w:r>
      <w:r w:rsidR="00273F0F" w:rsidRPr="00B43A50">
        <w:rPr>
          <w:rFonts w:ascii="Tahoma" w:hAnsi="Tahoma" w:cs="Tahoma"/>
          <w:color w:val="auto"/>
          <w:sz w:val="18"/>
          <w:szCs w:val="18"/>
        </w:rPr>
        <w:t xml:space="preserve"> případě prodlení Účastníka se </w:t>
      </w:r>
      <w:r w:rsidRPr="00B43A50">
        <w:rPr>
          <w:rFonts w:ascii="Tahoma" w:hAnsi="Tahoma" w:cs="Tahoma"/>
          <w:color w:val="auto"/>
          <w:sz w:val="18"/>
          <w:szCs w:val="18"/>
        </w:rPr>
        <w:t>zaplacením faktury zaplatí Účastník O2 úrok z prodlení ve výši 0,01% z dlužné částky za každý den prodlení</w:t>
      </w:r>
      <w:r w:rsidR="00273F0F" w:rsidRPr="00B43A50">
        <w:rPr>
          <w:rFonts w:ascii="Tahoma" w:hAnsi="Tahoma" w:cs="Tahoma"/>
          <w:color w:val="auto"/>
          <w:sz w:val="18"/>
          <w:szCs w:val="18"/>
        </w:rPr>
        <w:t>, O2 je oprávněna požadovat zaplacení úroku z prodlení až po uplynutí 30 dnů od sjednané lhůty splatnosti</w:t>
      </w:r>
      <w:r w:rsidRPr="00B43A50">
        <w:rPr>
          <w:rFonts w:ascii="Tahoma" w:hAnsi="Tahoma" w:cs="Tahoma"/>
          <w:color w:val="auto"/>
          <w:sz w:val="18"/>
          <w:szCs w:val="18"/>
        </w:rPr>
        <w:t>. O2 nebude po Účastníkovi požadovat žádné jiné sankce v důsledku jeho prodlení s úhradou ceny za Služby či Zboží</w:t>
      </w:r>
      <w:r w:rsidR="00F55FC1" w:rsidRPr="00B43A50">
        <w:rPr>
          <w:rFonts w:ascii="Tahoma" w:hAnsi="Tahoma" w:cs="Tahoma"/>
          <w:color w:val="auto"/>
          <w:sz w:val="18"/>
          <w:szCs w:val="18"/>
        </w:rPr>
        <w:t xml:space="preserve">. </w:t>
      </w:r>
    </w:p>
    <w:p w14:paraId="48F6A959" w14:textId="77777777" w:rsidR="009920C0" w:rsidRPr="00B43A50" w:rsidRDefault="006A241D"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O2</w:t>
      </w:r>
      <w:r w:rsidR="00F55FC1" w:rsidRPr="00B43A50">
        <w:rPr>
          <w:rFonts w:ascii="Tahoma" w:hAnsi="Tahoma" w:cs="Tahoma"/>
          <w:color w:val="auto"/>
          <w:sz w:val="18"/>
          <w:szCs w:val="18"/>
        </w:rPr>
        <w:t xml:space="preserve"> se zavazuje účtovat Účastníkovi za Zboží objednané po dobu trvání této Rámcové dohody ceny dle aktuální nabídky společnosti </w:t>
      </w:r>
      <w:r w:rsidRPr="00B43A50">
        <w:rPr>
          <w:rFonts w:ascii="Tahoma" w:hAnsi="Tahoma" w:cs="Tahoma"/>
          <w:color w:val="auto"/>
          <w:sz w:val="18"/>
          <w:szCs w:val="18"/>
        </w:rPr>
        <w:t>O2</w:t>
      </w:r>
      <w:r w:rsidR="00F55FC1" w:rsidRPr="00B43A50">
        <w:rPr>
          <w:rFonts w:ascii="Tahoma" w:hAnsi="Tahoma" w:cs="Tahoma"/>
          <w:color w:val="auto"/>
          <w:sz w:val="18"/>
          <w:szCs w:val="18"/>
        </w:rPr>
        <w:t xml:space="preserve"> upravené dle cenových ujednání uvedených v této Rámcové dohodě, nebude-li dohodnuto jinak</w:t>
      </w:r>
      <w:r w:rsidR="008155E7" w:rsidRPr="00B43A50">
        <w:rPr>
          <w:rFonts w:ascii="Tahoma" w:hAnsi="Tahoma" w:cs="Tahoma"/>
          <w:color w:val="auto"/>
          <w:sz w:val="18"/>
          <w:szCs w:val="18"/>
        </w:rPr>
        <w:t>, přičemž cena Zboží bude stanovena v souladu s podmínkami nákupu pro významné zákazníky O2.</w:t>
      </w:r>
    </w:p>
    <w:p w14:paraId="39CB8C55" w14:textId="77777777" w:rsidR="00BD22B1" w:rsidRPr="00B43A50" w:rsidRDefault="00BD22B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Překročení cen uvedených v Cenovém ujednání je možné</w:t>
      </w:r>
      <w:r w:rsidR="002D10DC" w:rsidRPr="00B43A50">
        <w:rPr>
          <w:rFonts w:ascii="Tahoma" w:hAnsi="Tahoma" w:cs="Tahoma"/>
          <w:color w:val="auto"/>
          <w:sz w:val="18"/>
          <w:szCs w:val="18"/>
        </w:rPr>
        <w:t xml:space="preserve"> pouze v </w:t>
      </w:r>
      <w:r w:rsidRPr="00B43A50">
        <w:rPr>
          <w:rFonts w:ascii="Tahoma" w:hAnsi="Tahoma" w:cs="Tahoma"/>
          <w:color w:val="auto"/>
          <w:sz w:val="18"/>
          <w:szCs w:val="18"/>
        </w:rPr>
        <w:t>souvislosti se změnou sazby DPH</w:t>
      </w:r>
      <w:r w:rsidR="00F55FC1" w:rsidRPr="00B43A50">
        <w:rPr>
          <w:rFonts w:ascii="Tahoma" w:hAnsi="Tahoma" w:cs="Tahoma"/>
          <w:color w:val="auto"/>
          <w:sz w:val="18"/>
          <w:szCs w:val="18"/>
        </w:rPr>
        <w:t>.</w:t>
      </w:r>
      <w:r w:rsidR="00AF3453" w:rsidRPr="00B43A50">
        <w:rPr>
          <w:rFonts w:ascii="Tahoma" w:hAnsi="Tahoma" w:cs="Tahoma"/>
          <w:color w:val="auto"/>
          <w:sz w:val="18"/>
          <w:szCs w:val="18"/>
        </w:rPr>
        <w:t xml:space="preserve"> Ceny obsažené v Cenovém ujednání nebudou zvyšovány se změnou počtu jednotek</w:t>
      </w:r>
      <w:r w:rsidRPr="00B43A50">
        <w:rPr>
          <w:rFonts w:ascii="Tahoma" w:hAnsi="Tahoma" w:cs="Tahoma"/>
          <w:color w:val="auto"/>
          <w:sz w:val="18"/>
          <w:szCs w:val="18"/>
        </w:rPr>
        <w:t>.</w:t>
      </w:r>
    </w:p>
    <w:p w14:paraId="50D359EA" w14:textId="77777777" w:rsidR="00F55FC1" w:rsidRPr="00B43A50" w:rsidRDefault="00BD22B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 xml:space="preserve">V případě předčasného ukončení Rámcové dohody budou aktivní telefonní čísla převedena ke dni ukončení na tarifní plán O2 dle aktuálního ceníku (Účastníkovi budou účtovány ceny za Služby nebo Zboží dle aktuálního ceníku O2 s tím, že každou jednotlivou Službu (telefonní číslo), je možné ze strany Účastníka kdykoliv bez sankcí </w:t>
      </w:r>
      <w:r w:rsidR="00342051" w:rsidRPr="00B43A50">
        <w:rPr>
          <w:rFonts w:ascii="Tahoma" w:hAnsi="Tahoma" w:cs="Tahoma"/>
          <w:color w:val="auto"/>
          <w:sz w:val="18"/>
          <w:szCs w:val="18"/>
        </w:rPr>
        <w:t>u</w:t>
      </w:r>
      <w:r w:rsidRPr="00B43A50">
        <w:rPr>
          <w:rFonts w:ascii="Tahoma" w:hAnsi="Tahoma" w:cs="Tahoma"/>
          <w:color w:val="auto"/>
          <w:sz w:val="18"/>
          <w:szCs w:val="18"/>
        </w:rPr>
        <w:t>končit</w:t>
      </w:r>
      <w:r w:rsidR="00AF3453" w:rsidRPr="00B43A50">
        <w:rPr>
          <w:rFonts w:ascii="Tahoma" w:hAnsi="Tahoma" w:cs="Tahoma"/>
          <w:color w:val="auto"/>
          <w:sz w:val="18"/>
          <w:szCs w:val="18"/>
        </w:rPr>
        <w:t>.</w:t>
      </w:r>
    </w:p>
    <w:p w14:paraId="572D5952" w14:textId="77777777" w:rsidR="00F55FC1" w:rsidRPr="00B43A50" w:rsidRDefault="00F55FC1" w:rsidP="00FF4ADE">
      <w:pPr>
        <w:pStyle w:val="Nadpis2"/>
        <w:spacing w:before="240" w:after="80"/>
        <w:rPr>
          <w:rFonts w:ascii="Tahoma" w:hAnsi="Tahoma" w:cs="Tahoma"/>
          <w:i w:val="0"/>
          <w:color w:val="auto"/>
          <w:sz w:val="18"/>
          <w:szCs w:val="18"/>
        </w:rPr>
      </w:pPr>
      <w:r w:rsidRPr="00B43A50">
        <w:rPr>
          <w:rFonts w:ascii="Tahoma" w:hAnsi="Tahoma" w:cs="Tahoma"/>
          <w:i w:val="0"/>
          <w:color w:val="auto"/>
          <w:sz w:val="18"/>
          <w:szCs w:val="18"/>
        </w:rPr>
        <w:t>Práva a závazky stran dohody</w:t>
      </w:r>
    </w:p>
    <w:p w14:paraId="01C88D8A" w14:textId="77777777" w:rsidR="00F55FC1" w:rsidRPr="00B43A50" w:rsidRDefault="00F55FC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Účastník se zavazuj</w:t>
      </w:r>
      <w:r w:rsidR="00A93BFA" w:rsidRPr="00B43A50">
        <w:rPr>
          <w:rFonts w:ascii="Tahoma" w:hAnsi="Tahoma" w:cs="Tahoma"/>
          <w:color w:val="auto"/>
          <w:sz w:val="18"/>
          <w:szCs w:val="18"/>
        </w:rPr>
        <w:t>e</w:t>
      </w:r>
      <w:r w:rsidRPr="00B43A50">
        <w:rPr>
          <w:rFonts w:ascii="Tahoma" w:hAnsi="Tahoma" w:cs="Tahoma"/>
          <w:color w:val="auto"/>
          <w:sz w:val="18"/>
          <w:szCs w:val="18"/>
        </w:rPr>
        <w:t xml:space="preserve"> zmocnit kontaktní osobu, která bude v rozsahu svěřených kompetencí oprávněna jednat se společností </w:t>
      </w:r>
      <w:r w:rsidR="006A241D" w:rsidRPr="00B43A50">
        <w:rPr>
          <w:rFonts w:ascii="Tahoma" w:hAnsi="Tahoma" w:cs="Tahoma"/>
          <w:color w:val="auto"/>
          <w:sz w:val="18"/>
          <w:szCs w:val="18"/>
        </w:rPr>
        <w:t>O2</w:t>
      </w:r>
      <w:r w:rsidRPr="00B43A50">
        <w:rPr>
          <w:rFonts w:ascii="Tahoma" w:hAnsi="Tahoma" w:cs="Tahoma"/>
          <w:color w:val="auto"/>
          <w:sz w:val="18"/>
          <w:szCs w:val="18"/>
        </w:rPr>
        <w:t xml:space="preserve"> a zastupovat Účastníka</w:t>
      </w:r>
      <w:r w:rsidR="00A93BFA" w:rsidRPr="00B43A50">
        <w:rPr>
          <w:rFonts w:ascii="Tahoma" w:hAnsi="Tahoma" w:cs="Tahoma"/>
          <w:color w:val="auto"/>
          <w:sz w:val="18"/>
          <w:szCs w:val="18"/>
        </w:rPr>
        <w:t xml:space="preserve"> </w:t>
      </w:r>
      <w:r w:rsidRPr="00B43A50">
        <w:rPr>
          <w:rFonts w:ascii="Tahoma" w:hAnsi="Tahoma" w:cs="Tahoma"/>
          <w:color w:val="auto"/>
          <w:sz w:val="18"/>
          <w:szCs w:val="18"/>
        </w:rPr>
        <w:t>v záležitostech souvisejících s touto Rámcovou</w:t>
      </w:r>
      <w:r w:rsidR="00FE6ADD" w:rsidRPr="00B43A50">
        <w:rPr>
          <w:rFonts w:ascii="Tahoma" w:hAnsi="Tahoma" w:cs="Tahoma"/>
          <w:color w:val="auto"/>
          <w:sz w:val="18"/>
          <w:szCs w:val="18"/>
        </w:rPr>
        <w:t xml:space="preserve"> dohodou</w:t>
      </w:r>
      <w:r w:rsidRPr="00B43A50">
        <w:rPr>
          <w:rFonts w:ascii="Tahoma" w:hAnsi="Tahoma" w:cs="Tahoma"/>
          <w:color w:val="auto"/>
          <w:sz w:val="18"/>
          <w:szCs w:val="18"/>
        </w:rPr>
        <w:t>, Účastnickou smlouvou, a jednotlivými Službami a Zbožím (dále jen „</w:t>
      </w:r>
      <w:r w:rsidRPr="00B43A50">
        <w:rPr>
          <w:rFonts w:ascii="Tahoma" w:hAnsi="Tahoma" w:cs="Tahoma"/>
          <w:b/>
          <w:color w:val="auto"/>
          <w:sz w:val="18"/>
          <w:szCs w:val="18"/>
        </w:rPr>
        <w:t>Kontaktní osoba</w:t>
      </w:r>
      <w:r w:rsidRPr="00B43A50">
        <w:rPr>
          <w:rFonts w:ascii="Tahoma" w:hAnsi="Tahoma" w:cs="Tahoma"/>
          <w:color w:val="auto"/>
          <w:sz w:val="18"/>
          <w:szCs w:val="18"/>
        </w:rPr>
        <w:t>“). Kontaktní osoba bude zmocněna formulářem „Žádost o zavedení/zrušení Kontaktní osoby“. V případě zániku zmocnění Kontaktní osoby je Účastník</w:t>
      </w:r>
      <w:r w:rsidR="00A93BFA" w:rsidRPr="00B43A50">
        <w:rPr>
          <w:rFonts w:ascii="Tahoma" w:hAnsi="Tahoma" w:cs="Tahoma"/>
          <w:color w:val="auto"/>
          <w:sz w:val="18"/>
          <w:szCs w:val="18"/>
        </w:rPr>
        <w:t xml:space="preserve"> </w:t>
      </w:r>
      <w:r w:rsidRPr="00B43A50">
        <w:rPr>
          <w:rFonts w:ascii="Tahoma" w:hAnsi="Tahoma" w:cs="Tahoma"/>
          <w:color w:val="auto"/>
          <w:sz w:val="18"/>
          <w:szCs w:val="18"/>
        </w:rPr>
        <w:t xml:space="preserve">povinen bezodkladně o tom společnost </w:t>
      </w:r>
      <w:r w:rsidR="006A241D" w:rsidRPr="00B43A50">
        <w:rPr>
          <w:rFonts w:ascii="Tahoma" w:hAnsi="Tahoma" w:cs="Tahoma"/>
          <w:color w:val="auto"/>
          <w:sz w:val="18"/>
          <w:szCs w:val="18"/>
        </w:rPr>
        <w:t>O2</w:t>
      </w:r>
      <w:r w:rsidRPr="00B43A50">
        <w:rPr>
          <w:rFonts w:ascii="Tahoma" w:hAnsi="Tahoma" w:cs="Tahoma"/>
          <w:color w:val="auto"/>
          <w:sz w:val="18"/>
          <w:szCs w:val="18"/>
        </w:rPr>
        <w:t xml:space="preserve"> písemně informovat a formulářem „Žádost o zavedení/zrušení Kontaktní osoby“ zmocnit novou Kontaktní osobu. Zmocní-li Účastník více Kontaktních osob, je každá z nich oprávněna jednat za Účastníka v rozsahu svěřených kompetencí samostatně.</w:t>
      </w:r>
    </w:p>
    <w:p w14:paraId="05EA8615" w14:textId="77777777" w:rsidR="00F55FC1" w:rsidRPr="00B43A50" w:rsidRDefault="00F55FC1" w:rsidP="00FF4ADE">
      <w:pPr>
        <w:pStyle w:val="Nadpis3"/>
        <w:tabs>
          <w:tab w:val="clear" w:pos="454"/>
          <w:tab w:val="num" w:pos="880"/>
        </w:tabs>
        <w:rPr>
          <w:rFonts w:ascii="Tahoma" w:hAnsi="Tahoma" w:cs="Tahoma"/>
          <w:color w:val="auto"/>
          <w:sz w:val="18"/>
          <w:szCs w:val="18"/>
        </w:rPr>
      </w:pPr>
      <w:r w:rsidRPr="00B43A50">
        <w:rPr>
          <w:rFonts w:ascii="Tahoma" w:hAnsi="Tahoma" w:cs="Tahoma"/>
          <w:color w:val="auto"/>
          <w:sz w:val="18"/>
          <w:szCs w:val="18"/>
        </w:rPr>
        <w:t xml:space="preserve">Společnost </w:t>
      </w:r>
      <w:r w:rsidR="006A241D" w:rsidRPr="00B43A50">
        <w:rPr>
          <w:rFonts w:ascii="Tahoma" w:hAnsi="Tahoma" w:cs="Tahoma"/>
          <w:color w:val="auto"/>
          <w:sz w:val="18"/>
          <w:szCs w:val="18"/>
        </w:rPr>
        <w:t>O2</w:t>
      </w:r>
      <w:r w:rsidRPr="00B43A50">
        <w:rPr>
          <w:rFonts w:ascii="Tahoma" w:hAnsi="Tahoma" w:cs="Tahoma"/>
          <w:color w:val="auto"/>
          <w:sz w:val="18"/>
          <w:szCs w:val="18"/>
        </w:rPr>
        <w:t xml:space="preserve"> si vyhrazuje právo aktualizovat a měnit přílohu č. 2 této Rámcové dohody. Každou aktualizaci nebo změnu je společnost </w:t>
      </w:r>
      <w:r w:rsidR="006A241D" w:rsidRPr="00B43A50">
        <w:rPr>
          <w:rFonts w:ascii="Tahoma" w:hAnsi="Tahoma" w:cs="Tahoma"/>
          <w:color w:val="auto"/>
          <w:sz w:val="18"/>
          <w:szCs w:val="18"/>
        </w:rPr>
        <w:t>O2</w:t>
      </w:r>
      <w:r w:rsidRPr="00B43A50">
        <w:rPr>
          <w:rFonts w:ascii="Tahoma" w:hAnsi="Tahoma" w:cs="Tahoma"/>
          <w:color w:val="auto"/>
          <w:sz w:val="18"/>
          <w:szCs w:val="18"/>
        </w:rPr>
        <w:t xml:space="preserve"> povinna Účastníkovi oznámit.</w:t>
      </w:r>
    </w:p>
    <w:p w14:paraId="112687C9" w14:textId="77777777" w:rsidR="000B7AF2" w:rsidRPr="00B43A50" w:rsidRDefault="000B7AF2" w:rsidP="000B7AF2">
      <w:pPr>
        <w:rPr>
          <w:rFonts w:ascii="Tahoma" w:hAnsi="Tahoma" w:cs="Tahoma"/>
          <w:sz w:val="18"/>
          <w:szCs w:val="18"/>
        </w:rPr>
      </w:pPr>
    </w:p>
    <w:p w14:paraId="0E33DE50" w14:textId="77777777" w:rsidR="009920C0" w:rsidRPr="00B43A50" w:rsidRDefault="00FE43D5"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Účastník je oprávněn obsah této Rámcové dohody zpřístupnit v souladu s příslušnými ustanoveními zákona 137/2006 Sb., o veřejných zakázkách</w:t>
      </w:r>
      <w:r w:rsidR="00F97C84" w:rsidRPr="00B43A50">
        <w:rPr>
          <w:rFonts w:ascii="Tahoma" w:hAnsi="Tahoma" w:cs="Tahoma"/>
          <w:color w:val="auto"/>
          <w:sz w:val="18"/>
          <w:szCs w:val="18"/>
        </w:rPr>
        <w:t xml:space="preserve"> (dále jen „</w:t>
      </w:r>
      <w:r w:rsidR="00F97C84" w:rsidRPr="00B43A50">
        <w:rPr>
          <w:rFonts w:ascii="Tahoma" w:hAnsi="Tahoma" w:cs="Tahoma"/>
          <w:b/>
          <w:color w:val="auto"/>
          <w:sz w:val="18"/>
          <w:szCs w:val="18"/>
        </w:rPr>
        <w:t>ZVZ</w:t>
      </w:r>
      <w:r w:rsidR="00F97C84" w:rsidRPr="00B43A50">
        <w:rPr>
          <w:rFonts w:ascii="Tahoma" w:hAnsi="Tahoma" w:cs="Tahoma"/>
          <w:color w:val="auto"/>
          <w:sz w:val="18"/>
          <w:szCs w:val="18"/>
        </w:rPr>
        <w:t>“).</w:t>
      </w:r>
    </w:p>
    <w:p w14:paraId="76E46569" w14:textId="77777777" w:rsidR="00A44034" w:rsidRPr="00B43A50" w:rsidRDefault="00AC2BE4"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O2 je povinna zajistit poskytování Služeb nejpozději do 90 dní ode dne uzavření Rámcové dohody. V případě nedodržení této lhůty bude mít Účastník nárok na jednorázovou smluvní pokutu ve výši 100.000,- Kč a dále 5.000,- Kč</w:t>
      </w:r>
      <w:r w:rsidR="00531F9E" w:rsidRPr="00B43A50">
        <w:rPr>
          <w:rFonts w:ascii="Tahoma" w:hAnsi="Tahoma" w:cs="Tahoma"/>
          <w:color w:val="auto"/>
          <w:sz w:val="18"/>
          <w:szCs w:val="18"/>
        </w:rPr>
        <w:t xml:space="preserve"> za každý započatý den prodlení; p</w:t>
      </w:r>
      <w:r w:rsidRPr="00B43A50">
        <w:rPr>
          <w:rFonts w:ascii="Tahoma" w:hAnsi="Tahoma" w:cs="Tahoma"/>
          <w:color w:val="auto"/>
          <w:sz w:val="18"/>
          <w:szCs w:val="18"/>
        </w:rPr>
        <w:t>řípadné finanční náklady, které Účastníkovi vzniknou v souvislosti  s pozdním převodem čísel, hradí v plné výši O2.</w:t>
      </w:r>
      <w:r w:rsidR="00531F9E" w:rsidRPr="00B43A50">
        <w:rPr>
          <w:rFonts w:ascii="Tahoma" w:hAnsi="Tahoma" w:cs="Tahoma"/>
          <w:color w:val="auto"/>
          <w:sz w:val="18"/>
          <w:szCs w:val="18"/>
        </w:rPr>
        <w:t xml:space="preserve"> To neplatí, pokud Účastník neposkytl O2 nezbytnou součinnost pro zahájení poskytování Služeb.</w:t>
      </w:r>
    </w:p>
    <w:p w14:paraId="33135422" w14:textId="77777777" w:rsidR="00EC5E45" w:rsidRPr="00B43A50" w:rsidRDefault="00A44034"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 xml:space="preserve">O2 poskytne na Zboží záruku </w:t>
      </w:r>
      <w:r w:rsidR="000F5A36" w:rsidRPr="00B43A50">
        <w:rPr>
          <w:rFonts w:ascii="Tahoma" w:hAnsi="Tahoma" w:cs="Tahoma"/>
          <w:color w:val="auto"/>
          <w:sz w:val="18"/>
          <w:szCs w:val="18"/>
        </w:rPr>
        <w:t xml:space="preserve">za jakost </w:t>
      </w:r>
      <w:r w:rsidRPr="00B43A50">
        <w:rPr>
          <w:rFonts w:ascii="Tahoma" w:hAnsi="Tahoma" w:cs="Tahoma"/>
          <w:color w:val="auto"/>
          <w:sz w:val="18"/>
          <w:szCs w:val="18"/>
        </w:rPr>
        <w:t>v délce 24 měsíců</w:t>
      </w:r>
      <w:r w:rsidR="00EC5E45" w:rsidRPr="00B43A50">
        <w:rPr>
          <w:rFonts w:ascii="Tahoma" w:hAnsi="Tahoma" w:cs="Tahoma"/>
          <w:color w:val="auto"/>
          <w:sz w:val="18"/>
          <w:szCs w:val="18"/>
        </w:rPr>
        <w:t>.</w:t>
      </w:r>
    </w:p>
    <w:p w14:paraId="078F7CA3" w14:textId="77777777" w:rsidR="00F97C84" w:rsidRPr="00B43A50" w:rsidRDefault="00EC5E45"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O2 se zavazuje mít v platnosti a udržovat pojištění odpovědnosti za škodu způsobenou Účastníkovi či třetím osobám  při výkonu své podnikatelské činnosti které je předmětem Rámcové dohody s limitem pojistného plnění v minimální výši 1.000.000 Kč. V případě porušení této povinnosti je Účastník oprávněn od Rámcové dohody odstoupit. Na žádost Účastníka je O2 povinna předložit Účastníkovi dokumenty prokazující, že pojištění v požadovaném rozsahu a výši trvá. Pokud by v důsledku pojistného plnění nebo jiné události mělo dojít k zániku pojištění, k omezení rozsahu pojištění rizik, ke snížení stanovení min. výše pojistného v pojištění, nebo k jiným změnám, které by znamenaly zhoršení podmínek oproti původnímu stavu, je O2 povinna učinit příslušná opatření tak, aby pojištění bylo udrženo tak, jak je požadováno v tomto ustanovení. Pro případ porušení závazku O2 udržovat pojištění si smluvní strany sjednávají smluvní pokutu ve výši 10.000,- Kč, kterou se O2 povinna uhradit Účastníkovi</w:t>
      </w:r>
      <w:r w:rsidR="00F97C84" w:rsidRPr="00B43A50">
        <w:rPr>
          <w:rFonts w:ascii="Tahoma" w:hAnsi="Tahoma" w:cs="Tahoma"/>
          <w:color w:val="auto"/>
          <w:sz w:val="18"/>
          <w:szCs w:val="18"/>
        </w:rPr>
        <w:t>.</w:t>
      </w:r>
    </w:p>
    <w:p w14:paraId="26AD3C5A" w14:textId="77777777" w:rsidR="00F97C84" w:rsidRPr="00B43A50" w:rsidRDefault="00F97C84"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O2 bere na vědomí závazky vyplývající z ust. § 147a ZVZ</w:t>
      </w:r>
      <w:r w:rsidR="00EC5E45" w:rsidRPr="00B43A50">
        <w:rPr>
          <w:rFonts w:ascii="Tahoma" w:hAnsi="Tahoma" w:cs="Tahoma"/>
          <w:color w:val="auto"/>
          <w:sz w:val="18"/>
          <w:szCs w:val="18"/>
        </w:rPr>
        <w:t>.</w:t>
      </w:r>
    </w:p>
    <w:p w14:paraId="5EF118F1" w14:textId="77777777" w:rsidR="002F17D6" w:rsidRPr="00B43A50" w:rsidRDefault="002F17D6" w:rsidP="00FF4ADE">
      <w:pPr>
        <w:pStyle w:val="Nadpis2"/>
        <w:spacing w:before="240" w:after="80"/>
        <w:rPr>
          <w:rFonts w:ascii="Tahoma" w:hAnsi="Tahoma" w:cs="Tahoma"/>
          <w:i w:val="0"/>
          <w:color w:val="auto"/>
          <w:sz w:val="18"/>
          <w:szCs w:val="18"/>
        </w:rPr>
      </w:pPr>
      <w:r w:rsidRPr="00B43A50">
        <w:rPr>
          <w:rFonts w:ascii="Tahoma" w:hAnsi="Tahoma" w:cs="Tahoma"/>
          <w:i w:val="0"/>
          <w:color w:val="auto"/>
          <w:sz w:val="18"/>
          <w:szCs w:val="18"/>
        </w:rPr>
        <w:lastRenderedPageBreak/>
        <w:t>Kvalita hlasových a datových služeb</w:t>
      </w:r>
    </w:p>
    <w:p w14:paraId="6256C3FE" w14:textId="77777777" w:rsidR="002F17D6" w:rsidRPr="00B43A50" w:rsidRDefault="002F17D6"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Pokud Účastník v průběhu plnění Rámcové dohody zjistí, že jsou v rámci ČR místa, kde O2 nemá pokrytí mobilním signálem a minimálně jeden z konkurenčních operátorů takovéto pokrytí má anebo datové služby nejsou ve srovnatelné anebo lepší kvalitě než datové služby minimálně jednoho z dalších konkurenčních operátorů, je O2 povinna provést ověření signálu do 3 pracovních dnů od doručení písemné výzvy Účastníka.</w:t>
      </w:r>
    </w:p>
    <w:p w14:paraId="35A9DD70" w14:textId="77777777" w:rsidR="002F17D6" w:rsidRPr="00B43A50" w:rsidRDefault="002F17D6"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 xml:space="preserve">O2 zajistí pokrytí signálem GSM pro hlasové a datové služby v požadovaných lokalitách a kvalitě nejpozději do </w:t>
      </w:r>
      <w:r w:rsidR="00D15739" w:rsidRPr="00B43A50">
        <w:rPr>
          <w:rFonts w:ascii="Tahoma" w:hAnsi="Tahoma" w:cs="Tahoma"/>
          <w:color w:val="auto"/>
          <w:sz w:val="18"/>
          <w:szCs w:val="18"/>
        </w:rPr>
        <w:t>9</w:t>
      </w:r>
      <w:r w:rsidRPr="00B43A50">
        <w:rPr>
          <w:rFonts w:ascii="Tahoma" w:hAnsi="Tahoma" w:cs="Tahoma"/>
          <w:color w:val="auto"/>
          <w:sz w:val="18"/>
          <w:szCs w:val="18"/>
        </w:rPr>
        <w:t xml:space="preserve"> měsíců ode dne prokázání nedostupnosti uvedených Služeb.</w:t>
      </w:r>
    </w:p>
    <w:p w14:paraId="50A0D652" w14:textId="77777777" w:rsidR="002F17D6" w:rsidRPr="00B43A50" w:rsidRDefault="002F17D6"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 xml:space="preserve">Pokud O2 v požadovaných lokalitách a kvalitě pokrytí signálem GSM pro hlasové a datové služby nejpozději do </w:t>
      </w:r>
      <w:r w:rsidR="00D15739" w:rsidRPr="00B43A50">
        <w:rPr>
          <w:rFonts w:ascii="Tahoma" w:hAnsi="Tahoma" w:cs="Tahoma"/>
          <w:color w:val="auto"/>
          <w:sz w:val="18"/>
          <w:szCs w:val="18"/>
        </w:rPr>
        <w:t>9</w:t>
      </w:r>
      <w:r w:rsidRPr="00B43A50">
        <w:rPr>
          <w:rFonts w:ascii="Tahoma" w:hAnsi="Tahoma" w:cs="Tahoma"/>
          <w:color w:val="auto"/>
          <w:sz w:val="18"/>
          <w:szCs w:val="18"/>
        </w:rPr>
        <w:t xml:space="preserve"> měsíců od prokázání nedostupnosti uvedených služeb nezajistí, je Účastník oprávněn požadovat po O2 jednorázovou smluvní pokutu ve výši 50.000 Kč. Za každý i jen započatý den prodlení s poskytnutím pokrytí v požadovaných lokalitách a kvalitě je Účastník oprávněn požadovat po O2 smluvní pokutu ve výši 10.000 Kč.</w:t>
      </w:r>
    </w:p>
    <w:p w14:paraId="454AF050" w14:textId="77777777" w:rsidR="002F17D6" w:rsidRPr="00B43A50" w:rsidRDefault="002F17D6"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Ověření dostupnosti a kvality signálu GSM pro hlasové a datové služby musí být provedeno přímo v lokalitě určené Účastníkem za jeho účasti na standardním mobilním zařízení využívaným Účastníkem, které je schváleno pro provoz na území ČR.</w:t>
      </w:r>
    </w:p>
    <w:p w14:paraId="66F215CF" w14:textId="77777777" w:rsidR="00FE43D5" w:rsidRPr="00B43A50" w:rsidRDefault="002F17D6" w:rsidP="00FF4ADE">
      <w:pPr>
        <w:pStyle w:val="Nadpis3"/>
        <w:numPr>
          <w:ilvl w:val="2"/>
          <w:numId w:val="7"/>
        </w:numPr>
        <w:rPr>
          <w:rFonts w:ascii="Tahoma" w:hAnsi="Tahoma" w:cs="Tahoma"/>
          <w:color w:val="auto"/>
          <w:sz w:val="18"/>
          <w:szCs w:val="18"/>
        </w:rPr>
      </w:pPr>
      <w:r w:rsidRPr="00B43A50">
        <w:rPr>
          <w:rFonts w:ascii="Tahoma" w:hAnsi="Tahoma" w:cs="Tahoma"/>
          <w:color w:val="auto"/>
          <w:sz w:val="18"/>
          <w:szCs w:val="18"/>
        </w:rPr>
        <w:t xml:space="preserve">Nedostaví-li se O2 k ověření dostupnosti signálu hlasových anebo datových služeb v uvedené lhůtě, nebo není-li při ověření Účastníkovi předvedena dostupnost signálu, je Účastník oprávněn požadovat po O2 jednorázovou smluvní pokutu ve výši 50.000 Kč. Za každý i jen započatý den prodlení s úspěšným ověřením dostupnosti je Účastník oprávněn požadovat po O2 smluvní pokutu ve výši 50.000 Kč; tato povinnost trvá až do úspěšného předvedení dostupnosti signálu </w:t>
      </w:r>
      <w:r w:rsidR="00D11737" w:rsidRPr="00B43A50">
        <w:rPr>
          <w:rFonts w:ascii="Tahoma" w:hAnsi="Tahoma" w:cs="Tahoma"/>
          <w:color w:val="auto"/>
          <w:sz w:val="18"/>
          <w:szCs w:val="18"/>
        </w:rPr>
        <w:t>O2</w:t>
      </w:r>
      <w:r w:rsidRPr="00B43A50">
        <w:rPr>
          <w:rFonts w:ascii="Tahoma" w:hAnsi="Tahoma" w:cs="Tahoma"/>
          <w:color w:val="auto"/>
          <w:sz w:val="18"/>
          <w:szCs w:val="18"/>
        </w:rPr>
        <w:t xml:space="preserve">. Pokud </w:t>
      </w:r>
      <w:r w:rsidR="00D11737" w:rsidRPr="00B43A50">
        <w:rPr>
          <w:rFonts w:ascii="Tahoma" w:hAnsi="Tahoma" w:cs="Tahoma"/>
          <w:color w:val="auto"/>
          <w:sz w:val="18"/>
          <w:szCs w:val="18"/>
        </w:rPr>
        <w:t>O2</w:t>
      </w:r>
      <w:r w:rsidRPr="00B43A50">
        <w:rPr>
          <w:rFonts w:ascii="Tahoma" w:hAnsi="Tahoma" w:cs="Tahoma"/>
          <w:color w:val="auto"/>
          <w:sz w:val="18"/>
          <w:szCs w:val="18"/>
        </w:rPr>
        <w:t xml:space="preserve"> nepředvede funkčnost signálu ani do 14 kalendářních dnů od doručení písemné výzvy, je tato skutečnost důvodem pro odstoupení od rámcové smlouvy ze strany </w:t>
      </w:r>
      <w:r w:rsidR="00D11737" w:rsidRPr="00B43A50">
        <w:rPr>
          <w:rFonts w:ascii="Tahoma" w:hAnsi="Tahoma" w:cs="Tahoma"/>
          <w:color w:val="auto"/>
          <w:sz w:val="18"/>
          <w:szCs w:val="18"/>
        </w:rPr>
        <w:t>Účastníka</w:t>
      </w:r>
      <w:r w:rsidR="00FE43D5" w:rsidRPr="00B43A50">
        <w:rPr>
          <w:rFonts w:ascii="Tahoma" w:hAnsi="Tahoma" w:cs="Tahoma"/>
          <w:color w:val="auto"/>
          <w:sz w:val="18"/>
          <w:szCs w:val="18"/>
        </w:rPr>
        <w:t>.</w:t>
      </w:r>
    </w:p>
    <w:p w14:paraId="703BA3DA" w14:textId="77777777" w:rsidR="00957782" w:rsidRPr="00B43A50" w:rsidRDefault="00957782" w:rsidP="00FF4ADE">
      <w:pPr>
        <w:pStyle w:val="Nadpis2"/>
        <w:spacing w:before="240" w:after="80"/>
        <w:rPr>
          <w:rFonts w:ascii="Tahoma" w:hAnsi="Tahoma" w:cs="Tahoma"/>
          <w:i w:val="0"/>
          <w:color w:val="000000"/>
          <w:sz w:val="18"/>
          <w:szCs w:val="18"/>
        </w:rPr>
      </w:pPr>
      <w:r w:rsidRPr="00B43A50">
        <w:rPr>
          <w:rFonts w:ascii="Tahoma" w:hAnsi="Tahoma" w:cs="Tahoma"/>
          <w:i w:val="0"/>
          <w:color w:val="000000"/>
          <w:sz w:val="18"/>
          <w:szCs w:val="18"/>
        </w:rPr>
        <w:t>Závěrečná ustanovení</w:t>
      </w:r>
    </w:p>
    <w:p w14:paraId="3B09D37D" w14:textId="77777777" w:rsidR="009920C0" w:rsidRPr="00B43A50" w:rsidRDefault="00F74D4D" w:rsidP="00FF4ADE">
      <w:pPr>
        <w:pStyle w:val="Nadpis3"/>
        <w:rPr>
          <w:rFonts w:ascii="Tahoma" w:hAnsi="Tahoma" w:cs="Tahoma"/>
          <w:color w:val="000000"/>
          <w:sz w:val="18"/>
          <w:szCs w:val="18"/>
        </w:rPr>
      </w:pPr>
      <w:r w:rsidRPr="00B43A50">
        <w:rPr>
          <w:rFonts w:ascii="Tahoma" w:hAnsi="Tahoma" w:cs="Tahoma"/>
          <w:color w:val="auto"/>
          <w:sz w:val="18"/>
          <w:szCs w:val="18"/>
        </w:rPr>
        <w:t xml:space="preserve">Tato Rámcová dohoda se uzavírá na dobu určitou </w:t>
      </w:r>
      <w:r w:rsidR="00D26425" w:rsidRPr="00B43A50">
        <w:rPr>
          <w:rFonts w:ascii="Tahoma" w:hAnsi="Tahoma" w:cs="Tahoma"/>
          <w:color w:val="auto"/>
          <w:sz w:val="18"/>
          <w:szCs w:val="18"/>
        </w:rPr>
        <w:t>48</w:t>
      </w:r>
      <w:r w:rsidR="00E207C4" w:rsidRPr="00B43A50">
        <w:rPr>
          <w:rFonts w:ascii="Tahoma" w:hAnsi="Tahoma" w:cs="Tahoma"/>
          <w:color w:val="auto"/>
          <w:sz w:val="18"/>
          <w:szCs w:val="18"/>
        </w:rPr>
        <w:t xml:space="preserve"> </w:t>
      </w:r>
      <w:r w:rsidRPr="00B43A50">
        <w:rPr>
          <w:rFonts w:ascii="Tahoma" w:hAnsi="Tahoma" w:cs="Tahoma"/>
          <w:color w:val="auto"/>
          <w:sz w:val="18"/>
          <w:szCs w:val="18"/>
        </w:rPr>
        <w:t xml:space="preserve">měsíců ode dne nabytí účinnosti této Rámcové dohody. Tato Rámcová dohoda nabývá platnosti </w:t>
      </w:r>
      <w:r w:rsidR="00D26425" w:rsidRPr="00B43A50">
        <w:rPr>
          <w:rFonts w:ascii="Tahoma" w:hAnsi="Tahoma" w:cs="Tahoma"/>
          <w:color w:val="auto"/>
          <w:sz w:val="18"/>
          <w:szCs w:val="18"/>
        </w:rPr>
        <w:t xml:space="preserve">a účinnosti </w:t>
      </w:r>
      <w:r w:rsidRPr="00B43A50">
        <w:rPr>
          <w:rFonts w:ascii="Tahoma" w:hAnsi="Tahoma" w:cs="Tahoma"/>
          <w:color w:val="auto"/>
          <w:sz w:val="18"/>
          <w:szCs w:val="18"/>
        </w:rPr>
        <w:t>dnem podpisu obou smluvních stran</w:t>
      </w:r>
      <w:r w:rsidR="009920C0" w:rsidRPr="00B43A50">
        <w:rPr>
          <w:rFonts w:ascii="Tahoma" w:hAnsi="Tahoma" w:cs="Tahoma"/>
          <w:color w:val="auto"/>
          <w:sz w:val="18"/>
          <w:szCs w:val="18"/>
        </w:rPr>
        <w:t>.</w:t>
      </w:r>
    </w:p>
    <w:p w14:paraId="03032E77" w14:textId="77777777" w:rsidR="00236DE1" w:rsidRPr="00B43A50" w:rsidRDefault="009920C0" w:rsidP="00FF4ADE">
      <w:pPr>
        <w:pStyle w:val="Nadpis3"/>
        <w:rPr>
          <w:rFonts w:ascii="Tahoma" w:hAnsi="Tahoma" w:cs="Tahoma"/>
          <w:color w:val="000000"/>
          <w:sz w:val="18"/>
          <w:szCs w:val="18"/>
        </w:rPr>
      </w:pPr>
      <w:r w:rsidRPr="00B43A50">
        <w:rPr>
          <w:rFonts w:ascii="Tahoma" w:hAnsi="Tahoma" w:cs="Tahoma"/>
          <w:color w:val="auto"/>
          <w:sz w:val="18"/>
          <w:szCs w:val="18"/>
        </w:rPr>
        <w:t>Rámcová dohoda může být ukončena písemnou dohodou smluvníc</w:t>
      </w:r>
      <w:r w:rsidR="00C52C88" w:rsidRPr="00B43A50">
        <w:rPr>
          <w:rFonts w:ascii="Tahoma" w:hAnsi="Tahoma" w:cs="Tahoma"/>
          <w:color w:val="auto"/>
          <w:sz w:val="18"/>
          <w:szCs w:val="18"/>
        </w:rPr>
        <w:t xml:space="preserve">h stran nebo písemnou výpovědí bez uvedení důvodu, a to bez uplatnění jakýchkoliv sankcí. </w:t>
      </w:r>
      <w:r w:rsidRPr="00B43A50">
        <w:rPr>
          <w:rFonts w:ascii="Tahoma" w:hAnsi="Tahoma" w:cs="Tahoma"/>
          <w:color w:val="auto"/>
          <w:sz w:val="18"/>
          <w:szCs w:val="18"/>
        </w:rPr>
        <w:t>Výpovědní doba činí 3 měsíce a počíná běžet od prvého dne měsíce následujícího po doručení písemné výpovědi druhé smluvní straně.</w:t>
      </w:r>
    </w:p>
    <w:p w14:paraId="2C1A4CB8" w14:textId="77777777" w:rsidR="00957782" w:rsidRPr="00B43A50" w:rsidRDefault="00957782" w:rsidP="00FF4ADE">
      <w:pPr>
        <w:pStyle w:val="Nadpis3"/>
        <w:rPr>
          <w:rFonts w:ascii="Tahoma" w:hAnsi="Tahoma" w:cs="Tahoma"/>
          <w:color w:val="000000"/>
          <w:sz w:val="18"/>
          <w:szCs w:val="18"/>
        </w:rPr>
      </w:pPr>
      <w:r w:rsidRPr="00B43A50">
        <w:rPr>
          <w:rFonts w:ascii="Tahoma" w:hAnsi="Tahoma" w:cs="Tahoma"/>
          <w:color w:val="000000"/>
          <w:sz w:val="18"/>
          <w:szCs w:val="18"/>
        </w:rPr>
        <w:t xml:space="preserve">Podmínky poskytování </w:t>
      </w:r>
      <w:r w:rsidR="00C82B59" w:rsidRPr="00B43A50">
        <w:rPr>
          <w:rFonts w:ascii="Tahoma" w:hAnsi="Tahoma" w:cs="Tahoma"/>
          <w:color w:val="000000"/>
          <w:sz w:val="18"/>
          <w:szCs w:val="18"/>
        </w:rPr>
        <w:t>S</w:t>
      </w:r>
      <w:r w:rsidRPr="00B43A50">
        <w:rPr>
          <w:rFonts w:ascii="Tahoma" w:hAnsi="Tahoma" w:cs="Tahoma"/>
          <w:color w:val="000000"/>
          <w:sz w:val="18"/>
          <w:szCs w:val="18"/>
        </w:rPr>
        <w:t>lužeb neupraven</w:t>
      </w:r>
      <w:r w:rsidR="004E7D6D" w:rsidRPr="00B43A50">
        <w:rPr>
          <w:rFonts w:ascii="Tahoma" w:hAnsi="Tahoma" w:cs="Tahoma"/>
          <w:color w:val="000000"/>
          <w:sz w:val="18"/>
          <w:szCs w:val="18"/>
        </w:rPr>
        <w:t>é</w:t>
      </w:r>
      <w:r w:rsidRPr="00B43A50">
        <w:rPr>
          <w:rFonts w:ascii="Tahoma" w:hAnsi="Tahoma" w:cs="Tahoma"/>
          <w:color w:val="000000"/>
          <w:sz w:val="18"/>
          <w:szCs w:val="18"/>
        </w:rPr>
        <w:t xml:space="preserve"> touto </w:t>
      </w:r>
      <w:r w:rsidR="00FB05FF" w:rsidRPr="00B43A50">
        <w:rPr>
          <w:rFonts w:ascii="Tahoma" w:hAnsi="Tahoma" w:cs="Tahoma"/>
          <w:color w:val="000000"/>
          <w:sz w:val="18"/>
          <w:szCs w:val="18"/>
        </w:rPr>
        <w:t xml:space="preserve">Rámcovou </w:t>
      </w:r>
      <w:r w:rsidR="00815C92" w:rsidRPr="00B43A50">
        <w:rPr>
          <w:rFonts w:ascii="Tahoma" w:hAnsi="Tahoma" w:cs="Tahoma"/>
          <w:color w:val="000000"/>
          <w:sz w:val="18"/>
          <w:szCs w:val="18"/>
        </w:rPr>
        <w:t xml:space="preserve">dohodou </w:t>
      </w:r>
      <w:r w:rsidRPr="00B43A50">
        <w:rPr>
          <w:rFonts w:ascii="Tahoma" w:hAnsi="Tahoma" w:cs="Tahoma"/>
          <w:color w:val="000000"/>
          <w:sz w:val="18"/>
          <w:szCs w:val="18"/>
        </w:rPr>
        <w:t xml:space="preserve">se řídí </w:t>
      </w:r>
      <w:r w:rsidR="00A93BFA" w:rsidRPr="00B43A50">
        <w:rPr>
          <w:rFonts w:ascii="Tahoma" w:hAnsi="Tahoma" w:cs="Tahoma"/>
          <w:color w:val="000000"/>
          <w:sz w:val="18"/>
          <w:szCs w:val="18"/>
        </w:rPr>
        <w:t xml:space="preserve">Účastnickou </w:t>
      </w:r>
      <w:r w:rsidR="00D472A2" w:rsidRPr="00B43A50">
        <w:rPr>
          <w:rFonts w:ascii="Tahoma" w:hAnsi="Tahoma" w:cs="Tahoma"/>
          <w:color w:val="000000"/>
          <w:sz w:val="18"/>
          <w:szCs w:val="18"/>
        </w:rPr>
        <w:t>smlouvou</w:t>
      </w:r>
      <w:r w:rsidR="004E7D6D" w:rsidRPr="00B43A50">
        <w:rPr>
          <w:rFonts w:ascii="Tahoma" w:hAnsi="Tahoma" w:cs="Tahoma"/>
          <w:color w:val="000000"/>
          <w:sz w:val="18"/>
          <w:szCs w:val="18"/>
        </w:rPr>
        <w:t>,</w:t>
      </w:r>
      <w:r w:rsidR="00D472A2" w:rsidRPr="00B43A50">
        <w:rPr>
          <w:rFonts w:ascii="Tahoma" w:hAnsi="Tahoma" w:cs="Tahoma"/>
          <w:color w:val="000000"/>
          <w:sz w:val="18"/>
          <w:szCs w:val="18"/>
        </w:rPr>
        <w:t xml:space="preserve"> </w:t>
      </w:r>
      <w:r w:rsidRPr="00B43A50">
        <w:rPr>
          <w:rFonts w:ascii="Tahoma" w:hAnsi="Tahoma" w:cs="Tahoma"/>
          <w:color w:val="000000"/>
          <w:sz w:val="18"/>
          <w:szCs w:val="18"/>
        </w:rPr>
        <w:t>Všeobecnými podmínkami</w:t>
      </w:r>
      <w:r w:rsidR="004C3BAA" w:rsidRPr="00B43A50">
        <w:rPr>
          <w:rFonts w:ascii="Tahoma" w:hAnsi="Tahoma" w:cs="Tahoma"/>
          <w:color w:val="000000"/>
          <w:sz w:val="18"/>
          <w:szCs w:val="18"/>
        </w:rPr>
        <w:t xml:space="preserve"> </w:t>
      </w:r>
      <w:r w:rsidR="00D472A2" w:rsidRPr="00B43A50">
        <w:rPr>
          <w:rFonts w:ascii="Tahoma" w:hAnsi="Tahoma" w:cs="Tahoma"/>
          <w:color w:val="000000"/>
          <w:sz w:val="18"/>
          <w:szCs w:val="18"/>
        </w:rPr>
        <w:t xml:space="preserve">a Provozními podmínkami </w:t>
      </w:r>
      <w:r w:rsidR="007878CF" w:rsidRPr="00B43A50">
        <w:rPr>
          <w:rFonts w:ascii="Tahoma" w:hAnsi="Tahoma" w:cs="Tahoma"/>
          <w:color w:val="000000"/>
          <w:sz w:val="18"/>
          <w:szCs w:val="18"/>
        </w:rPr>
        <w:t xml:space="preserve">platnými pro </w:t>
      </w:r>
      <w:r w:rsidR="00815C92" w:rsidRPr="00B43A50">
        <w:rPr>
          <w:rFonts w:ascii="Tahoma" w:hAnsi="Tahoma" w:cs="Tahoma"/>
          <w:color w:val="000000"/>
          <w:sz w:val="18"/>
          <w:szCs w:val="18"/>
        </w:rPr>
        <w:t>S</w:t>
      </w:r>
      <w:r w:rsidR="007878CF" w:rsidRPr="00B43A50">
        <w:rPr>
          <w:rFonts w:ascii="Tahoma" w:hAnsi="Tahoma" w:cs="Tahoma"/>
          <w:color w:val="000000"/>
          <w:sz w:val="18"/>
          <w:szCs w:val="18"/>
        </w:rPr>
        <w:t>lužby</w:t>
      </w:r>
      <w:r w:rsidR="00605627" w:rsidRPr="00B43A50">
        <w:rPr>
          <w:rFonts w:ascii="Tahoma" w:hAnsi="Tahoma" w:cs="Tahoma"/>
          <w:color w:val="000000"/>
          <w:sz w:val="18"/>
          <w:szCs w:val="18"/>
        </w:rPr>
        <w:t>,</w:t>
      </w:r>
      <w:r w:rsidR="007878CF" w:rsidRPr="00B43A50">
        <w:rPr>
          <w:rFonts w:ascii="Tahoma" w:hAnsi="Tahoma" w:cs="Tahoma"/>
          <w:color w:val="000000"/>
          <w:sz w:val="18"/>
          <w:szCs w:val="18"/>
        </w:rPr>
        <w:t xml:space="preserve"> </w:t>
      </w:r>
      <w:r w:rsidR="004C3BAA" w:rsidRPr="00B43A50">
        <w:rPr>
          <w:rFonts w:ascii="Tahoma" w:hAnsi="Tahoma" w:cs="Tahoma"/>
          <w:color w:val="000000"/>
          <w:sz w:val="18"/>
          <w:szCs w:val="18"/>
        </w:rPr>
        <w:t>v</w:t>
      </w:r>
      <w:r w:rsidR="00DC347E" w:rsidRPr="00B43A50">
        <w:rPr>
          <w:rFonts w:ascii="Tahoma" w:hAnsi="Tahoma" w:cs="Tahoma"/>
          <w:color w:val="000000"/>
          <w:sz w:val="18"/>
          <w:szCs w:val="18"/>
        </w:rPr>
        <w:t>e znění</w:t>
      </w:r>
      <w:r w:rsidR="00165909" w:rsidRPr="00B43A50">
        <w:rPr>
          <w:rFonts w:ascii="Tahoma" w:hAnsi="Tahoma" w:cs="Tahoma"/>
          <w:color w:val="000000"/>
          <w:sz w:val="18"/>
          <w:szCs w:val="18"/>
        </w:rPr>
        <w:t xml:space="preserve"> </w:t>
      </w:r>
      <w:r w:rsidR="00334652" w:rsidRPr="00B43A50">
        <w:rPr>
          <w:rFonts w:ascii="Tahoma" w:hAnsi="Tahoma" w:cs="Tahoma"/>
          <w:color w:val="000000"/>
          <w:sz w:val="18"/>
          <w:szCs w:val="18"/>
        </w:rPr>
        <w:t>účinném</w:t>
      </w:r>
      <w:r w:rsidR="00DC347E" w:rsidRPr="00B43A50">
        <w:rPr>
          <w:rFonts w:ascii="Tahoma" w:hAnsi="Tahoma" w:cs="Tahoma"/>
          <w:color w:val="000000"/>
          <w:sz w:val="18"/>
          <w:szCs w:val="18"/>
        </w:rPr>
        <w:t xml:space="preserve"> ke dni poskytnutí Služby.</w:t>
      </w:r>
    </w:p>
    <w:p w14:paraId="07FDFF3F" w14:textId="77777777" w:rsidR="00273F0F" w:rsidRPr="00B43A50" w:rsidRDefault="00957782" w:rsidP="00FF4ADE">
      <w:pPr>
        <w:pStyle w:val="Nadpis3"/>
        <w:rPr>
          <w:rFonts w:ascii="Tahoma" w:hAnsi="Tahoma" w:cs="Tahoma"/>
          <w:color w:val="000000"/>
          <w:sz w:val="18"/>
          <w:szCs w:val="18"/>
        </w:rPr>
      </w:pPr>
      <w:r w:rsidRPr="00B43A50">
        <w:rPr>
          <w:rFonts w:ascii="Tahoma" w:hAnsi="Tahoma" w:cs="Tahoma"/>
          <w:color w:val="000000"/>
          <w:sz w:val="18"/>
          <w:szCs w:val="18"/>
        </w:rPr>
        <w:t xml:space="preserve">Tato </w:t>
      </w:r>
      <w:r w:rsidR="00FB05FF" w:rsidRPr="00B43A50">
        <w:rPr>
          <w:rFonts w:ascii="Tahoma" w:hAnsi="Tahoma" w:cs="Tahoma"/>
          <w:color w:val="000000"/>
          <w:sz w:val="18"/>
          <w:szCs w:val="18"/>
        </w:rPr>
        <w:t xml:space="preserve">Rámcová </w:t>
      </w:r>
      <w:r w:rsidR="00815C92" w:rsidRPr="00B43A50">
        <w:rPr>
          <w:rFonts w:ascii="Tahoma" w:hAnsi="Tahoma" w:cs="Tahoma"/>
          <w:color w:val="000000"/>
          <w:sz w:val="18"/>
          <w:szCs w:val="18"/>
        </w:rPr>
        <w:t xml:space="preserve">dohoda </w:t>
      </w:r>
      <w:r w:rsidRPr="00B43A50">
        <w:rPr>
          <w:rFonts w:ascii="Tahoma" w:hAnsi="Tahoma" w:cs="Tahoma"/>
          <w:color w:val="000000"/>
          <w:sz w:val="18"/>
          <w:szCs w:val="18"/>
        </w:rPr>
        <w:t xml:space="preserve">se řídí </w:t>
      </w:r>
      <w:r w:rsidR="00EB6E63" w:rsidRPr="00B43A50">
        <w:rPr>
          <w:rFonts w:ascii="Tahoma" w:hAnsi="Tahoma" w:cs="Tahoma"/>
          <w:color w:val="000000"/>
          <w:sz w:val="18"/>
          <w:szCs w:val="18"/>
        </w:rPr>
        <w:t xml:space="preserve">zákonem č. </w:t>
      </w:r>
      <w:r w:rsidR="00F65257" w:rsidRPr="00B43A50">
        <w:rPr>
          <w:rFonts w:ascii="Tahoma" w:hAnsi="Tahoma" w:cs="Tahoma"/>
          <w:color w:val="000000"/>
          <w:sz w:val="18"/>
          <w:szCs w:val="18"/>
        </w:rPr>
        <w:t>89/2012 Sb., občanský zákoník</w:t>
      </w:r>
      <w:r w:rsidR="00EB6E63" w:rsidRPr="00B43A50">
        <w:rPr>
          <w:rFonts w:ascii="Tahoma" w:hAnsi="Tahoma" w:cs="Tahoma"/>
          <w:color w:val="000000"/>
          <w:sz w:val="18"/>
          <w:szCs w:val="18"/>
        </w:rPr>
        <w:t xml:space="preserve">, ve znění pozdějších předpisů a dalšími </w:t>
      </w:r>
      <w:r w:rsidR="0054048C" w:rsidRPr="00B43A50">
        <w:rPr>
          <w:rFonts w:ascii="Tahoma" w:hAnsi="Tahoma" w:cs="Tahoma"/>
          <w:color w:val="000000"/>
          <w:sz w:val="18"/>
          <w:szCs w:val="18"/>
        </w:rPr>
        <w:t xml:space="preserve">relevantními </w:t>
      </w:r>
      <w:r w:rsidRPr="00B43A50">
        <w:rPr>
          <w:rFonts w:ascii="Tahoma" w:hAnsi="Tahoma" w:cs="Tahoma"/>
          <w:color w:val="000000"/>
          <w:sz w:val="18"/>
          <w:szCs w:val="18"/>
        </w:rPr>
        <w:t>právním</w:t>
      </w:r>
      <w:r w:rsidR="00EB6E63" w:rsidRPr="00B43A50">
        <w:rPr>
          <w:rFonts w:ascii="Tahoma" w:hAnsi="Tahoma" w:cs="Tahoma"/>
          <w:color w:val="000000"/>
          <w:sz w:val="18"/>
          <w:szCs w:val="18"/>
        </w:rPr>
        <w:t>i</w:t>
      </w:r>
      <w:r w:rsidRPr="00B43A50">
        <w:rPr>
          <w:rFonts w:ascii="Tahoma" w:hAnsi="Tahoma" w:cs="Tahoma"/>
          <w:color w:val="000000"/>
          <w:sz w:val="18"/>
          <w:szCs w:val="18"/>
        </w:rPr>
        <w:t xml:space="preserve"> </w:t>
      </w:r>
      <w:r w:rsidR="00EB6E63" w:rsidRPr="00B43A50">
        <w:rPr>
          <w:rFonts w:ascii="Tahoma" w:hAnsi="Tahoma" w:cs="Tahoma"/>
          <w:color w:val="000000"/>
          <w:sz w:val="18"/>
          <w:szCs w:val="18"/>
        </w:rPr>
        <w:t xml:space="preserve">předpisy </w:t>
      </w:r>
      <w:r w:rsidRPr="00B43A50">
        <w:rPr>
          <w:rFonts w:ascii="Tahoma" w:hAnsi="Tahoma" w:cs="Tahoma"/>
          <w:color w:val="000000"/>
          <w:sz w:val="18"/>
          <w:szCs w:val="18"/>
        </w:rPr>
        <w:t>Č</w:t>
      </w:r>
      <w:r w:rsidR="00BC219D" w:rsidRPr="00B43A50">
        <w:rPr>
          <w:rFonts w:ascii="Tahoma" w:hAnsi="Tahoma" w:cs="Tahoma"/>
          <w:color w:val="000000"/>
          <w:sz w:val="18"/>
          <w:szCs w:val="18"/>
        </w:rPr>
        <w:t>eské republiky.</w:t>
      </w:r>
      <w:r w:rsidRPr="00B43A50">
        <w:rPr>
          <w:rFonts w:ascii="Tahoma" w:hAnsi="Tahoma" w:cs="Tahoma"/>
          <w:color w:val="000000"/>
          <w:sz w:val="18"/>
          <w:szCs w:val="18"/>
        </w:rPr>
        <w:t xml:space="preserve"> </w:t>
      </w:r>
      <w:r w:rsidR="00BC219D" w:rsidRPr="00B43A50">
        <w:rPr>
          <w:rFonts w:ascii="Tahoma" w:hAnsi="Tahoma" w:cs="Tahoma"/>
          <w:color w:val="000000"/>
          <w:sz w:val="18"/>
          <w:szCs w:val="18"/>
        </w:rPr>
        <w:t xml:space="preserve">K řešení sporů z této Rámcové </w:t>
      </w:r>
      <w:r w:rsidR="006D4724" w:rsidRPr="00B43A50">
        <w:rPr>
          <w:rFonts w:ascii="Tahoma" w:hAnsi="Tahoma" w:cs="Tahoma"/>
          <w:color w:val="000000"/>
          <w:sz w:val="18"/>
          <w:szCs w:val="18"/>
        </w:rPr>
        <w:t xml:space="preserve">dohody </w:t>
      </w:r>
      <w:r w:rsidR="00BC219D" w:rsidRPr="00B43A50">
        <w:rPr>
          <w:rFonts w:ascii="Tahoma" w:hAnsi="Tahoma" w:cs="Tahoma"/>
          <w:color w:val="000000"/>
          <w:sz w:val="18"/>
          <w:szCs w:val="18"/>
        </w:rPr>
        <w:t xml:space="preserve">je </w:t>
      </w:r>
      <w:r w:rsidR="007520CF" w:rsidRPr="00B43A50">
        <w:rPr>
          <w:rFonts w:ascii="Tahoma" w:hAnsi="Tahoma" w:cs="Tahoma"/>
          <w:color w:val="000000"/>
          <w:sz w:val="18"/>
          <w:szCs w:val="18"/>
        </w:rPr>
        <w:t xml:space="preserve">příslušný </w:t>
      </w:r>
      <w:r w:rsidR="007037FC" w:rsidRPr="00B43A50">
        <w:rPr>
          <w:rFonts w:ascii="Tahoma" w:hAnsi="Tahoma" w:cs="Tahoma"/>
          <w:color w:val="000000"/>
          <w:sz w:val="18"/>
          <w:szCs w:val="18"/>
        </w:rPr>
        <w:t xml:space="preserve"> </w:t>
      </w:r>
      <w:r w:rsidR="00BC219D" w:rsidRPr="00B43A50">
        <w:rPr>
          <w:rFonts w:ascii="Tahoma" w:hAnsi="Tahoma" w:cs="Tahoma"/>
          <w:color w:val="000000"/>
          <w:sz w:val="18"/>
          <w:szCs w:val="18"/>
        </w:rPr>
        <w:t>Český telekomunikační úřad, a to včetně námitek proti vyřízení reklamace.</w:t>
      </w:r>
      <w:r w:rsidR="00D472A2" w:rsidRPr="00B43A50">
        <w:rPr>
          <w:rFonts w:ascii="Tahoma" w:hAnsi="Tahoma" w:cs="Tahoma"/>
          <w:color w:val="000000"/>
          <w:sz w:val="18"/>
          <w:szCs w:val="18"/>
        </w:rPr>
        <w:t xml:space="preserve"> V případě pochybností o místní příslušnosti si strany sjednaly místní příslušnost odboru </w:t>
      </w:r>
      <w:r w:rsidR="0054048C" w:rsidRPr="00B43A50">
        <w:rPr>
          <w:rFonts w:ascii="Tahoma" w:hAnsi="Tahoma" w:cs="Tahoma"/>
          <w:color w:val="000000"/>
          <w:sz w:val="18"/>
          <w:szCs w:val="18"/>
        </w:rPr>
        <w:t xml:space="preserve">Českého telekomunikačního úřadu </w:t>
      </w:r>
      <w:r w:rsidR="00D472A2" w:rsidRPr="00B43A50">
        <w:rPr>
          <w:rFonts w:ascii="Tahoma" w:hAnsi="Tahoma" w:cs="Tahoma"/>
          <w:color w:val="000000"/>
          <w:sz w:val="18"/>
          <w:szCs w:val="18"/>
        </w:rPr>
        <w:t xml:space="preserve">pro oblast dle sídla </w:t>
      </w:r>
      <w:r w:rsidR="000C2AB8" w:rsidRPr="00B43A50">
        <w:rPr>
          <w:rFonts w:ascii="Tahoma" w:hAnsi="Tahoma" w:cs="Tahoma"/>
          <w:color w:val="000000"/>
          <w:sz w:val="18"/>
          <w:szCs w:val="18"/>
        </w:rPr>
        <w:t xml:space="preserve">společnosti </w:t>
      </w:r>
      <w:r w:rsidR="006A241D" w:rsidRPr="00B43A50">
        <w:rPr>
          <w:rFonts w:ascii="Tahoma" w:hAnsi="Tahoma" w:cs="Tahoma"/>
          <w:color w:val="000000"/>
          <w:sz w:val="18"/>
          <w:szCs w:val="18"/>
        </w:rPr>
        <w:t>O2</w:t>
      </w:r>
      <w:r w:rsidR="00273F0F" w:rsidRPr="00B43A50">
        <w:rPr>
          <w:rFonts w:ascii="Tahoma" w:hAnsi="Tahoma" w:cs="Tahoma"/>
          <w:color w:val="000000"/>
          <w:sz w:val="18"/>
          <w:szCs w:val="18"/>
        </w:rPr>
        <w:t>.</w:t>
      </w:r>
    </w:p>
    <w:p w14:paraId="3635DA8C" w14:textId="50E50A18" w:rsidR="00BC219D" w:rsidRPr="00B43A50" w:rsidRDefault="00273F0F" w:rsidP="00FF4ADE">
      <w:pPr>
        <w:pStyle w:val="Nadpis3"/>
        <w:rPr>
          <w:rFonts w:ascii="Tahoma" w:hAnsi="Tahoma" w:cs="Tahoma"/>
          <w:color w:val="000000"/>
          <w:sz w:val="18"/>
          <w:szCs w:val="18"/>
        </w:rPr>
      </w:pPr>
      <w:r w:rsidRPr="00B43A50">
        <w:rPr>
          <w:rFonts w:ascii="Tahoma" w:hAnsi="Tahoma" w:cs="Tahoma"/>
          <w:color w:val="000000"/>
          <w:sz w:val="18"/>
          <w:szCs w:val="18"/>
        </w:rPr>
        <w:t>O2 bere na vědomí, že Účastník je povinen dle ustanovení § 147a</w:t>
      </w:r>
      <w:r w:rsidR="00721C3D" w:rsidRPr="00B43A50">
        <w:rPr>
          <w:rFonts w:ascii="Tahoma" w:hAnsi="Tahoma" w:cs="Tahoma"/>
          <w:color w:val="000000"/>
          <w:sz w:val="18"/>
          <w:szCs w:val="18"/>
        </w:rPr>
        <w:t xml:space="preserve"> odst. 1 písm. a) zákona č. 137/</w:t>
      </w:r>
      <w:r w:rsidRPr="00B43A50">
        <w:rPr>
          <w:rFonts w:ascii="Tahoma" w:hAnsi="Tahoma" w:cs="Tahoma"/>
          <w:color w:val="000000"/>
          <w:sz w:val="18"/>
          <w:szCs w:val="18"/>
        </w:rPr>
        <w:t xml:space="preserve">2006 SB., o veřejných zakázkách v platném znění a dle zákona č. 340/2015 Sb. o registru smluv </w:t>
      </w:r>
      <w:r w:rsidR="00FB4273">
        <w:rPr>
          <w:rFonts w:ascii="Tahoma" w:hAnsi="Tahoma" w:cs="Tahoma"/>
          <w:color w:val="000000"/>
          <w:sz w:val="18"/>
          <w:szCs w:val="18"/>
        </w:rPr>
        <w:t>uveřejnit</w:t>
      </w:r>
      <w:r w:rsidRPr="00B43A50">
        <w:rPr>
          <w:rFonts w:ascii="Tahoma" w:hAnsi="Tahoma" w:cs="Tahoma"/>
          <w:color w:val="000000"/>
          <w:sz w:val="18"/>
          <w:szCs w:val="18"/>
        </w:rPr>
        <w:t xml:space="preserve"> tuto Rámcovou dohodu včetně případných dodatků zákonem stanoveným způsobem</w:t>
      </w:r>
      <w:r w:rsidR="00D472A2" w:rsidRPr="00B43A50">
        <w:rPr>
          <w:rFonts w:ascii="Tahoma" w:hAnsi="Tahoma" w:cs="Tahoma"/>
          <w:color w:val="000000"/>
          <w:sz w:val="18"/>
          <w:szCs w:val="18"/>
        </w:rPr>
        <w:t>.</w:t>
      </w:r>
    </w:p>
    <w:p w14:paraId="4B0DEB59" w14:textId="77777777" w:rsidR="00273F0F" w:rsidRPr="00B43A50" w:rsidRDefault="00F73192" w:rsidP="00FF4ADE">
      <w:pPr>
        <w:pStyle w:val="Nadpis3"/>
        <w:rPr>
          <w:rFonts w:ascii="Tahoma" w:hAnsi="Tahoma" w:cs="Tahoma"/>
          <w:color w:val="000000"/>
          <w:sz w:val="18"/>
          <w:szCs w:val="18"/>
        </w:rPr>
      </w:pPr>
      <w:r w:rsidRPr="00B43A50">
        <w:rPr>
          <w:rFonts w:ascii="Tahoma" w:hAnsi="Tahoma" w:cs="Tahoma"/>
          <w:color w:val="000000"/>
          <w:sz w:val="18"/>
          <w:szCs w:val="18"/>
        </w:rPr>
        <w:t>Tato Rámcová dohoda může být měněna a doplňována pouze písemně</w:t>
      </w:r>
      <w:r w:rsidR="009920C0" w:rsidRPr="00B43A50">
        <w:rPr>
          <w:rFonts w:ascii="Tahoma" w:hAnsi="Tahoma" w:cs="Tahoma"/>
          <w:color w:val="000000"/>
          <w:sz w:val="18"/>
          <w:szCs w:val="18"/>
        </w:rPr>
        <w:t xml:space="preserve"> číslovanými dodatky podepsanými zástupci obou smluvních stran</w:t>
      </w:r>
      <w:r w:rsidRPr="00B43A50">
        <w:rPr>
          <w:rFonts w:ascii="Tahoma" w:hAnsi="Tahoma" w:cs="Tahoma"/>
          <w:color w:val="000000"/>
          <w:sz w:val="18"/>
          <w:szCs w:val="18"/>
        </w:rPr>
        <w:t>. Za písemnou formu nebude pro tento účel považována výměna e-mailových či jiných elektronických zpráv</w:t>
      </w:r>
      <w:r w:rsidR="00273F0F" w:rsidRPr="00B43A50">
        <w:rPr>
          <w:rFonts w:ascii="Tahoma" w:hAnsi="Tahoma" w:cs="Tahoma"/>
          <w:color w:val="000000"/>
          <w:sz w:val="18"/>
          <w:szCs w:val="18"/>
        </w:rPr>
        <w:t>.</w:t>
      </w:r>
    </w:p>
    <w:p w14:paraId="700AA1E7" w14:textId="77777777" w:rsidR="00F73192" w:rsidRPr="00B43A50" w:rsidRDefault="00273F0F" w:rsidP="00FF4ADE">
      <w:pPr>
        <w:pStyle w:val="Nadpis3"/>
        <w:rPr>
          <w:rFonts w:ascii="Tahoma" w:hAnsi="Tahoma" w:cs="Tahoma"/>
          <w:color w:val="000000"/>
          <w:sz w:val="18"/>
          <w:szCs w:val="18"/>
        </w:rPr>
      </w:pPr>
      <w:r w:rsidRPr="00B43A50">
        <w:rPr>
          <w:rFonts w:ascii="Tahoma" w:hAnsi="Tahoma" w:cs="Tahoma"/>
          <w:color w:val="000000"/>
          <w:sz w:val="18"/>
          <w:szCs w:val="18"/>
        </w:rPr>
        <w:t>O2 není oprávněna postoupit pohledávku vyplývající z plnění dle této Rámcové dohody na třetí osobu bez předchozího souhlasu Účastníka</w:t>
      </w:r>
      <w:r w:rsidR="00F73192" w:rsidRPr="00B43A50">
        <w:rPr>
          <w:rFonts w:ascii="Tahoma" w:hAnsi="Tahoma" w:cs="Tahoma"/>
          <w:color w:val="000000"/>
          <w:sz w:val="18"/>
          <w:szCs w:val="18"/>
        </w:rPr>
        <w:t>.</w:t>
      </w:r>
    </w:p>
    <w:p w14:paraId="62F1FC53" w14:textId="77777777" w:rsidR="00F73192" w:rsidRPr="00B43A50" w:rsidRDefault="00F73192" w:rsidP="00FF4ADE">
      <w:pPr>
        <w:pStyle w:val="Nadpis3"/>
        <w:rPr>
          <w:rFonts w:ascii="Tahoma" w:hAnsi="Tahoma" w:cs="Tahoma"/>
          <w:color w:val="000000"/>
          <w:sz w:val="18"/>
          <w:szCs w:val="18"/>
        </w:rPr>
      </w:pPr>
      <w:r w:rsidRPr="00B43A50">
        <w:rPr>
          <w:rFonts w:ascii="Tahoma" w:hAnsi="Tahoma" w:cs="Tahoma"/>
          <w:color w:val="000000"/>
          <w:sz w:val="18"/>
          <w:szCs w:val="18"/>
        </w:rPr>
        <w:t>Tato Rámcová dohoda obsahuje úplné ujednání o předmětu Rámcové dohody a všech náležitostech, které smluvní strany měly a chtěly ujednat, a které považují za důležité pro závaznost této Rámcové dohody. Žádný projev stran učiněný při jednání o této Rámcové dohodě ani projev učiněný po uzavření této Rámcové dohody nesmí být vykládán v rozporu s výslovnými ustanoveními této smlouvy a nezakládá žádný závazek žádné ze stran.</w:t>
      </w:r>
    </w:p>
    <w:p w14:paraId="7869DB15" w14:textId="77777777" w:rsidR="00F73192" w:rsidRPr="00B43A50" w:rsidRDefault="00F73192" w:rsidP="00FF4ADE">
      <w:pPr>
        <w:pStyle w:val="Nadpis3"/>
        <w:rPr>
          <w:rFonts w:ascii="Tahoma" w:hAnsi="Tahoma" w:cs="Tahoma"/>
          <w:color w:val="000000"/>
          <w:sz w:val="18"/>
          <w:szCs w:val="18"/>
        </w:rPr>
      </w:pPr>
      <w:r w:rsidRPr="00B43A50">
        <w:rPr>
          <w:rFonts w:ascii="Tahoma" w:hAnsi="Tahoma" w:cs="Tahoma"/>
          <w:color w:val="000000"/>
          <w:sz w:val="18"/>
          <w:szCs w:val="18"/>
        </w:rPr>
        <w:t>Strany výslovně vylučují, aby nad rámec ustanovení této Rámcové dohody byla jakákoliv práva a povinnosti dovozovány z dosavadní či budoucí praxe zavedené mezi stranami či zvyklostí zachovávaných obecně či v odvětví týkajícím se předmětu plnění této Rámcové dohody, ledaže je ve smlouvě výslovně sjednáno jinak. Vedle shora uvedeného si strany potvrzují, že si nejsou vědomy žádných dosud mezi nimi zavedených obchodních zvyklostí či praxe</w:t>
      </w:r>
    </w:p>
    <w:p w14:paraId="1006BA28" w14:textId="77777777" w:rsidR="00F73192" w:rsidRPr="00B43A50" w:rsidRDefault="00F73192" w:rsidP="00FF4ADE">
      <w:pPr>
        <w:pStyle w:val="Nadpis3"/>
        <w:rPr>
          <w:rFonts w:ascii="Tahoma" w:hAnsi="Tahoma" w:cs="Tahoma"/>
          <w:color w:val="auto"/>
          <w:sz w:val="18"/>
          <w:szCs w:val="18"/>
        </w:rPr>
      </w:pPr>
      <w:r w:rsidRPr="00B43A50">
        <w:rPr>
          <w:rFonts w:ascii="Tahoma" w:hAnsi="Tahoma" w:cs="Tahoma"/>
          <w:color w:val="000000"/>
          <w:sz w:val="18"/>
          <w:szCs w:val="18"/>
        </w:rPr>
        <w:t>Strany si sdělily všechny skutkové a právní okolnosti, o nichž k datu podpisu této Rámcové dohody věděly nebo vědět musely, a které jsou relevantní ve vztahu k uzavření této Rámcové dohody. Kromě ujištění, která si strany poskytly v této Rámcové dohodě, nebude mít žádná ze stran žádná další práva a povinnosti v</w:t>
      </w:r>
      <w:r w:rsidRPr="00B43A50">
        <w:rPr>
          <w:rFonts w:ascii="Tahoma" w:hAnsi="Tahoma" w:cs="Tahoma"/>
          <w:sz w:val="18"/>
          <w:szCs w:val="18"/>
        </w:rPr>
        <w:t xml:space="preserve"> </w:t>
      </w:r>
      <w:r w:rsidRPr="00B43A50">
        <w:rPr>
          <w:rFonts w:ascii="Tahoma" w:hAnsi="Tahoma" w:cs="Tahoma"/>
          <w:color w:val="auto"/>
          <w:sz w:val="18"/>
          <w:szCs w:val="18"/>
        </w:rPr>
        <w:t xml:space="preserve">souvislosti s jakýmikoliv skutečnostmi, které vyjdou najevo a o kterých neposkytla druhá strana informace při jednání o této Rámcové dohodě. </w:t>
      </w:r>
      <w:r w:rsidRPr="00B43A50">
        <w:rPr>
          <w:rFonts w:ascii="Tahoma" w:hAnsi="Tahoma" w:cs="Tahoma"/>
          <w:color w:val="auto"/>
          <w:sz w:val="18"/>
          <w:szCs w:val="18"/>
        </w:rPr>
        <w:lastRenderedPageBreak/>
        <w:t>Výjimkou budou případy, kdy daná strana úmyslně uvedla druhou stranu ve skutkový omyl ohledně předmětu této Rámcové dohody.</w:t>
      </w:r>
    </w:p>
    <w:p w14:paraId="6D203804" w14:textId="77777777" w:rsidR="00F73192" w:rsidRPr="00B43A50" w:rsidRDefault="001B6181" w:rsidP="00FF4ADE">
      <w:pPr>
        <w:pStyle w:val="Nadpis3"/>
        <w:rPr>
          <w:rFonts w:ascii="Tahoma" w:hAnsi="Tahoma" w:cs="Tahoma"/>
          <w:color w:val="auto"/>
          <w:sz w:val="18"/>
          <w:szCs w:val="18"/>
        </w:rPr>
      </w:pPr>
      <w:r w:rsidRPr="00B43A50">
        <w:rPr>
          <w:rFonts w:ascii="Tahoma" w:hAnsi="Tahoma" w:cs="Tahoma"/>
          <w:color w:val="auto"/>
          <w:sz w:val="18"/>
          <w:szCs w:val="18"/>
        </w:rPr>
        <w:t xml:space="preserve">Strany výslovně potvrzují, že podmínky této smlouvy jsou výsledkem jejich jednání a každá ze stran měla příležitost </w:t>
      </w:r>
      <w:r w:rsidR="002213FB" w:rsidRPr="00B43A50">
        <w:rPr>
          <w:rFonts w:ascii="Tahoma" w:hAnsi="Tahoma" w:cs="Tahoma"/>
          <w:color w:val="auto"/>
          <w:sz w:val="18"/>
          <w:szCs w:val="18"/>
        </w:rPr>
        <w:t xml:space="preserve">o obsahu smlouvy vyjednávat a </w:t>
      </w:r>
      <w:r w:rsidRPr="00B43A50">
        <w:rPr>
          <w:rFonts w:ascii="Tahoma" w:hAnsi="Tahoma" w:cs="Tahoma"/>
          <w:color w:val="auto"/>
          <w:sz w:val="18"/>
          <w:szCs w:val="18"/>
        </w:rPr>
        <w:t>ovlivnit</w:t>
      </w:r>
      <w:r w:rsidR="002213FB" w:rsidRPr="00B43A50">
        <w:rPr>
          <w:rFonts w:ascii="Tahoma" w:hAnsi="Tahoma" w:cs="Tahoma"/>
          <w:color w:val="auto"/>
          <w:sz w:val="18"/>
          <w:szCs w:val="18"/>
        </w:rPr>
        <w:t xml:space="preserve"> tak smluvní</w:t>
      </w:r>
      <w:r w:rsidRPr="00B43A50">
        <w:rPr>
          <w:rFonts w:ascii="Tahoma" w:hAnsi="Tahoma" w:cs="Tahoma"/>
          <w:color w:val="auto"/>
          <w:sz w:val="18"/>
          <w:szCs w:val="18"/>
        </w:rPr>
        <w:t xml:space="preserve"> podmínk</w:t>
      </w:r>
      <w:r w:rsidR="002213FB" w:rsidRPr="00B43A50">
        <w:rPr>
          <w:rFonts w:ascii="Tahoma" w:hAnsi="Tahoma" w:cs="Tahoma"/>
          <w:color w:val="auto"/>
          <w:sz w:val="18"/>
          <w:szCs w:val="18"/>
        </w:rPr>
        <w:t>y</w:t>
      </w:r>
      <w:r w:rsidRPr="00B43A50">
        <w:rPr>
          <w:rFonts w:ascii="Tahoma" w:hAnsi="Tahoma" w:cs="Tahoma"/>
          <w:color w:val="auto"/>
          <w:sz w:val="18"/>
          <w:szCs w:val="18"/>
        </w:rPr>
        <w:t>. Pro vyloučení pochybností smluvní strany vylučují aplikaci ustanovení § 1799 a § 1800 občanského zákoníku na tuto Rámcovou dohodu.</w:t>
      </w:r>
    </w:p>
    <w:p w14:paraId="0811E718" w14:textId="77777777" w:rsidR="001626BE" w:rsidRPr="00B43A50" w:rsidRDefault="001626BE" w:rsidP="00FF4ADE">
      <w:pPr>
        <w:pStyle w:val="Nadpis3"/>
        <w:rPr>
          <w:rFonts w:ascii="Tahoma" w:hAnsi="Tahoma" w:cs="Tahoma"/>
          <w:color w:val="000000"/>
          <w:sz w:val="18"/>
          <w:szCs w:val="18"/>
        </w:rPr>
      </w:pPr>
      <w:r w:rsidRPr="00B43A50">
        <w:rPr>
          <w:rFonts w:ascii="Tahoma" w:hAnsi="Tahoma" w:cs="Tahoma"/>
          <w:color w:val="000000"/>
          <w:sz w:val="18"/>
          <w:szCs w:val="18"/>
        </w:rPr>
        <w:t xml:space="preserve">Tato Rámcová </w:t>
      </w:r>
      <w:r w:rsidR="00193ED9" w:rsidRPr="00B43A50">
        <w:rPr>
          <w:rFonts w:ascii="Tahoma" w:hAnsi="Tahoma" w:cs="Tahoma"/>
          <w:color w:val="000000"/>
          <w:sz w:val="18"/>
          <w:szCs w:val="18"/>
        </w:rPr>
        <w:t xml:space="preserve">dohoda </w:t>
      </w:r>
      <w:r w:rsidRPr="00B43A50">
        <w:rPr>
          <w:rFonts w:ascii="Tahoma" w:hAnsi="Tahoma" w:cs="Tahoma"/>
          <w:color w:val="000000"/>
          <w:sz w:val="18"/>
          <w:szCs w:val="18"/>
        </w:rPr>
        <w:t xml:space="preserve">je vyhotovena ve dvou stejnopisech, z nichž každá ze smluvních stran obdrží po jednom. Změny, dodatky a doplnění této Rámcové </w:t>
      </w:r>
      <w:r w:rsidR="00193ED9" w:rsidRPr="00B43A50">
        <w:rPr>
          <w:rFonts w:ascii="Tahoma" w:hAnsi="Tahoma" w:cs="Tahoma"/>
          <w:color w:val="000000"/>
          <w:sz w:val="18"/>
          <w:szCs w:val="18"/>
        </w:rPr>
        <w:t xml:space="preserve">dohody </w:t>
      </w:r>
      <w:r w:rsidRPr="00B43A50">
        <w:rPr>
          <w:rFonts w:ascii="Tahoma" w:hAnsi="Tahoma" w:cs="Tahoma"/>
          <w:color w:val="000000"/>
          <w:sz w:val="18"/>
          <w:szCs w:val="18"/>
        </w:rPr>
        <w:t xml:space="preserve">mohou být prováděny pouze písemnými, pořadově číslovanými dodatky, podepsanými </w:t>
      </w:r>
      <w:r w:rsidR="002213FB" w:rsidRPr="00B43A50">
        <w:rPr>
          <w:rFonts w:ascii="Tahoma" w:hAnsi="Tahoma" w:cs="Tahoma"/>
          <w:color w:val="000000"/>
          <w:sz w:val="18"/>
          <w:szCs w:val="18"/>
        </w:rPr>
        <w:t xml:space="preserve">oprávněnými </w:t>
      </w:r>
      <w:r w:rsidRPr="00B43A50">
        <w:rPr>
          <w:rFonts w:ascii="Tahoma" w:hAnsi="Tahoma" w:cs="Tahoma"/>
          <w:color w:val="000000"/>
          <w:sz w:val="18"/>
          <w:szCs w:val="18"/>
        </w:rPr>
        <w:t>zástupci obou smluvních stran</w:t>
      </w:r>
      <w:r w:rsidR="00883E9C" w:rsidRPr="00B43A50">
        <w:rPr>
          <w:rFonts w:ascii="Tahoma" w:hAnsi="Tahoma" w:cs="Tahoma"/>
          <w:color w:val="000000"/>
          <w:sz w:val="18"/>
          <w:szCs w:val="18"/>
        </w:rPr>
        <w:t xml:space="preserve">; tímto není dotčeno ustanovení čl. </w:t>
      </w:r>
      <w:r w:rsidR="00AC2952" w:rsidRPr="00B43A50">
        <w:rPr>
          <w:rFonts w:ascii="Tahoma" w:hAnsi="Tahoma" w:cs="Tahoma"/>
          <w:color w:val="000000"/>
          <w:sz w:val="18"/>
          <w:szCs w:val="18"/>
        </w:rPr>
        <w:t>3</w:t>
      </w:r>
      <w:r w:rsidR="00883E9C" w:rsidRPr="00B43A50">
        <w:rPr>
          <w:rFonts w:ascii="Tahoma" w:hAnsi="Tahoma" w:cs="Tahoma"/>
          <w:color w:val="000000"/>
          <w:sz w:val="18"/>
          <w:szCs w:val="18"/>
        </w:rPr>
        <w:t>.</w:t>
      </w:r>
      <w:r w:rsidR="0025539D" w:rsidRPr="00B43A50">
        <w:rPr>
          <w:rFonts w:ascii="Tahoma" w:hAnsi="Tahoma" w:cs="Tahoma"/>
          <w:color w:val="000000"/>
          <w:sz w:val="18"/>
          <w:szCs w:val="18"/>
        </w:rPr>
        <w:t>2</w:t>
      </w:r>
      <w:r w:rsidR="009E7FD9" w:rsidRPr="00B43A50">
        <w:rPr>
          <w:rFonts w:ascii="Tahoma" w:hAnsi="Tahoma" w:cs="Tahoma"/>
          <w:color w:val="000000"/>
          <w:sz w:val="18"/>
          <w:szCs w:val="18"/>
        </w:rPr>
        <w:t xml:space="preserve"> této Rámcové </w:t>
      </w:r>
      <w:r w:rsidR="00193ED9" w:rsidRPr="00B43A50">
        <w:rPr>
          <w:rFonts w:ascii="Tahoma" w:hAnsi="Tahoma" w:cs="Tahoma"/>
          <w:color w:val="000000"/>
          <w:sz w:val="18"/>
          <w:szCs w:val="18"/>
        </w:rPr>
        <w:t>dohody</w:t>
      </w:r>
      <w:r w:rsidR="009E7FD9" w:rsidRPr="00B43A50">
        <w:rPr>
          <w:rFonts w:ascii="Tahoma" w:hAnsi="Tahoma" w:cs="Tahoma"/>
          <w:color w:val="000000"/>
          <w:sz w:val="18"/>
          <w:szCs w:val="18"/>
        </w:rPr>
        <w:t>.</w:t>
      </w:r>
      <w:r w:rsidR="00883E9C" w:rsidRPr="00B43A50">
        <w:rPr>
          <w:rFonts w:ascii="Tahoma" w:hAnsi="Tahoma" w:cs="Tahoma"/>
          <w:color w:val="000000"/>
          <w:sz w:val="18"/>
          <w:szCs w:val="18"/>
        </w:rPr>
        <w:t xml:space="preserve"> </w:t>
      </w:r>
      <w:r w:rsidR="00FB7074" w:rsidRPr="00B43A50">
        <w:rPr>
          <w:rFonts w:ascii="Tahoma" w:hAnsi="Tahoma" w:cs="Tahoma"/>
          <w:color w:val="000000"/>
          <w:sz w:val="18"/>
          <w:szCs w:val="18"/>
        </w:rPr>
        <w:t>Z</w:t>
      </w:r>
      <w:r w:rsidR="00883E9C" w:rsidRPr="00B43A50">
        <w:rPr>
          <w:rFonts w:ascii="Tahoma" w:hAnsi="Tahoma" w:cs="Tahoma"/>
          <w:color w:val="000000"/>
          <w:sz w:val="18"/>
          <w:szCs w:val="18"/>
        </w:rPr>
        <w:t>měn</w:t>
      </w:r>
      <w:r w:rsidR="00FB7074" w:rsidRPr="00B43A50">
        <w:rPr>
          <w:rFonts w:ascii="Tahoma" w:hAnsi="Tahoma" w:cs="Tahoma"/>
          <w:color w:val="000000"/>
          <w:sz w:val="18"/>
          <w:szCs w:val="18"/>
        </w:rPr>
        <w:t>y</w:t>
      </w:r>
      <w:r w:rsidR="00883E9C" w:rsidRPr="00B43A50">
        <w:rPr>
          <w:rFonts w:ascii="Tahoma" w:hAnsi="Tahoma" w:cs="Tahoma"/>
          <w:color w:val="000000"/>
          <w:sz w:val="18"/>
          <w:szCs w:val="18"/>
        </w:rPr>
        <w:t xml:space="preserve"> Všeobecných podmínek, Provozních podmínek a Ceník</w:t>
      </w:r>
      <w:r w:rsidR="00FB7074" w:rsidRPr="00B43A50">
        <w:rPr>
          <w:rFonts w:ascii="Tahoma" w:hAnsi="Tahoma" w:cs="Tahoma"/>
          <w:color w:val="000000"/>
          <w:sz w:val="18"/>
          <w:szCs w:val="18"/>
        </w:rPr>
        <w:t>u se řídí Všeobecnými podmínkami</w:t>
      </w:r>
      <w:r w:rsidRPr="00B43A50">
        <w:rPr>
          <w:rFonts w:ascii="Tahoma" w:hAnsi="Tahoma" w:cs="Tahoma"/>
          <w:color w:val="000000"/>
          <w:sz w:val="18"/>
          <w:szCs w:val="18"/>
        </w:rPr>
        <w:t xml:space="preserve">. Český text této Rámcové </w:t>
      </w:r>
      <w:r w:rsidR="00193ED9" w:rsidRPr="00B43A50">
        <w:rPr>
          <w:rFonts w:ascii="Tahoma" w:hAnsi="Tahoma" w:cs="Tahoma"/>
          <w:color w:val="000000"/>
          <w:sz w:val="18"/>
          <w:szCs w:val="18"/>
        </w:rPr>
        <w:t xml:space="preserve">dohody </w:t>
      </w:r>
      <w:r w:rsidRPr="00B43A50">
        <w:rPr>
          <w:rFonts w:ascii="Tahoma" w:hAnsi="Tahoma" w:cs="Tahoma"/>
          <w:color w:val="000000"/>
          <w:sz w:val="18"/>
          <w:szCs w:val="18"/>
        </w:rPr>
        <w:t>je závazný.</w:t>
      </w:r>
    </w:p>
    <w:p w14:paraId="31DB3E17" w14:textId="77777777" w:rsidR="00F74D4D" w:rsidRPr="00B43A50" w:rsidRDefault="00F74D4D" w:rsidP="00FF4ADE">
      <w:pPr>
        <w:pStyle w:val="Nadpis3"/>
        <w:rPr>
          <w:rFonts w:ascii="Tahoma" w:hAnsi="Tahoma" w:cs="Tahoma"/>
          <w:color w:val="auto"/>
          <w:sz w:val="18"/>
          <w:szCs w:val="18"/>
        </w:rPr>
      </w:pPr>
      <w:r w:rsidRPr="00B43A50">
        <w:rPr>
          <w:rFonts w:ascii="Tahoma" w:hAnsi="Tahoma" w:cs="Tahoma"/>
          <w:color w:val="auto"/>
          <w:sz w:val="18"/>
          <w:szCs w:val="18"/>
        </w:rPr>
        <w:t>Tato Rámcová dohoda a její přílohy představují úplnou dohodu smluvních stran týkající se předmětu této Rámcové dohody</w:t>
      </w:r>
      <w:r w:rsidR="007739F9" w:rsidRPr="00B43A50">
        <w:rPr>
          <w:rFonts w:ascii="Tahoma" w:hAnsi="Tahoma" w:cs="Tahoma"/>
          <w:color w:val="auto"/>
          <w:sz w:val="18"/>
          <w:szCs w:val="18"/>
        </w:rPr>
        <w:t>.</w:t>
      </w:r>
    </w:p>
    <w:p w14:paraId="42E9BEF0" w14:textId="77777777" w:rsidR="00A64FCD" w:rsidRPr="00B43A50" w:rsidRDefault="00E207C4" w:rsidP="00595FEA">
      <w:pPr>
        <w:pStyle w:val="Nadpis3"/>
        <w:numPr>
          <w:ilvl w:val="0"/>
          <w:numId w:val="0"/>
        </w:numPr>
        <w:spacing w:after="0"/>
        <w:ind w:left="403" w:hanging="403"/>
        <w:rPr>
          <w:rFonts w:ascii="Tahoma" w:hAnsi="Tahoma" w:cs="Tahoma"/>
          <w:color w:val="000000"/>
          <w:sz w:val="18"/>
          <w:szCs w:val="18"/>
        </w:rPr>
      </w:pPr>
      <w:r w:rsidRPr="00B43A50">
        <w:rPr>
          <w:rFonts w:ascii="Tahoma" w:hAnsi="Tahoma" w:cs="Tahoma"/>
          <w:color w:val="000000"/>
          <w:sz w:val="18"/>
          <w:szCs w:val="18"/>
        </w:rPr>
        <w:t>5.</w:t>
      </w:r>
      <w:r w:rsidR="00016A19" w:rsidRPr="00B43A50">
        <w:rPr>
          <w:rFonts w:ascii="Tahoma" w:hAnsi="Tahoma" w:cs="Tahoma"/>
          <w:color w:val="000000"/>
          <w:sz w:val="18"/>
          <w:szCs w:val="18"/>
        </w:rPr>
        <w:t>12</w:t>
      </w:r>
      <w:r w:rsidRPr="00B43A50">
        <w:rPr>
          <w:rFonts w:ascii="Tahoma" w:hAnsi="Tahoma" w:cs="Tahoma"/>
          <w:color w:val="000000"/>
          <w:sz w:val="18"/>
          <w:szCs w:val="18"/>
        </w:rPr>
        <w:tab/>
      </w:r>
      <w:r w:rsidR="00A64FCD" w:rsidRPr="00B43A50">
        <w:rPr>
          <w:rFonts w:ascii="Tahoma" w:hAnsi="Tahoma" w:cs="Tahoma"/>
          <w:color w:val="000000"/>
          <w:sz w:val="18"/>
          <w:szCs w:val="18"/>
        </w:rPr>
        <w:t>Smluvní strany prohlašují, že si tuto Rámcovou dohodu přečetly a na výraz souhlasu s jejím obsahem připojují níže svůj podpis.</w:t>
      </w:r>
    </w:p>
    <w:p w14:paraId="1C4EDB13" w14:textId="2D643F70" w:rsidR="00F90A96" w:rsidRPr="00B43A50" w:rsidRDefault="00F90A96" w:rsidP="00ED618E">
      <w:pPr>
        <w:pStyle w:val="Zpat"/>
        <w:tabs>
          <w:tab w:val="clear" w:pos="4703"/>
          <w:tab w:val="clear" w:pos="9406"/>
          <w:tab w:val="left" w:pos="5387"/>
        </w:tabs>
        <w:spacing w:before="480" w:after="240"/>
        <w:ind w:left="142"/>
        <w:rPr>
          <w:rFonts w:ascii="Tahoma" w:hAnsi="Tahoma" w:cs="Tahoma"/>
          <w:color w:val="auto"/>
          <w:sz w:val="18"/>
          <w:szCs w:val="18"/>
        </w:rPr>
      </w:pPr>
      <w:r w:rsidRPr="00B43A50">
        <w:rPr>
          <w:rFonts w:ascii="Tahoma" w:hAnsi="Tahoma" w:cs="Tahoma"/>
          <w:color w:val="auto"/>
          <w:sz w:val="18"/>
          <w:szCs w:val="18"/>
        </w:rPr>
        <w:t>V Praze, dne</w:t>
      </w:r>
      <w:r w:rsidRPr="00B43A50">
        <w:rPr>
          <w:rFonts w:ascii="Tahoma" w:hAnsi="Tahoma" w:cs="Tahoma"/>
          <w:color w:val="auto"/>
          <w:sz w:val="18"/>
          <w:szCs w:val="18"/>
        </w:rPr>
        <w:tab/>
        <w:t xml:space="preserve">V Praze, dne </w:t>
      </w:r>
    </w:p>
    <w:p w14:paraId="1837323C" w14:textId="77777777" w:rsidR="00F90A96" w:rsidRPr="00B43A50" w:rsidRDefault="00F90A96" w:rsidP="00ED618E">
      <w:pPr>
        <w:pStyle w:val="Zpat"/>
        <w:tabs>
          <w:tab w:val="clear" w:pos="4703"/>
          <w:tab w:val="clear" w:pos="9406"/>
          <w:tab w:val="center" w:pos="2127"/>
          <w:tab w:val="left" w:pos="5387"/>
          <w:tab w:val="left" w:pos="5670"/>
          <w:tab w:val="center" w:pos="7371"/>
        </w:tabs>
        <w:spacing w:after="0"/>
        <w:ind w:left="142"/>
        <w:rPr>
          <w:rFonts w:ascii="Tahoma" w:hAnsi="Tahoma" w:cs="Tahoma"/>
          <w:color w:val="auto"/>
          <w:sz w:val="18"/>
          <w:szCs w:val="18"/>
        </w:rPr>
      </w:pPr>
      <w:r w:rsidRPr="00B43A50">
        <w:rPr>
          <w:rFonts w:ascii="Tahoma" w:hAnsi="Tahoma" w:cs="Tahoma"/>
          <w:color w:val="auto"/>
          <w:sz w:val="18"/>
          <w:szCs w:val="18"/>
        </w:rPr>
        <w:t>Všeobecná fakultní nemocnice v Praze</w:t>
      </w:r>
      <w:r w:rsidRPr="00B43A50" w:rsidDel="007A2FF4">
        <w:rPr>
          <w:rFonts w:ascii="Tahoma" w:hAnsi="Tahoma" w:cs="Tahoma"/>
          <w:color w:val="auto"/>
          <w:sz w:val="18"/>
          <w:szCs w:val="18"/>
        </w:rPr>
        <w:t xml:space="preserve"> </w:t>
      </w:r>
      <w:r w:rsidRPr="00B43A50">
        <w:rPr>
          <w:rFonts w:ascii="Tahoma" w:hAnsi="Tahoma" w:cs="Tahoma"/>
          <w:color w:val="auto"/>
          <w:sz w:val="18"/>
          <w:szCs w:val="18"/>
        </w:rPr>
        <w:tab/>
        <w:t>O2 Czech Republic a.s.</w:t>
      </w:r>
    </w:p>
    <w:p w14:paraId="188EE278" w14:textId="77777777" w:rsidR="00F90A96" w:rsidRPr="00B43A50" w:rsidRDefault="00F90A96" w:rsidP="00ED618E">
      <w:pPr>
        <w:pStyle w:val="Zpat"/>
        <w:tabs>
          <w:tab w:val="clear" w:pos="4703"/>
          <w:tab w:val="clear" w:pos="9406"/>
          <w:tab w:val="left" w:pos="5387"/>
        </w:tabs>
        <w:spacing w:before="1440" w:after="0"/>
        <w:rPr>
          <w:rFonts w:ascii="Tahoma" w:hAnsi="Tahoma" w:cs="Tahoma"/>
          <w:color w:val="auto"/>
          <w:sz w:val="18"/>
          <w:szCs w:val="18"/>
        </w:rPr>
      </w:pPr>
      <w:r w:rsidRPr="00B43A50">
        <w:rPr>
          <w:rFonts w:ascii="Tahoma" w:hAnsi="Tahoma" w:cs="Tahoma"/>
          <w:color w:val="auto"/>
          <w:sz w:val="18"/>
          <w:szCs w:val="18"/>
        </w:rPr>
        <w:t>………………………………………………..</w:t>
      </w:r>
      <w:r w:rsidRPr="00B43A50">
        <w:rPr>
          <w:rFonts w:ascii="Tahoma" w:hAnsi="Tahoma" w:cs="Tahoma"/>
          <w:color w:val="auto"/>
          <w:sz w:val="18"/>
          <w:szCs w:val="18"/>
        </w:rPr>
        <w:tab/>
        <w:t>………………………………………………..</w:t>
      </w:r>
    </w:p>
    <w:p w14:paraId="3C92D1B0" w14:textId="77777777" w:rsidR="00F90A96" w:rsidRPr="00B43A50" w:rsidRDefault="00AC3B34" w:rsidP="00AC3B34">
      <w:pPr>
        <w:tabs>
          <w:tab w:val="left" w:pos="5670"/>
          <w:tab w:val="center" w:pos="7371"/>
        </w:tabs>
        <w:spacing w:after="0"/>
        <w:ind w:left="142"/>
        <w:rPr>
          <w:rFonts w:ascii="Tahoma" w:hAnsi="Tahoma" w:cs="Tahoma"/>
          <w:color w:val="auto"/>
          <w:sz w:val="18"/>
          <w:szCs w:val="18"/>
        </w:rPr>
      </w:pPr>
      <w:r w:rsidRPr="00B43A50">
        <w:rPr>
          <w:rFonts w:ascii="Tahoma" w:hAnsi="Tahoma" w:cs="Tahoma"/>
          <w:color w:val="auto"/>
          <w:sz w:val="18"/>
          <w:szCs w:val="18"/>
        </w:rPr>
        <w:t>Mgr. Dana Jurásková, PhD., MBA</w:t>
      </w:r>
      <w:r w:rsidR="00F90A96" w:rsidRPr="00B43A50">
        <w:rPr>
          <w:rFonts w:ascii="Tahoma" w:hAnsi="Tahoma" w:cs="Tahoma"/>
          <w:color w:val="auto"/>
          <w:sz w:val="18"/>
          <w:szCs w:val="18"/>
        </w:rPr>
        <w:t xml:space="preserve">    </w:t>
      </w:r>
      <w:r w:rsidR="00F90A96" w:rsidRPr="00B43A50">
        <w:rPr>
          <w:rFonts w:ascii="Tahoma" w:hAnsi="Tahoma" w:cs="Tahoma"/>
          <w:color w:val="auto"/>
          <w:sz w:val="18"/>
          <w:szCs w:val="18"/>
        </w:rPr>
        <w:tab/>
        <w:t>Bc. Martin Soriano</w:t>
      </w:r>
    </w:p>
    <w:p w14:paraId="67831A56" w14:textId="77777777" w:rsidR="00F90A96" w:rsidRPr="00B43A50" w:rsidRDefault="00AC3B34" w:rsidP="00ED618E">
      <w:pPr>
        <w:tabs>
          <w:tab w:val="left" w:pos="5670"/>
          <w:tab w:val="center" w:pos="7371"/>
        </w:tabs>
        <w:spacing w:after="0"/>
        <w:ind w:left="142"/>
        <w:rPr>
          <w:rFonts w:ascii="Tahoma" w:hAnsi="Tahoma" w:cs="Tahoma"/>
          <w:color w:val="auto"/>
          <w:sz w:val="18"/>
          <w:szCs w:val="18"/>
        </w:rPr>
      </w:pPr>
      <w:r w:rsidRPr="00B43A50">
        <w:rPr>
          <w:rFonts w:ascii="Tahoma" w:hAnsi="Tahoma" w:cs="Tahoma"/>
          <w:color w:val="auto"/>
          <w:sz w:val="18"/>
          <w:szCs w:val="18"/>
        </w:rPr>
        <w:t>Ředitelka</w:t>
      </w:r>
      <w:r w:rsidR="00F90A96" w:rsidRPr="00B43A50">
        <w:rPr>
          <w:rFonts w:ascii="Tahoma" w:hAnsi="Tahoma" w:cs="Tahoma"/>
          <w:color w:val="auto"/>
          <w:sz w:val="18"/>
          <w:szCs w:val="18"/>
        </w:rPr>
        <w:tab/>
        <w:t>Key Account Manager</w:t>
      </w:r>
    </w:p>
    <w:p w14:paraId="2B96476F" w14:textId="77777777" w:rsidR="00F90A96" w:rsidRPr="00B43A50" w:rsidRDefault="00F90A96" w:rsidP="00ED618E">
      <w:pPr>
        <w:tabs>
          <w:tab w:val="left" w:pos="5670"/>
          <w:tab w:val="center" w:pos="7371"/>
        </w:tabs>
        <w:spacing w:after="0"/>
        <w:ind w:left="142"/>
        <w:rPr>
          <w:rFonts w:ascii="Tahoma" w:hAnsi="Tahoma" w:cs="Tahoma"/>
          <w:color w:val="auto"/>
          <w:sz w:val="18"/>
          <w:szCs w:val="18"/>
        </w:rPr>
      </w:pPr>
      <w:r w:rsidRPr="00B43A50">
        <w:rPr>
          <w:rFonts w:ascii="Tahoma" w:hAnsi="Tahoma" w:cs="Tahoma"/>
          <w:color w:val="auto"/>
          <w:sz w:val="18"/>
          <w:szCs w:val="18"/>
        </w:rPr>
        <w:tab/>
        <w:t>na základě pověření ze dne 5.10.2016</w:t>
      </w:r>
    </w:p>
    <w:p w14:paraId="3F3F4045" w14:textId="77777777" w:rsidR="00715B46" w:rsidRPr="00B43A50" w:rsidRDefault="00715B46" w:rsidP="00A64FCD">
      <w:pPr>
        <w:ind w:left="400" w:hanging="400"/>
        <w:rPr>
          <w:rFonts w:ascii="Tahoma" w:hAnsi="Tahoma" w:cs="Tahoma"/>
          <w:color w:val="000000"/>
          <w:sz w:val="18"/>
          <w:szCs w:val="18"/>
        </w:rPr>
      </w:pPr>
    </w:p>
    <w:p w14:paraId="789173D3" w14:textId="77777777" w:rsidR="00957782" w:rsidRPr="00B43A50" w:rsidRDefault="00957782" w:rsidP="00ED618E">
      <w:pPr>
        <w:spacing w:before="600"/>
        <w:rPr>
          <w:rFonts w:ascii="Tahoma" w:hAnsi="Tahoma" w:cs="Tahoma"/>
          <w:b/>
          <w:color w:val="000000"/>
          <w:sz w:val="18"/>
          <w:szCs w:val="18"/>
        </w:rPr>
      </w:pPr>
      <w:r w:rsidRPr="00B43A50">
        <w:rPr>
          <w:rFonts w:ascii="Tahoma" w:hAnsi="Tahoma" w:cs="Tahoma"/>
          <w:b/>
          <w:color w:val="000000"/>
          <w:sz w:val="18"/>
          <w:szCs w:val="18"/>
        </w:rPr>
        <w:t>Přílohy:</w:t>
      </w:r>
    </w:p>
    <w:p w14:paraId="7F1560E8" w14:textId="77777777" w:rsidR="008A763A" w:rsidRPr="00B43A50" w:rsidRDefault="00957782" w:rsidP="00ED618E">
      <w:pPr>
        <w:spacing w:after="40"/>
        <w:rPr>
          <w:rFonts w:ascii="Tahoma" w:hAnsi="Tahoma" w:cs="Tahoma"/>
          <w:color w:val="000000"/>
          <w:sz w:val="18"/>
          <w:szCs w:val="18"/>
        </w:rPr>
      </w:pPr>
      <w:r w:rsidRPr="00B43A50">
        <w:rPr>
          <w:rFonts w:ascii="Tahoma" w:hAnsi="Tahoma" w:cs="Tahoma"/>
          <w:color w:val="000000"/>
          <w:sz w:val="18"/>
          <w:szCs w:val="18"/>
        </w:rPr>
        <w:t>č.</w:t>
      </w:r>
      <w:r w:rsidR="003A313E" w:rsidRPr="00B43A50">
        <w:rPr>
          <w:rFonts w:ascii="Tahoma" w:hAnsi="Tahoma" w:cs="Tahoma"/>
          <w:color w:val="000000"/>
          <w:sz w:val="18"/>
          <w:szCs w:val="18"/>
        </w:rPr>
        <w:t xml:space="preserve"> </w:t>
      </w:r>
      <w:r w:rsidRPr="00B43A50">
        <w:rPr>
          <w:rFonts w:ascii="Tahoma" w:hAnsi="Tahoma" w:cs="Tahoma"/>
          <w:color w:val="000000"/>
          <w:sz w:val="18"/>
          <w:szCs w:val="18"/>
        </w:rPr>
        <w:t>1 –</w:t>
      </w:r>
      <w:r w:rsidR="00877A1C" w:rsidRPr="00B43A50">
        <w:rPr>
          <w:rFonts w:ascii="Tahoma" w:hAnsi="Tahoma" w:cs="Tahoma"/>
          <w:color w:val="000000"/>
          <w:sz w:val="18"/>
          <w:szCs w:val="18"/>
        </w:rPr>
        <w:t xml:space="preserve"> </w:t>
      </w:r>
      <w:r w:rsidR="00AB2B6C" w:rsidRPr="00B43A50">
        <w:rPr>
          <w:rFonts w:ascii="Tahoma" w:hAnsi="Tahoma" w:cs="Tahoma"/>
          <w:color w:val="000000"/>
          <w:sz w:val="18"/>
          <w:szCs w:val="18"/>
        </w:rPr>
        <w:t>Cenové ujednání</w:t>
      </w:r>
      <w:r w:rsidR="00F90A96" w:rsidRPr="00B43A50">
        <w:rPr>
          <w:rFonts w:ascii="Tahoma" w:hAnsi="Tahoma" w:cs="Tahoma"/>
          <w:color w:val="000000"/>
          <w:sz w:val="18"/>
          <w:szCs w:val="18"/>
        </w:rPr>
        <w:t xml:space="preserve"> – Tabulka nabídkové ceny</w:t>
      </w:r>
      <w:r w:rsidR="00E41856" w:rsidRPr="00B43A50">
        <w:rPr>
          <w:rFonts w:ascii="Tahoma" w:hAnsi="Tahoma" w:cs="Tahoma"/>
          <w:color w:val="000000"/>
          <w:sz w:val="18"/>
          <w:szCs w:val="18"/>
        </w:rPr>
        <w:t xml:space="preserve"> </w:t>
      </w:r>
    </w:p>
    <w:p w14:paraId="72339CD7" w14:textId="77777777" w:rsidR="008A763A" w:rsidRPr="00B43A50" w:rsidRDefault="00957782" w:rsidP="00ED618E">
      <w:pPr>
        <w:spacing w:after="40"/>
        <w:rPr>
          <w:rFonts w:ascii="Tahoma" w:hAnsi="Tahoma" w:cs="Tahoma"/>
          <w:color w:val="000000"/>
          <w:sz w:val="18"/>
          <w:szCs w:val="18"/>
        </w:rPr>
      </w:pPr>
      <w:r w:rsidRPr="00B43A50">
        <w:rPr>
          <w:rFonts w:ascii="Tahoma" w:hAnsi="Tahoma" w:cs="Tahoma"/>
          <w:color w:val="000000"/>
          <w:sz w:val="18"/>
          <w:szCs w:val="18"/>
        </w:rPr>
        <w:t>č.</w:t>
      </w:r>
      <w:r w:rsidR="003A313E" w:rsidRPr="00B43A50">
        <w:rPr>
          <w:rFonts w:ascii="Tahoma" w:hAnsi="Tahoma" w:cs="Tahoma"/>
          <w:color w:val="000000"/>
          <w:sz w:val="18"/>
          <w:szCs w:val="18"/>
        </w:rPr>
        <w:t xml:space="preserve"> 2</w:t>
      </w:r>
      <w:r w:rsidR="00410F6D" w:rsidRPr="00B43A50">
        <w:rPr>
          <w:rFonts w:ascii="Tahoma" w:hAnsi="Tahoma" w:cs="Tahoma"/>
          <w:color w:val="000000"/>
          <w:sz w:val="18"/>
          <w:szCs w:val="18"/>
        </w:rPr>
        <w:t xml:space="preserve"> </w:t>
      </w:r>
      <w:r w:rsidR="008A763A" w:rsidRPr="00B43A50">
        <w:rPr>
          <w:rFonts w:ascii="Tahoma" w:hAnsi="Tahoma" w:cs="Tahoma"/>
          <w:color w:val="000000"/>
          <w:sz w:val="18"/>
          <w:szCs w:val="18"/>
        </w:rPr>
        <w:t xml:space="preserve">– </w:t>
      </w:r>
      <w:r w:rsidR="00E74BEF" w:rsidRPr="00B43A50">
        <w:rPr>
          <w:rFonts w:ascii="Tahoma" w:hAnsi="Tahoma" w:cs="Tahoma"/>
          <w:color w:val="000000"/>
          <w:sz w:val="18"/>
          <w:szCs w:val="18"/>
        </w:rPr>
        <w:t xml:space="preserve">Kontaktní </w:t>
      </w:r>
      <w:r w:rsidR="008A763A" w:rsidRPr="00B43A50">
        <w:rPr>
          <w:rFonts w:ascii="Tahoma" w:hAnsi="Tahoma" w:cs="Tahoma"/>
          <w:color w:val="000000"/>
          <w:sz w:val="18"/>
          <w:szCs w:val="18"/>
        </w:rPr>
        <w:t>informace</w:t>
      </w:r>
    </w:p>
    <w:p w14:paraId="4114C7FC" w14:textId="77777777" w:rsidR="00C57804" w:rsidRPr="00B43A50" w:rsidRDefault="00F3473B" w:rsidP="00ED618E">
      <w:pPr>
        <w:spacing w:after="40"/>
        <w:rPr>
          <w:rFonts w:ascii="Tahoma" w:hAnsi="Tahoma" w:cs="Tahoma"/>
          <w:color w:val="000000"/>
          <w:sz w:val="18"/>
          <w:szCs w:val="18"/>
        </w:rPr>
      </w:pPr>
      <w:r w:rsidRPr="00B43A50">
        <w:rPr>
          <w:rFonts w:ascii="Tahoma" w:hAnsi="Tahoma" w:cs="Tahoma"/>
          <w:color w:val="000000"/>
          <w:sz w:val="18"/>
          <w:szCs w:val="18"/>
        </w:rPr>
        <w:t>č. 3 –</w:t>
      </w:r>
      <w:r w:rsidR="00C57804" w:rsidRPr="00B43A50">
        <w:rPr>
          <w:rFonts w:ascii="Tahoma" w:hAnsi="Tahoma" w:cs="Tahoma"/>
          <w:color w:val="000000"/>
          <w:sz w:val="18"/>
          <w:szCs w:val="18"/>
        </w:rPr>
        <w:t xml:space="preserve"> Pověření oprávněné osoby – Bc. Martin Soriano</w:t>
      </w:r>
    </w:p>
    <w:p w14:paraId="0C7BF850" w14:textId="77777777" w:rsidR="00B43A50" w:rsidRDefault="00AB2B6C" w:rsidP="00B43A50">
      <w:pPr>
        <w:rPr>
          <w:rFonts w:ascii="Calibri" w:hAnsi="Calibri"/>
          <w:color w:val="auto"/>
        </w:rPr>
      </w:pPr>
      <w:r w:rsidRPr="00B43A50">
        <w:rPr>
          <w:rFonts w:ascii="Tahoma" w:hAnsi="Tahoma" w:cs="Tahoma"/>
          <w:color w:val="000000"/>
          <w:sz w:val="18"/>
          <w:szCs w:val="18"/>
        </w:rPr>
        <w:t xml:space="preserve">č. </w:t>
      </w:r>
      <w:r w:rsidR="009572A9" w:rsidRPr="00B43A50">
        <w:rPr>
          <w:rFonts w:ascii="Tahoma" w:hAnsi="Tahoma" w:cs="Tahoma"/>
          <w:color w:val="000000"/>
          <w:sz w:val="18"/>
          <w:szCs w:val="18"/>
        </w:rPr>
        <w:t>4</w:t>
      </w:r>
      <w:r w:rsidR="008C67D7" w:rsidRPr="00B43A50">
        <w:rPr>
          <w:rFonts w:ascii="Tahoma" w:hAnsi="Tahoma" w:cs="Tahoma"/>
          <w:color w:val="000000"/>
          <w:sz w:val="18"/>
          <w:szCs w:val="18"/>
        </w:rPr>
        <w:t xml:space="preserve"> – Zadávací dokumentace</w:t>
      </w:r>
      <w:r w:rsidR="00B43A50">
        <w:rPr>
          <w:rFonts w:ascii="Tahoma" w:hAnsi="Tahoma" w:cs="Tahoma"/>
          <w:color w:val="000000"/>
          <w:sz w:val="18"/>
          <w:szCs w:val="18"/>
        </w:rPr>
        <w:t xml:space="preserve"> – dostupná na </w:t>
      </w:r>
      <w:hyperlink r:id="rId12" w:history="1">
        <w:r w:rsidR="00B43A50" w:rsidRPr="00B43A50">
          <w:rPr>
            <w:rStyle w:val="Hypertextovodkaz"/>
            <w:rFonts w:ascii="Arial" w:hAnsi="Arial" w:cs="Arial"/>
            <w:sz w:val="18"/>
            <w:szCs w:val="18"/>
          </w:rPr>
          <w:t>https://www.tenderarena.cz/profil/zakazka/detail.jsf?id=77162</w:t>
        </w:r>
      </w:hyperlink>
    </w:p>
    <w:p w14:paraId="5548ED55" w14:textId="41923533" w:rsidR="00AB2B6C" w:rsidRPr="00B43A50" w:rsidRDefault="00AB2B6C" w:rsidP="00ED618E">
      <w:pPr>
        <w:spacing w:after="40"/>
        <w:rPr>
          <w:rFonts w:ascii="Tahoma" w:hAnsi="Tahoma" w:cs="Tahoma"/>
          <w:color w:val="000000"/>
          <w:sz w:val="18"/>
          <w:szCs w:val="18"/>
        </w:rPr>
      </w:pPr>
    </w:p>
    <w:p w14:paraId="5EA86663" w14:textId="77777777" w:rsidR="009572A9" w:rsidRPr="00B43A50" w:rsidRDefault="009572A9" w:rsidP="00ED618E">
      <w:pPr>
        <w:spacing w:after="40"/>
        <w:rPr>
          <w:rFonts w:ascii="Tahoma" w:hAnsi="Tahoma" w:cs="Tahoma"/>
          <w:color w:val="000000"/>
          <w:sz w:val="18"/>
          <w:szCs w:val="18"/>
        </w:rPr>
      </w:pPr>
    </w:p>
    <w:p w14:paraId="28A52EF1" w14:textId="77777777" w:rsidR="008C67D7" w:rsidRPr="00B43A50" w:rsidRDefault="008C67D7" w:rsidP="00C57804">
      <w:pPr>
        <w:spacing w:after="480"/>
        <w:jc w:val="center"/>
        <w:rPr>
          <w:rFonts w:ascii="Tahoma" w:hAnsi="Tahoma" w:cs="Tahoma"/>
          <w:color w:val="auto"/>
          <w:sz w:val="18"/>
          <w:szCs w:val="18"/>
        </w:rPr>
      </w:pPr>
    </w:p>
    <w:p w14:paraId="6406AED0" w14:textId="77777777" w:rsidR="008C67D7" w:rsidRPr="00B43A50" w:rsidRDefault="008C67D7" w:rsidP="008C67D7">
      <w:pPr>
        <w:jc w:val="left"/>
        <w:rPr>
          <w:rFonts w:ascii="Tahoma" w:hAnsi="Tahoma" w:cs="Tahoma"/>
          <w:sz w:val="18"/>
          <w:szCs w:val="18"/>
        </w:rPr>
      </w:pPr>
    </w:p>
    <w:p w14:paraId="6F6D448A" w14:textId="77777777" w:rsidR="008C67D7" w:rsidRPr="00B43A50" w:rsidRDefault="008C67D7" w:rsidP="008C67D7">
      <w:pPr>
        <w:jc w:val="left"/>
        <w:rPr>
          <w:rFonts w:ascii="Tahoma" w:hAnsi="Tahoma" w:cs="Tahoma"/>
          <w:sz w:val="18"/>
          <w:szCs w:val="18"/>
        </w:rPr>
        <w:sectPr w:rsidR="008C67D7" w:rsidRPr="00B43A50" w:rsidSect="00C57804">
          <w:headerReference w:type="default" r:id="rId13"/>
          <w:footerReference w:type="even" r:id="rId14"/>
          <w:footerReference w:type="default" r:id="rId15"/>
          <w:pgSz w:w="11907" w:h="16840" w:code="9"/>
          <w:pgMar w:top="1418" w:right="1134" w:bottom="2269" w:left="1134" w:header="284" w:footer="592" w:gutter="0"/>
          <w:cols w:space="708"/>
          <w:docGrid w:linePitch="272"/>
        </w:sectPr>
      </w:pPr>
    </w:p>
    <w:tbl>
      <w:tblPr>
        <w:tblW w:w="0" w:type="auto"/>
        <w:tblLayout w:type="fixed"/>
        <w:tblCellMar>
          <w:left w:w="70" w:type="dxa"/>
          <w:right w:w="70" w:type="dxa"/>
        </w:tblCellMar>
        <w:tblLook w:val="04A0" w:firstRow="1" w:lastRow="0" w:firstColumn="1" w:lastColumn="0" w:noHBand="0" w:noVBand="1"/>
      </w:tblPr>
      <w:tblGrid>
        <w:gridCol w:w="3469"/>
        <w:gridCol w:w="1238"/>
        <w:gridCol w:w="941"/>
        <w:gridCol w:w="1052"/>
        <w:gridCol w:w="1262"/>
        <w:gridCol w:w="959"/>
        <w:gridCol w:w="1984"/>
        <w:gridCol w:w="2229"/>
      </w:tblGrid>
      <w:tr w:rsidR="00EE0580" w:rsidRPr="00EE0580" w14:paraId="0E14CF61" w14:textId="77777777" w:rsidTr="00EE0580">
        <w:trPr>
          <w:trHeight w:val="450"/>
        </w:trPr>
        <w:tc>
          <w:tcPr>
            <w:tcW w:w="13134" w:type="dxa"/>
            <w:gridSpan w:val="8"/>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064E8A1B" w14:textId="05E4E027" w:rsidR="00EE0580" w:rsidRPr="00EE0580" w:rsidRDefault="00EE0580" w:rsidP="00EE0580">
            <w:pPr>
              <w:spacing w:after="0"/>
              <w:jc w:val="right"/>
              <w:rPr>
                <w:rFonts w:ascii="Calibri" w:hAnsi="Calibri"/>
                <w:b/>
                <w:bCs/>
                <w:color w:val="000000"/>
                <w:sz w:val="24"/>
                <w:szCs w:val="24"/>
              </w:rPr>
            </w:pPr>
            <w:r>
              <w:rPr>
                <w:rFonts w:ascii="Calibri" w:hAnsi="Calibri"/>
                <w:b/>
                <w:bCs/>
                <w:color w:val="000000"/>
                <w:sz w:val="24"/>
                <w:szCs w:val="24"/>
              </w:rPr>
              <w:lastRenderedPageBreak/>
              <w:t>Příloha č. 1</w:t>
            </w:r>
            <w:r w:rsidRPr="00EE0580">
              <w:rPr>
                <w:rFonts w:ascii="Calibri" w:hAnsi="Calibri"/>
                <w:b/>
                <w:bCs/>
                <w:color w:val="000000"/>
                <w:sz w:val="24"/>
                <w:szCs w:val="24"/>
              </w:rPr>
              <w:t xml:space="preserve"> Tabulka - Nabídkové ceny</w:t>
            </w:r>
          </w:p>
        </w:tc>
      </w:tr>
      <w:tr w:rsidR="00EE0580" w:rsidRPr="00EE0580" w14:paraId="5D467852" w14:textId="77777777" w:rsidTr="00EE0580">
        <w:trPr>
          <w:trHeight w:val="315"/>
        </w:trPr>
        <w:tc>
          <w:tcPr>
            <w:tcW w:w="13134" w:type="dxa"/>
            <w:gridSpan w:val="8"/>
            <w:vMerge/>
            <w:tcBorders>
              <w:top w:val="single" w:sz="8" w:space="0" w:color="auto"/>
              <w:left w:val="single" w:sz="8" w:space="0" w:color="auto"/>
              <w:bottom w:val="single" w:sz="8" w:space="0" w:color="000000"/>
              <w:right w:val="single" w:sz="8" w:space="0" w:color="000000"/>
            </w:tcBorders>
            <w:vAlign w:val="center"/>
            <w:hideMark/>
          </w:tcPr>
          <w:p w14:paraId="4F647E1A" w14:textId="77777777" w:rsidR="00EE0580" w:rsidRPr="00EE0580" w:rsidRDefault="00EE0580" w:rsidP="00EE0580">
            <w:pPr>
              <w:spacing w:after="0"/>
              <w:jc w:val="left"/>
              <w:rPr>
                <w:rFonts w:ascii="Calibri" w:hAnsi="Calibri"/>
                <w:b/>
                <w:bCs/>
                <w:color w:val="000000"/>
                <w:sz w:val="24"/>
                <w:szCs w:val="24"/>
              </w:rPr>
            </w:pPr>
          </w:p>
        </w:tc>
      </w:tr>
      <w:tr w:rsidR="00EE0580" w:rsidRPr="00EE0580" w14:paraId="350C9EA5" w14:textId="77777777" w:rsidTr="00EE0580">
        <w:trPr>
          <w:trHeight w:val="405"/>
        </w:trPr>
        <w:tc>
          <w:tcPr>
            <w:tcW w:w="3469" w:type="dxa"/>
            <w:vMerge w:val="restart"/>
            <w:tcBorders>
              <w:top w:val="nil"/>
              <w:left w:val="single" w:sz="8" w:space="0" w:color="auto"/>
              <w:bottom w:val="single" w:sz="8" w:space="0" w:color="000000"/>
              <w:right w:val="nil"/>
            </w:tcBorders>
            <w:shd w:val="clear" w:color="000000" w:fill="C5D9F1"/>
            <w:noWrap/>
            <w:vAlign w:val="center"/>
            <w:hideMark/>
          </w:tcPr>
          <w:p w14:paraId="7382C990" w14:textId="77777777" w:rsidR="00EE0580" w:rsidRPr="00EE0580" w:rsidRDefault="00EE0580" w:rsidP="00EE0580">
            <w:pPr>
              <w:spacing w:after="0"/>
              <w:ind w:firstLineChars="100" w:firstLine="221"/>
              <w:jc w:val="left"/>
              <w:rPr>
                <w:rFonts w:ascii="Calibri" w:hAnsi="Calibri"/>
                <w:b/>
                <w:bCs/>
                <w:color w:val="auto"/>
                <w:sz w:val="22"/>
                <w:szCs w:val="22"/>
              </w:rPr>
            </w:pPr>
            <w:r w:rsidRPr="00EE0580">
              <w:rPr>
                <w:rFonts w:ascii="Calibri" w:hAnsi="Calibri"/>
                <w:b/>
                <w:bCs/>
                <w:color w:val="auto"/>
                <w:sz w:val="22"/>
                <w:szCs w:val="22"/>
              </w:rPr>
              <w:t xml:space="preserve">Druh požadované služby </w:t>
            </w:r>
          </w:p>
        </w:tc>
        <w:tc>
          <w:tcPr>
            <w:tcW w:w="1238"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B7B891A" w14:textId="77777777" w:rsidR="00EE0580" w:rsidRPr="00EE0580" w:rsidRDefault="00EE0580" w:rsidP="00EE0580">
            <w:pPr>
              <w:spacing w:after="0"/>
              <w:jc w:val="center"/>
              <w:rPr>
                <w:rFonts w:ascii="Calibri" w:hAnsi="Calibri"/>
                <w:b/>
                <w:bCs/>
                <w:color w:val="auto"/>
                <w:sz w:val="22"/>
                <w:szCs w:val="22"/>
              </w:rPr>
            </w:pPr>
            <w:r w:rsidRPr="00EE0580">
              <w:rPr>
                <w:rFonts w:ascii="Calibri" w:hAnsi="Calibri"/>
                <w:b/>
                <w:bCs/>
                <w:color w:val="auto"/>
                <w:sz w:val="22"/>
                <w:szCs w:val="22"/>
              </w:rPr>
              <w:t>Jednotka</w:t>
            </w:r>
          </w:p>
        </w:tc>
        <w:tc>
          <w:tcPr>
            <w:tcW w:w="1993" w:type="dxa"/>
            <w:gridSpan w:val="2"/>
            <w:vMerge w:val="restart"/>
            <w:tcBorders>
              <w:top w:val="single" w:sz="8" w:space="0" w:color="auto"/>
              <w:left w:val="single" w:sz="8" w:space="0" w:color="auto"/>
              <w:bottom w:val="nil"/>
              <w:right w:val="single" w:sz="8" w:space="0" w:color="000000"/>
            </w:tcBorders>
            <w:shd w:val="clear" w:color="000000" w:fill="C5D9F1"/>
            <w:vAlign w:val="center"/>
            <w:hideMark/>
          </w:tcPr>
          <w:p w14:paraId="4D47AAF2" w14:textId="77777777" w:rsidR="00EE0580" w:rsidRPr="00EE0580" w:rsidRDefault="00EE0580" w:rsidP="00EE0580">
            <w:pPr>
              <w:spacing w:after="0"/>
              <w:jc w:val="center"/>
              <w:rPr>
                <w:rFonts w:ascii="Calibri" w:hAnsi="Calibri"/>
                <w:b/>
                <w:bCs/>
                <w:color w:val="auto"/>
                <w:sz w:val="22"/>
                <w:szCs w:val="22"/>
              </w:rPr>
            </w:pPr>
            <w:r w:rsidRPr="00EE0580">
              <w:rPr>
                <w:rFonts w:ascii="Calibri" w:hAnsi="Calibri"/>
                <w:b/>
                <w:bCs/>
                <w:color w:val="auto"/>
                <w:sz w:val="22"/>
                <w:szCs w:val="22"/>
              </w:rPr>
              <w:t>Cena / Jednotka</w:t>
            </w:r>
          </w:p>
        </w:tc>
        <w:tc>
          <w:tcPr>
            <w:tcW w:w="6434" w:type="dxa"/>
            <w:gridSpan w:val="4"/>
            <w:vMerge w:val="restart"/>
            <w:tcBorders>
              <w:top w:val="single" w:sz="8" w:space="0" w:color="auto"/>
              <w:left w:val="single" w:sz="8" w:space="0" w:color="auto"/>
              <w:bottom w:val="single" w:sz="8" w:space="0" w:color="000000"/>
              <w:right w:val="single" w:sz="8" w:space="0" w:color="000000"/>
            </w:tcBorders>
            <w:shd w:val="clear" w:color="000000" w:fill="C5D9F1"/>
            <w:noWrap/>
            <w:vAlign w:val="center"/>
            <w:hideMark/>
          </w:tcPr>
          <w:p w14:paraId="5175F389" w14:textId="77777777" w:rsidR="00EE0580" w:rsidRPr="00EE0580" w:rsidRDefault="00EE0580" w:rsidP="00EE0580">
            <w:pPr>
              <w:spacing w:after="0"/>
              <w:jc w:val="center"/>
              <w:rPr>
                <w:rFonts w:ascii="Calibri" w:hAnsi="Calibri"/>
                <w:b/>
                <w:bCs/>
                <w:color w:val="000000"/>
                <w:sz w:val="22"/>
                <w:szCs w:val="22"/>
              </w:rPr>
            </w:pPr>
            <w:r w:rsidRPr="00EE0580">
              <w:rPr>
                <w:rFonts w:ascii="Calibri" w:hAnsi="Calibri"/>
                <w:b/>
                <w:bCs/>
                <w:color w:val="000000"/>
                <w:sz w:val="22"/>
                <w:szCs w:val="22"/>
              </w:rPr>
              <w:t>Cena/měsíc</w:t>
            </w:r>
          </w:p>
        </w:tc>
      </w:tr>
      <w:tr w:rsidR="00EE0580" w:rsidRPr="00EE0580" w14:paraId="5ECDDADE" w14:textId="77777777" w:rsidTr="00EE0580">
        <w:trPr>
          <w:trHeight w:val="342"/>
        </w:trPr>
        <w:tc>
          <w:tcPr>
            <w:tcW w:w="3469" w:type="dxa"/>
            <w:vMerge/>
            <w:tcBorders>
              <w:top w:val="nil"/>
              <w:left w:val="single" w:sz="8" w:space="0" w:color="auto"/>
              <w:bottom w:val="single" w:sz="8" w:space="0" w:color="000000"/>
              <w:right w:val="nil"/>
            </w:tcBorders>
            <w:vAlign w:val="center"/>
            <w:hideMark/>
          </w:tcPr>
          <w:p w14:paraId="402EEB8B" w14:textId="77777777" w:rsidR="00EE0580" w:rsidRPr="00EE0580" w:rsidRDefault="00EE0580" w:rsidP="00EE0580">
            <w:pPr>
              <w:spacing w:after="0"/>
              <w:jc w:val="left"/>
              <w:rPr>
                <w:rFonts w:ascii="Calibri" w:hAnsi="Calibri"/>
                <w:b/>
                <w:bCs/>
                <w:color w:val="auto"/>
                <w:sz w:val="22"/>
                <w:szCs w:val="22"/>
              </w:rPr>
            </w:pPr>
          </w:p>
        </w:tc>
        <w:tc>
          <w:tcPr>
            <w:tcW w:w="1238" w:type="dxa"/>
            <w:vMerge/>
            <w:tcBorders>
              <w:top w:val="nil"/>
              <w:left w:val="single" w:sz="8" w:space="0" w:color="auto"/>
              <w:bottom w:val="single" w:sz="8" w:space="0" w:color="000000"/>
              <w:right w:val="single" w:sz="8" w:space="0" w:color="auto"/>
            </w:tcBorders>
            <w:vAlign w:val="center"/>
            <w:hideMark/>
          </w:tcPr>
          <w:p w14:paraId="630F17E6" w14:textId="77777777" w:rsidR="00EE0580" w:rsidRPr="00EE0580" w:rsidRDefault="00EE0580" w:rsidP="00EE0580">
            <w:pPr>
              <w:spacing w:after="0"/>
              <w:jc w:val="left"/>
              <w:rPr>
                <w:rFonts w:ascii="Calibri" w:hAnsi="Calibri"/>
                <w:b/>
                <w:bCs/>
                <w:color w:val="auto"/>
                <w:sz w:val="22"/>
                <w:szCs w:val="22"/>
              </w:rPr>
            </w:pPr>
          </w:p>
        </w:tc>
        <w:tc>
          <w:tcPr>
            <w:tcW w:w="1993" w:type="dxa"/>
            <w:gridSpan w:val="2"/>
            <w:vMerge/>
            <w:tcBorders>
              <w:top w:val="single" w:sz="8" w:space="0" w:color="auto"/>
              <w:left w:val="single" w:sz="8" w:space="0" w:color="auto"/>
              <w:bottom w:val="nil"/>
              <w:right w:val="single" w:sz="8" w:space="0" w:color="000000"/>
            </w:tcBorders>
            <w:vAlign w:val="center"/>
            <w:hideMark/>
          </w:tcPr>
          <w:p w14:paraId="5514BBAE" w14:textId="77777777" w:rsidR="00EE0580" w:rsidRPr="00EE0580" w:rsidRDefault="00EE0580" w:rsidP="00EE0580">
            <w:pPr>
              <w:spacing w:after="0"/>
              <w:jc w:val="left"/>
              <w:rPr>
                <w:rFonts w:ascii="Calibri" w:hAnsi="Calibri"/>
                <w:b/>
                <w:bCs/>
                <w:color w:val="auto"/>
                <w:sz w:val="22"/>
                <w:szCs w:val="22"/>
              </w:rPr>
            </w:pPr>
          </w:p>
        </w:tc>
        <w:tc>
          <w:tcPr>
            <w:tcW w:w="6434" w:type="dxa"/>
            <w:gridSpan w:val="4"/>
            <w:vMerge/>
            <w:tcBorders>
              <w:top w:val="single" w:sz="8" w:space="0" w:color="auto"/>
              <w:left w:val="single" w:sz="8" w:space="0" w:color="auto"/>
              <w:bottom w:val="single" w:sz="8" w:space="0" w:color="000000"/>
              <w:right w:val="single" w:sz="8" w:space="0" w:color="000000"/>
            </w:tcBorders>
            <w:vAlign w:val="center"/>
            <w:hideMark/>
          </w:tcPr>
          <w:p w14:paraId="1770D5FC" w14:textId="77777777" w:rsidR="00EE0580" w:rsidRPr="00EE0580" w:rsidRDefault="00EE0580" w:rsidP="00EE0580">
            <w:pPr>
              <w:spacing w:after="0"/>
              <w:jc w:val="left"/>
              <w:rPr>
                <w:rFonts w:ascii="Calibri" w:hAnsi="Calibri"/>
                <w:b/>
                <w:bCs/>
                <w:color w:val="000000"/>
                <w:sz w:val="22"/>
                <w:szCs w:val="22"/>
              </w:rPr>
            </w:pPr>
          </w:p>
        </w:tc>
      </w:tr>
      <w:tr w:rsidR="00EE0580" w:rsidRPr="00EE0580" w14:paraId="264C796A" w14:textId="77777777" w:rsidTr="00EE0580">
        <w:trPr>
          <w:trHeight w:val="720"/>
        </w:trPr>
        <w:tc>
          <w:tcPr>
            <w:tcW w:w="3469" w:type="dxa"/>
            <w:vMerge/>
            <w:tcBorders>
              <w:top w:val="nil"/>
              <w:left w:val="single" w:sz="8" w:space="0" w:color="auto"/>
              <w:bottom w:val="single" w:sz="8" w:space="0" w:color="000000"/>
              <w:right w:val="nil"/>
            </w:tcBorders>
            <w:vAlign w:val="center"/>
            <w:hideMark/>
          </w:tcPr>
          <w:p w14:paraId="1A526AF1" w14:textId="77777777" w:rsidR="00EE0580" w:rsidRPr="00EE0580" w:rsidRDefault="00EE0580" w:rsidP="00EE0580">
            <w:pPr>
              <w:spacing w:after="0"/>
              <w:jc w:val="left"/>
              <w:rPr>
                <w:rFonts w:ascii="Calibri" w:hAnsi="Calibri"/>
                <w:b/>
                <w:bCs/>
                <w:color w:val="auto"/>
                <w:sz w:val="22"/>
                <w:szCs w:val="22"/>
              </w:rPr>
            </w:pPr>
          </w:p>
        </w:tc>
        <w:tc>
          <w:tcPr>
            <w:tcW w:w="1238" w:type="dxa"/>
            <w:vMerge/>
            <w:tcBorders>
              <w:top w:val="nil"/>
              <w:left w:val="single" w:sz="8" w:space="0" w:color="auto"/>
              <w:bottom w:val="single" w:sz="8" w:space="0" w:color="000000"/>
              <w:right w:val="single" w:sz="8" w:space="0" w:color="auto"/>
            </w:tcBorders>
            <w:vAlign w:val="center"/>
            <w:hideMark/>
          </w:tcPr>
          <w:p w14:paraId="66DD4F6E" w14:textId="77777777" w:rsidR="00EE0580" w:rsidRPr="00EE0580" w:rsidRDefault="00EE0580" w:rsidP="00EE0580">
            <w:pPr>
              <w:spacing w:after="0"/>
              <w:jc w:val="left"/>
              <w:rPr>
                <w:rFonts w:ascii="Calibri" w:hAnsi="Calibri"/>
                <w:b/>
                <w:bCs/>
                <w:color w:val="auto"/>
                <w:sz w:val="22"/>
                <w:szCs w:val="22"/>
              </w:rPr>
            </w:pPr>
          </w:p>
        </w:tc>
        <w:tc>
          <w:tcPr>
            <w:tcW w:w="941" w:type="dxa"/>
            <w:tcBorders>
              <w:top w:val="single" w:sz="8" w:space="0" w:color="auto"/>
              <w:left w:val="nil"/>
              <w:bottom w:val="single" w:sz="8" w:space="0" w:color="auto"/>
              <w:right w:val="single" w:sz="8" w:space="0" w:color="auto"/>
            </w:tcBorders>
            <w:shd w:val="clear" w:color="000000" w:fill="C5D9F1"/>
            <w:vAlign w:val="center"/>
            <w:hideMark/>
          </w:tcPr>
          <w:p w14:paraId="533D0B6C" w14:textId="77777777" w:rsidR="00EE0580" w:rsidRPr="00EE0580" w:rsidRDefault="00EE0580" w:rsidP="00EE0580">
            <w:pPr>
              <w:spacing w:after="0"/>
              <w:jc w:val="center"/>
              <w:rPr>
                <w:rFonts w:ascii="Calibri" w:hAnsi="Calibri"/>
                <w:b/>
                <w:bCs/>
                <w:color w:val="auto"/>
                <w:sz w:val="22"/>
                <w:szCs w:val="22"/>
              </w:rPr>
            </w:pPr>
            <w:r w:rsidRPr="00EE0580">
              <w:rPr>
                <w:rFonts w:ascii="Calibri" w:hAnsi="Calibri"/>
                <w:b/>
                <w:bCs/>
                <w:color w:val="auto"/>
                <w:sz w:val="22"/>
                <w:szCs w:val="22"/>
              </w:rPr>
              <w:t>(bez DPH)</w:t>
            </w:r>
          </w:p>
        </w:tc>
        <w:tc>
          <w:tcPr>
            <w:tcW w:w="1052" w:type="dxa"/>
            <w:tcBorders>
              <w:top w:val="single" w:sz="8" w:space="0" w:color="auto"/>
              <w:left w:val="nil"/>
              <w:bottom w:val="single" w:sz="8" w:space="0" w:color="auto"/>
              <w:right w:val="single" w:sz="8" w:space="0" w:color="auto"/>
            </w:tcBorders>
            <w:shd w:val="clear" w:color="000000" w:fill="C5D9F1"/>
            <w:vAlign w:val="center"/>
            <w:hideMark/>
          </w:tcPr>
          <w:p w14:paraId="67EC0D9E" w14:textId="77777777" w:rsidR="00EE0580" w:rsidRPr="00EE0580" w:rsidRDefault="00EE0580" w:rsidP="00EE0580">
            <w:pPr>
              <w:spacing w:after="0"/>
              <w:jc w:val="center"/>
              <w:rPr>
                <w:rFonts w:ascii="Calibri" w:hAnsi="Calibri"/>
                <w:b/>
                <w:bCs/>
                <w:color w:val="auto"/>
                <w:sz w:val="22"/>
                <w:szCs w:val="22"/>
              </w:rPr>
            </w:pPr>
            <w:r w:rsidRPr="00EE0580">
              <w:rPr>
                <w:rFonts w:ascii="Calibri" w:hAnsi="Calibri"/>
                <w:b/>
                <w:bCs/>
                <w:color w:val="auto"/>
                <w:sz w:val="22"/>
                <w:szCs w:val="22"/>
              </w:rPr>
              <w:t>(s DPH)</w:t>
            </w:r>
          </w:p>
        </w:tc>
        <w:tc>
          <w:tcPr>
            <w:tcW w:w="1262" w:type="dxa"/>
            <w:tcBorders>
              <w:top w:val="nil"/>
              <w:left w:val="nil"/>
              <w:bottom w:val="single" w:sz="8" w:space="0" w:color="auto"/>
              <w:right w:val="single" w:sz="8" w:space="0" w:color="auto"/>
            </w:tcBorders>
            <w:shd w:val="clear" w:color="000000" w:fill="C5D9F1"/>
            <w:noWrap/>
            <w:vAlign w:val="center"/>
            <w:hideMark/>
          </w:tcPr>
          <w:p w14:paraId="65D34901" w14:textId="77777777" w:rsidR="00EE0580" w:rsidRPr="00EE0580" w:rsidRDefault="00EE0580" w:rsidP="00EE0580">
            <w:pPr>
              <w:spacing w:after="0"/>
              <w:jc w:val="center"/>
              <w:rPr>
                <w:rFonts w:ascii="Calibri" w:hAnsi="Calibri"/>
                <w:b/>
                <w:bCs/>
                <w:color w:val="000000"/>
                <w:sz w:val="22"/>
                <w:szCs w:val="22"/>
              </w:rPr>
            </w:pPr>
            <w:r w:rsidRPr="00EE0580">
              <w:rPr>
                <w:rFonts w:ascii="Calibri" w:hAnsi="Calibri"/>
                <w:b/>
                <w:bCs/>
                <w:color w:val="000000"/>
                <w:sz w:val="22"/>
                <w:szCs w:val="22"/>
              </w:rPr>
              <w:t>jednotka</w:t>
            </w:r>
          </w:p>
        </w:tc>
        <w:tc>
          <w:tcPr>
            <w:tcW w:w="959" w:type="dxa"/>
            <w:tcBorders>
              <w:top w:val="nil"/>
              <w:left w:val="nil"/>
              <w:bottom w:val="single" w:sz="8" w:space="0" w:color="auto"/>
              <w:right w:val="single" w:sz="8" w:space="0" w:color="auto"/>
            </w:tcBorders>
            <w:shd w:val="clear" w:color="000000" w:fill="C5D9F1"/>
            <w:noWrap/>
            <w:vAlign w:val="center"/>
            <w:hideMark/>
          </w:tcPr>
          <w:p w14:paraId="75A486B3" w14:textId="77777777" w:rsidR="00EE0580" w:rsidRPr="00EE0580" w:rsidRDefault="00EE0580" w:rsidP="00EE0580">
            <w:pPr>
              <w:spacing w:after="0"/>
              <w:jc w:val="center"/>
              <w:rPr>
                <w:rFonts w:ascii="Calibri" w:hAnsi="Calibri"/>
                <w:b/>
                <w:bCs/>
                <w:color w:val="000000"/>
                <w:sz w:val="22"/>
                <w:szCs w:val="22"/>
              </w:rPr>
            </w:pPr>
            <w:r w:rsidRPr="00EE0580">
              <w:rPr>
                <w:rFonts w:ascii="Calibri" w:hAnsi="Calibri"/>
                <w:b/>
                <w:bCs/>
                <w:color w:val="000000"/>
                <w:sz w:val="22"/>
                <w:szCs w:val="22"/>
              </w:rPr>
              <w:t>počet jednotek</w:t>
            </w:r>
          </w:p>
        </w:tc>
        <w:tc>
          <w:tcPr>
            <w:tcW w:w="1984" w:type="dxa"/>
            <w:tcBorders>
              <w:top w:val="nil"/>
              <w:left w:val="nil"/>
              <w:bottom w:val="single" w:sz="8" w:space="0" w:color="auto"/>
              <w:right w:val="single" w:sz="8" w:space="0" w:color="auto"/>
            </w:tcBorders>
            <w:shd w:val="clear" w:color="000000" w:fill="C5D9F1"/>
            <w:noWrap/>
            <w:vAlign w:val="center"/>
            <w:hideMark/>
          </w:tcPr>
          <w:p w14:paraId="43D06AFA" w14:textId="77777777" w:rsidR="00EE0580" w:rsidRPr="00EE0580" w:rsidRDefault="00EE0580" w:rsidP="00EE0580">
            <w:pPr>
              <w:spacing w:after="0"/>
              <w:jc w:val="center"/>
              <w:rPr>
                <w:rFonts w:ascii="Calibri" w:hAnsi="Calibri"/>
                <w:b/>
                <w:bCs/>
                <w:color w:val="000000"/>
                <w:sz w:val="22"/>
                <w:szCs w:val="22"/>
              </w:rPr>
            </w:pPr>
            <w:r w:rsidRPr="00EE0580">
              <w:rPr>
                <w:rFonts w:ascii="Calibri" w:hAnsi="Calibri"/>
                <w:b/>
                <w:bCs/>
                <w:color w:val="000000"/>
                <w:sz w:val="22"/>
                <w:szCs w:val="22"/>
              </w:rPr>
              <w:t>(bez DPH)</w:t>
            </w:r>
          </w:p>
        </w:tc>
        <w:tc>
          <w:tcPr>
            <w:tcW w:w="2229" w:type="dxa"/>
            <w:tcBorders>
              <w:top w:val="nil"/>
              <w:left w:val="nil"/>
              <w:bottom w:val="single" w:sz="8" w:space="0" w:color="auto"/>
              <w:right w:val="single" w:sz="8" w:space="0" w:color="auto"/>
            </w:tcBorders>
            <w:shd w:val="clear" w:color="000000" w:fill="C5D9F1"/>
            <w:noWrap/>
            <w:vAlign w:val="center"/>
            <w:hideMark/>
          </w:tcPr>
          <w:p w14:paraId="2DA4CCAB" w14:textId="77777777" w:rsidR="00EE0580" w:rsidRPr="00EE0580" w:rsidRDefault="00EE0580" w:rsidP="00EE0580">
            <w:pPr>
              <w:spacing w:after="0"/>
              <w:jc w:val="center"/>
              <w:rPr>
                <w:rFonts w:ascii="Calibri" w:hAnsi="Calibri"/>
                <w:b/>
                <w:bCs/>
                <w:color w:val="auto"/>
                <w:sz w:val="22"/>
                <w:szCs w:val="22"/>
              </w:rPr>
            </w:pPr>
            <w:r w:rsidRPr="00EE0580">
              <w:rPr>
                <w:rFonts w:ascii="Calibri" w:hAnsi="Calibri"/>
                <w:b/>
                <w:bCs/>
                <w:color w:val="auto"/>
                <w:sz w:val="22"/>
                <w:szCs w:val="22"/>
              </w:rPr>
              <w:t>(s DPH)</w:t>
            </w:r>
          </w:p>
        </w:tc>
      </w:tr>
      <w:tr w:rsidR="00EE0580" w:rsidRPr="00EE0580" w14:paraId="046B50AF" w14:textId="77777777" w:rsidTr="00EE0580">
        <w:trPr>
          <w:trHeight w:val="405"/>
        </w:trPr>
        <w:tc>
          <w:tcPr>
            <w:tcW w:w="13134" w:type="dxa"/>
            <w:gridSpan w:val="8"/>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5EDAA150" w14:textId="77777777" w:rsidR="00EE0580" w:rsidRPr="00EE0580" w:rsidRDefault="00EE0580" w:rsidP="00EE0580">
            <w:pPr>
              <w:spacing w:after="0"/>
              <w:jc w:val="left"/>
              <w:rPr>
                <w:rFonts w:ascii="Calibri" w:hAnsi="Calibri"/>
                <w:b/>
                <w:bCs/>
                <w:color w:val="auto"/>
                <w:sz w:val="22"/>
                <w:szCs w:val="22"/>
              </w:rPr>
            </w:pPr>
            <w:r w:rsidRPr="00EE0580">
              <w:rPr>
                <w:rFonts w:ascii="Calibri" w:hAnsi="Calibri"/>
                <w:b/>
                <w:bCs/>
                <w:color w:val="auto"/>
                <w:sz w:val="22"/>
                <w:szCs w:val="22"/>
              </w:rPr>
              <w:t>Vnitrostátní hlasové a datové služby</w:t>
            </w:r>
          </w:p>
        </w:tc>
      </w:tr>
      <w:tr w:rsidR="00EE0580" w:rsidRPr="00EE0580" w14:paraId="01991C08"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2402FC27"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Hlasový tarif 1 (H1)</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21902EF3"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3365DE6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6611926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1,21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4B2B08E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D00A32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390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2C804CA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390,00 Kč</w:t>
            </w:r>
            <w:bookmarkStart w:id="0" w:name="_GoBack"/>
            <w:bookmarkEnd w:id="0"/>
            <w:r w:rsidRPr="00EE0580">
              <w:rPr>
                <w:rFonts w:ascii="Calibri" w:hAnsi="Calibri"/>
                <w:color w:val="auto"/>
              </w:rPr>
              <w:t xml:space="preserve">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5109D76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471,90 Kč </w:t>
            </w:r>
          </w:p>
        </w:tc>
      </w:tr>
      <w:tr w:rsidR="00EE0580" w:rsidRPr="00EE0580" w14:paraId="439A563D"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69D5065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do mobilní sítě O2</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2C604019"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387C8E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B32831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0,48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2BDB959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2205CCD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3100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538F526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1 240,00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C59298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1 500,40 Kč </w:t>
            </w:r>
          </w:p>
        </w:tc>
      </w:tr>
      <w:tr w:rsidR="00EE0580" w:rsidRPr="00EE0580" w14:paraId="48CEBA36"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12EB3F39"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do mobilní sítě Vodafone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65E5381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5A6722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7D76E05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0,48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5488779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125FBE2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2340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7E0DEAA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936,00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76EEF8E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1 132,56 Kč </w:t>
            </w:r>
          </w:p>
        </w:tc>
      </w:tr>
      <w:tr w:rsidR="00EE0580" w:rsidRPr="00EE0580" w14:paraId="0D0B3949"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3DCA87CD"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do mobilní sítě T-Mobile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1DC8A9AD"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3622226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68E60A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0,48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2F1E7F9F"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012BCE5"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2970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29E577A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1 188,00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632B3E8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1 437,48 Kč </w:t>
            </w:r>
          </w:p>
        </w:tc>
      </w:tr>
      <w:tr w:rsidR="00EE0580" w:rsidRPr="00EE0580" w14:paraId="0F43A24E"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02A1506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do pevné sítě</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1956F2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CD71EA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43C0404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0,48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416E0F46"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364CCE77"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1260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3B99837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504,00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0B5677E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609,84 Kč </w:t>
            </w:r>
          </w:p>
        </w:tc>
      </w:tr>
      <w:tr w:rsidR="00EE0580" w:rsidRPr="00EE0580" w14:paraId="7D915949"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30B650B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do ostatních mobilních sítí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D4285A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C0DE1A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B95E3C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0,48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04F767F"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6381CAF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275</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0555387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110,00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164A81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133,10 Kč </w:t>
            </w:r>
          </w:p>
        </w:tc>
      </w:tr>
      <w:tr w:rsidR="00EE0580" w:rsidRPr="00EE0580" w14:paraId="50DAA2A2"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4C1B4B0B"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mobilní sítě O2</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E1AB2D9"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714BFE1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0,50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B60326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0,61 Kč </w:t>
            </w:r>
          </w:p>
        </w:tc>
        <w:tc>
          <w:tcPr>
            <w:tcW w:w="1262" w:type="dxa"/>
            <w:tcBorders>
              <w:top w:val="nil"/>
              <w:left w:val="nil"/>
              <w:bottom w:val="single" w:sz="4" w:space="0" w:color="auto"/>
              <w:right w:val="single" w:sz="4" w:space="0" w:color="auto"/>
            </w:tcBorders>
            <w:shd w:val="clear" w:color="000000" w:fill="FFFFFF"/>
            <w:noWrap/>
            <w:vAlign w:val="center"/>
            <w:hideMark/>
          </w:tcPr>
          <w:p w14:paraId="047A056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582E7A3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1900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0A1461F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950,00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4AFFC2A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1 149,50 Kč </w:t>
            </w:r>
          </w:p>
        </w:tc>
      </w:tr>
      <w:tr w:rsidR="00EE0580" w:rsidRPr="00EE0580" w14:paraId="5C275FA6"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6E9DFC43"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mobilní sítě Vodafone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3DE3874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CC8BEA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0,50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C45DD3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0,61 Kč </w:t>
            </w:r>
          </w:p>
        </w:tc>
        <w:tc>
          <w:tcPr>
            <w:tcW w:w="1262" w:type="dxa"/>
            <w:tcBorders>
              <w:top w:val="nil"/>
              <w:left w:val="nil"/>
              <w:bottom w:val="single" w:sz="4" w:space="0" w:color="auto"/>
              <w:right w:val="single" w:sz="4" w:space="0" w:color="auto"/>
            </w:tcBorders>
            <w:shd w:val="clear" w:color="000000" w:fill="FFFFFF"/>
            <w:noWrap/>
            <w:vAlign w:val="center"/>
            <w:hideMark/>
          </w:tcPr>
          <w:p w14:paraId="3F4344D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12B4D41C"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650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3E39EE2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325,00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4F71CF3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393,25 Kč </w:t>
            </w:r>
          </w:p>
        </w:tc>
      </w:tr>
      <w:tr w:rsidR="00EE0580" w:rsidRPr="00EE0580" w14:paraId="1149E838"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6D8D480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mobilní sítě T-Mobile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6010535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D5ADA2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0,50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16FA29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0,61 Kč </w:t>
            </w:r>
          </w:p>
        </w:tc>
        <w:tc>
          <w:tcPr>
            <w:tcW w:w="1262" w:type="dxa"/>
            <w:tcBorders>
              <w:top w:val="nil"/>
              <w:left w:val="nil"/>
              <w:bottom w:val="single" w:sz="4" w:space="0" w:color="auto"/>
              <w:right w:val="single" w:sz="4" w:space="0" w:color="auto"/>
            </w:tcBorders>
            <w:shd w:val="clear" w:color="000000" w:fill="FFFFFF"/>
            <w:noWrap/>
            <w:vAlign w:val="center"/>
            <w:hideMark/>
          </w:tcPr>
          <w:p w14:paraId="42BD837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7B68B1A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1200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7A73926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EC471A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726,00 Kč </w:t>
            </w:r>
          </w:p>
        </w:tc>
      </w:tr>
      <w:tr w:rsidR="00EE0580" w:rsidRPr="00EE0580" w14:paraId="62AC0BF3"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B5E752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ostatních mobilních sítí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1C2081A"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1BBDB59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0,50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7EC747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0,61 Kč </w:t>
            </w:r>
          </w:p>
        </w:tc>
        <w:tc>
          <w:tcPr>
            <w:tcW w:w="1262" w:type="dxa"/>
            <w:tcBorders>
              <w:top w:val="nil"/>
              <w:left w:val="nil"/>
              <w:bottom w:val="single" w:sz="4" w:space="0" w:color="auto"/>
              <w:right w:val="single" w:sz="4" w:space="0" w:color="auto"/>
            </w:tcBorders>
            <w:shd w:val="clear" w:color="000000" w:fill="FFFFFF"/>
            <w:noWrap/>
            <w:vAlign w:val="center"/>
            <w:hideMark/>
          </w:tcPr>
          <w:p w14:paraId="253DCB4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EAD5EC1"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6C18EFC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25,00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13B35AB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30,25 Kč </w:t>
            </w:r>
          </w:p>
        </w:tc>
      </w:tr>
      <w:tr w:rsidR="00EE0580" w:rsidRPr="00EE0580" w14:paraId="1822FB1C"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7D535193"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MMS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06D6E9D"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1393A6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B82523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6,05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2197FFCC"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5F3D061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15</w:t>
            </w:r>
          </w:p>
        </w:tc>
        <w:tc>
          <w:tcPr>
            <w:tcW w:w="1984" w:type="dxa"/>
            <w:tcBorders>
              <w:top w:val="nil"/>
              <w:left w:val="single" w:sz="8" w:space="0" w:color="auto"/>
              <w:bottom w:val="single" w:sz="4" w:space="0" w:color="auto"/>
              <w:right w:val="single" w:sz="4" w:space="0" w:color="auto"/>
            </w:tcBorders>
            <w:shd w:val="clear" w:color="000000" w:fill="B8CCE4"/>
            <w:noWrap/>
            <w:vAlign w:val="center"/>
            <w:hideMark/>
          </w:tcPr>
          <w:p w14:paraId="431F0D4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75,00 Kč </w:t>
            </w:r>
          </w:p>
        </w:tc>
        <w:tc>
          <w:tcPr>
            <w:tcW w:w="2229" w:type="dxa"/>
            <w:tcBorders>
              <w:top w:val="nil"/>
              <w:left w:val="single" w:sz="8" w:space="0" w:color="auto"/>
              <w:bottom w:val="single" w:sz="4" w:space="0" w:color="auto"/>
              <w:right w:val="single" w:sz="8" w:space="0" w:color="auto"/>
            </w:tcBorders>
            <w:shd w:val="clear" w:color="000000" w:fill="B8CCE4"/>
            <w:noWrap/>
            <w:vAlign w:val="center"/>
            <w:hideMark/>
          </w:tcPr>
          <w:p w14:paraId="194C1DE1"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r>
      <w:tr w:rsidR="00EE0580" w:rsidRPr="00EE0580" w14:paraId="325F0F5B"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110827C2"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Hlasový tarif 2 (H2) - neomezený</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0E9F50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A68CB5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14D368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151,25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5A3286D1"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5F6ADBF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2185D21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37 500,00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25D9DF7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45 375,00 Kč </w:t>
            </w:r>
          </w:p>
        </w:tc>
      </w:tr>
      <w:tr w:rsidR="00EE0580" w:rsidRPr="00EE0580" w14:paraId="1A504339"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03DCED34"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MMS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D84A0E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741CD26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0C053C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6,05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3D5B6A3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77058C4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350</w:t>
            </w:r>
          </w:p>
        </w:tc>
        <w:tc>
          <w:tcPr>
            <w:tcW w:w="1984" w:type="dxa"/>
            <w:tcBorders>
              <w:top w:val="nil"/>
              <w:left w:val="single" w:sz="8" w:space="0" w:color="auto"/>
              <w:bottom w:val="single" w:sz="4" w:space="0" w:color="auto"/>
              <w:right w:val="single" w:sz="4" w:space="0" w:color="auto"/>
            </w:tcBorders>
            <w:shd w:val="clear" w:color="000000" w:fill="B8CCE4"/>
            <w:noWrap/>
            <w:vAlign w:val="center"/>
            <w:hideMark/>
          </w:tcPr>
          <w:p w14:paraId="2AE4502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1 750,00 Kč </w:t>
            </w:r>
          </w:p>
        </w:tc>
        <w:tc>
          <w:tcPr>
            <w:tcW w:w="2229" w:type="dxa"/>
            <w:tcBorders>
              <w:top w:val="nil"/>
              <w:left w:val="single" w:sz="8" w:space="0" w:color="auto"/>
              <w:bottom w:val="single" w:sz="4" w:space="0" w:color="auto"/>
              <w:right w:val="single" w:sz="8" w:space="0" w:color="auto"/>
            </w:tcBorders>
            <w:shd w:val="clear" w:color="000000" w:fill="B8CCE4"/>
            <w:noWrap/>
            <w:vAlign w:val="center"/>
            <w:hideMark/>
          </w:tcPr>
          <w:p w14:paraId="13E3841F"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r>
      <w:tr w:rsidR="00EE0580" w:rsidRPr="00EE0580" w14:paraId="3645685E"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142FB0C2"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Tarif 3 (SMS)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49CCE28"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E9D998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200,00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4F18282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242,00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CC89AD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66E9C316"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30EE02D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5EF3EB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242,00 Kč </w:t>
            </w:r>
          </w:p>
        </w:tc>
      </w:tr>
      <w:tr w:rsidR="00EE0580" w:rsidRPr="00EE0580" w14:paraId="11CF1E0A"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1FC1A3F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mobilní sítě O2</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62BCB91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7D165AB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0,65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DA2D56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0,79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4AE1AFC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SMS/měsíc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F222E1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1650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6D4E909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1 072,50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7A0E4DE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1 297,73 Kč </w:t>
            </w:r>
          </w:p>
        </w:tc>
      </w:tr>
      <w:tr w:rsidR="00EE0580" w:rsidRPr="00EE0580" w14:paraId="1BACAC59"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1C02300"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-odeslání 1 SMS do mobilní sítě Vodafone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30B87C6"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7C64896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37F8F3E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1,21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4B21F43"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SMS/měsíc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2066439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1600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0E3B505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1 600,00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14870A8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1 936,00 Kč </w:t>
            </w:r>
          </w:p>
        </w:tc>
      </w:tr>
      <w:tr w:rsidR="00EE0580" w:rsidRPr="00EE0580" w14:paraId="5D7F7678"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4A5CA61A"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mobilní sítě T-Mobile</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F5D102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1040B64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D9D980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1,21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41DE6DB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SMS/měsíc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0D247E5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1900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4C0ECC0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1 900,00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6EB62A3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2 299,00 Kč </w:t>
            </w:r>
          </w:p>
        </w:tc>
      </w:tr>
      <w:tr w:rsidR="00EE0580" w:rsidRPr="00EE0580" w14:paraId="076AD78E"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7DF0D3CC"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ostatních mobilních sítí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1AFA432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DEE12F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1598C1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1,21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360B881"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SMS/měsíc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10931EC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15</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770FBB0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15,00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186475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18,15 Kč </w:t>
            </w:r>
          </w:p>
        </w:tc>
      </w:tr>
      <w:tr w:rsidR="00EE0580" w:rsidRPr="00EE0580" w14:paraId="3FDBCF03"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28DC0FF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 do zahraničních mobilních sítí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1D5E5FF6"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48942E4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2,50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77C0C97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3,03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39FE9CDF"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SMS/měsíc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77D4F68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4003230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12,50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536409E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15,13 Kč </w:t>
            </w:r>
          </w:p>
        </w:tc>
      </w:tr>
      <w:tr w:rsidR="00EE0580" w:rsidRPr="00EE0580" w14:paraId="59824EEC"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6EA16A7F"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tarif 1 (D1) FUP 1,5 GB</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17F841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3FC680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100,00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52F114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121,00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49B5E678"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62576D1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228</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4F013A5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22 800,00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7D26EDE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27 588,00 Kč </w:t>
            </w:r>
          </w:p>
        </w:tc>
      </w:tr>
      <w:tr w:rsidR="00EE0580" w:rsidRPr="00EE0580" w14:paraId="65A155A7"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771AABFE"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tarif 2 (D2) FUP 3 GB</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5451D9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78C2BE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199,00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377D09C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240,79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52ED9885"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0001161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44BA0A5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1 990,00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02A663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2 407,90 Kč </w:t>
            </w:r>
          </w:p>
        </w:tc>
      </w:tr>
      <w:tr w:rsidR="00EE0580" w:rsidRPr="00EE0580" w14:paraId="6A459AE9" w14:textId="77777777" w:rsidTr="00EE0580">
        <w:trPr>
          <w:trHeight w:val="342"/>
        </w:trPr>
        <w:tc>
          <w:tcPr>
            <w:tcW w:w="3469" w:type="dxa"/>
            <w:tcBorders>
              <w:top w:val="nil"/>
              <w:left w:val="single" w:sz="8" w:space="0" w:color="auto"/>
              <w:bottom w:val="nil"/>
              <w:right w:val="single" w:sz="4" w:space="0" w:color="auto"/>
            </w:tcBorders>
            <w:shd w:val="clear" w:color="auto" w:fill="auto"/>
            <w:noWrap/>
            <w:vAlign w:val="center"/>
            <w:hideMark/>
          </w:tcPr>
          <w:p w14:paraId="795FCE8B"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tarif 3 (D3) FUP 10 GB</w:t>
            </w:r>
          </w:p>
        </w:tc>
        <w:tc>
          <w:tcPr>
            <w:tcW w:w="1238" w:type="dxa"/>
            <w:tcBorders>
              <w:top w:val="nil"/>
              <w:left w:val="single" w:sz="8" w:space="0" w:color="auto"/>
              <w:bottom w:val="nil"/>
              <w:right w:val="single" w:sz="4" w:space="0" w:color="auto"/>
            </w:tcBorders>
            <w:shd w:val="clear" w:color="auto" w:fill="auto"/>
            <w:noWrap/>
            <w:vAlign w:val="center"/>
            <w:hideMark/>
          </w:tcPr>
          <w:p w14:paraId="6B83936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SIM</w:t>
            </w:r>
          </w:p>
        </w:tc>
        <w:tc>
          <w:tcPr>
            <w:tcW w:w="941" w:type="dxa"/>
            <w:tcBorders>
              <w:top w:val="nil"/>
              <w:left w:val="single" w:sz="8" w:space="0" w:color="auto"/>
              <w:bottom w:val="nil"/>
              <w:right w:val="single" w:sz="4" w:space="0" w:color="auto"/>
            </w:tcBorders>
            <w:shd w:val="clear" w:color="000000" w:fill="FFFF99"/>
            <w:noWrap/>
            <w:vAlign w:val="center"/>
            <w:hideMark/>
          </w:tcPr>
          <w:p w14:paraId="31BA6EE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325,00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83E167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393,25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0F1D9E8"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paušál/měsíc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394175F8"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1F57790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9 750,00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79CA8B0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11 797,50 Kč </w:t>
            </w:r>
          </w:p>
        </w:tc>
      </w:tr>
      <w:tr w:rsidR="00EE0580" w:rsidRPr="00EE0580" w14:paraId="4CC3FAE4" w14:textId="77777777" w:rsidTr="00EE0580">
        <w:trPr>
          <w:trHeight w:val="342"/>
        </w:trPr>
        <w:tc>
          <w:tcPr>
            <w:tcW w:w="13134" w:type="dxa"/>
            <w:gridSpan w:val="8"/>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0B54BC2F" w14:textId="77777777" w:rsidR="00EE0580" w:rsidRPr="00EE0580" w:rsidRDefault="00EE0580" w:rsidP="00EE0580">
            <w:pPr>
              <w:spacing w:after="0"/>
              <w:jc w:val="left"/>
              <w:rPr>
                <w:rFonts w:ascii="Calibri" w:hAnsi="Calibri"/>
                <w:b/>
                <w:bCs/>
                <w:color w:val="auto"/>
                <w:sz w:val="22"/>
                <w:szCs w:val="22"/>
              </w:rPr>
            </w:pPr>
            <w:r w:rsidRPr="00EE0580">
              <w:rPr>
                <w:rFonts w:ascii="Calibri" w:hAnsi="Calibri"/>
                <w:b/>
                <w:bCs/>
                <w:color w:val="auto"/>
                <w:sz w:val="22"/>
                <w:szCs w:val="22"/>
              </w:rPr>
              <w:t>Roamingové hlasové služby</w:t>
            </w:r>
          </w:p>
        </w:tc>
      </w:tr>
      <w:tr w:rsidR="00EE0580" w:rsidRPr="00EE0580" w14:paraId="70417B6E" w14:textId="77777777" w:rsidTr="00EE0580">
        <w:trPr>
          <w:trHeight w:val="342"/>
        </w:trPr>
        <w:tc>
          <w:tcPr>
            <w:tcW w:w="1313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7CCFED" w14:textId="77777777" w:rsidR="00EE0580" w:rsidRPr="00EE0580" w:rsidRDefault="00EE0580" w:rsidP="00EE0580">
            <w:pPr>
              <w:spacing w:after="0"/>
              <w:jc w:val="left"/>
              <w:rPr>
                <w:rFonts w:ascii="Calibri" w:hAnsi="Calibri"/>
                <w:b/>
                <w:bCs/>
                <w:color w:val="000000"/>
              </w:rPr>
            </w:pPr>
            <w:r w:rsidRPr="00EE0580">
              <w:rPr>
                <w:rFonts w:ascii="Calibri" w:hAnsi="Calibri"/>
                <w:b/>
                <w:bCs/>
                <w:color w:val="000000"/>
              </w:rPr>
              <w:t xml:space="preserve">Hlasový tarif zóna EU </w:t>
            </w:r>
          </w:p>
        </w:tc>
      </w:tr>
      <w:tr w:rsidR="00EE0580" w:rsidRPr="00EE0580" w14:paraId="622BCA15"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1B291DFA"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v rámci VPN</w:t>
            </w:r>
          </w:p>
        </w:tc>
        <w:tc>
          <w:tcPr>
            <w:tcW w:w="1238" w:type="dxa"/>
            <w:tcBorders>
              <w:top w:val="nil"/>
              <w:left w:val="nil"/>
              <w:bottom w:val="single" w:sz="4" w:space="0" w:color="auto"/>
              <w:right w:val="single" w:sz="8" w:space="0" w:color="auto"/>
            </w:tcBorders>
            <w:shd w:val="clear" w:color="auto" w:fill="auto"/>
            <w:noWrap/>
            <w:vAlign w:val="center"/>
            <w:hideMark/>
          </w:tcPr>
          <w:p w14:paraId="136FD2C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nil"/>
              <w:bottom w:val="single" w:sz="4" w:space="0" w:color="auto"/>
              <w:right w:val="single" w:sz="8" w:space="0" w:color="auto"/>
            </w:tcBorders>
            <w:shd w:val="clear" w:color="000000" w:fill="FFFF99"/>
            <w:noWrap/>
            <w:vAlign w:val="center"/>
            <w:hideMark/>
          </w:tcPr>
          <w:p w14:paraId="43F585F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1,32 Kč </w:t>
            </w:r>
          </w:p>
        </w:tc>
        <w:tc>
          <w:tcPr>
            <w:tcW w:w="1052" w:type="dxa"/>
            <w:tcBorders>
              <w:top w:val="nil"/>
              <w:left w:val="nil"/>
              <w:bottom w:val="single" w:sz="4" w:space="0" w:color="auto"/>
              <w:right w:val="single" w:sz="8" w:space="0" w:color="auto"/>
            </w:tcBorders>
            <w:shd w:val="clear" w:color="000000" w:fill="FFFF99"/>
            <w:noWrap/>
            <w:vAlign w:val="center"/>
            <w:hideMark/>
          </w:tcPr>
          <w:p w14:paraId="3D2129A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1,60 Kč </w:t>
            </w:r>
          </w:p>
        </w:tc>
        <w:tc>
          <w:tcPr>
            <w:tcW w:w="1262" w:type="dxa"/>
            <w:tcBorders>
              <w:top w:val="nil"/>
              <w:left w:val="nil"/>
              <w:bottom w:val="single" w:sz="4" w:space="0" w:color="auto"/>
              <w:right w:val="single" w:sz="8" w:space="0" w:color="auto"/>
            </w:tcBorders>
            <w:shd w:val="clear" w:color="auto" w:fill="auto"/>
            <w:noWrap/>
            <w:vAlign w:val="center"/>
            <w:hideMark/>
          </w:tcPr>
          <w:p w14:paraId="3C46B13F"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nil"/>
              <w:bottom w:val="single" w:sz="4" w:space="0" w:color="auto"/>
              <w:right w:val="single" w:sz="8" w:space="0" w:color="auto"/>
            </w:tcBorders>
            <w:shd w:val="clear" w:color="auto" w:fill="auto"/>
            <w:noWrap/>
            <w:vAlign w:val="center"/>
            <w:hideMark/>
          </w:tcPr>
          <w:p w14:paraId="7F0A9AB8"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300</w:t>
            </w:r>
          </w:p>
        </w:tc>
        <w:tc>
          <w:tcPr>
            <w:tcW w:w="1984" w:type="dxa"/>
            <w:tcBorders>
              <w:top w:val="nil"/>
              <w:left w:val="nil"/>
              <w:bottom w:val="single" w:sz="4" w:space="0" w:color="auto"/>
              <w:right w:val="single" w:sz="8" w:space="0" w:color="auto"/>
            </w:tcBorders>
            <w:shd w:val="clear" w:color="000000" w:fill="FCD5B4"/>
            <w:noWrap/>
            <w:vAlign w:val="center"/>
            <w:hideMark/>
          </w:tcPr>
          <w:p w14:paraId="54DE871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396,00 Kč </w:t>
            </w:r>
          </w:p>
        </w:tc>
        <w:tc>
          <w:tcPr>
            <w:tcW w:w="2229" w:type="dxa"/>
            <w:tcBorders>
              <w:top w:val="nil"/>
              <w:left w:val="nil"/>
              <w:bottom w:val="single" w:sz="4" w:space="0" w:color="auto"/>
              <w:right w:val="single" w:sz="8" w:space="0" w:color="auto"/>
            </w:tcBorders>
            <w:shd w:val="clear" w:color="000000" w:fill="FCD5B4"/>
            <w:noWrap/>
            <w:vAlign w:val="center"/>
            <w:hideMark/>
          </w:tcPr>
          <w:p w14:paraId="77F08BB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479,16 Kč </w:t>
            </w:r>
          </w:p>
        </w:tc>
      </w:tr>
      <w:tr w:rsidR="00EE0580" w:rsidRPr="00EE0580" w14:paraId="3C70462B"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44F47E3E"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odchozí volání v rámci zóny a do ČR</w:t>
            </w:r>
          </w:p>
        </w:tc>
        <w:tc>
          <w:tcPr>
            <w:tcW w:w="1238" w:type="dxa"/>
            <w:tcBorders>
              <w:top w:val="nil"/>
              <w:left w:val="nil"/>
              <w:bottom w:val="single" w:sz="4" w:space="0" w:color="auto"/>
              <w:right w:val="single" w:sz="8" w:space="0" w:color="auto"/>
            </w:tcBorders>
            <w:shd w:val="clear" w:color="auto" w:fill="auto"/>
            <w:noWrap/>
            <w:vAlign w:val="center"/>
            <w:hideMark/>
          </w:tcPr>
          <w:p w14:paraId="729BD89A"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nil"/>
              <w:bottom w:val="single" w:sz="4" w:space="0" w:color="auto"/>
              <w:right w:val="single" w:sz="8" w:space="0" w:color="auto"/>
            </w:tcBorders>
            <w:shd w:val="clear" w:color="000000" w:fill="FFFF99"/>
            <w:noWrap/>
            <w:vAlign w:val="center"/>
            <w:hideMark/>
          </w:tcPr>
          <w:p w14:paraId="5FD1821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1,32 Kč </w:t>
            </w:r>
          </w:p>
        </w:tc>
        <w:tc>
          <w:tcPr>
            <w:tcW w:w="1052" w:type="dxa"/>
            <w:tcBorders>
              <w:top w:val="nil"/>
              <w:left w:val="nil"/>
              <w:bottom w:val="single" w:sz="4" w:space="0" w:color="auto"/>
              <w:right w:val="single" w:sz="8" w:space="0" w:color="auto"/>
            </w:tcBorders>
            <w:shd w:val="clear" w:color="000000" w:fill="FFFF99"/>
            <w:noWrap/>
            <w:vAlign w:val="center"/>
            <w:hideMark/>
          </w:tcPr>
          <w:p w14:paraId="037930E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1,60 Kč </w:t>
            </w:r>
          </w:p>
        </w:tc>
        <w:tc>
          <w:tcPr>
            <w:tcW w:w="1262" w:type="dxa"/>
            <w:tcBorders>
              <w:top w:val="nil"/>
              <w:left w:val="nil"/>
              <w:bottom w:val="single" w:sz="4" w:space="0" w:color="auto"/>
              <w:right w:val="single" w:sz="8" w:space="0" w:color="auto"/>
            </w:tcBorders>
            <w:shd w:val="clear" w:color="auto" w:fill="auto"/>
            <w:noWrap/>
            <w:vAlign w:val="center"/>
            <w:hideMark/>
          </w:tcPr>
          <w:p w14:paraId="5B55173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nil"/>
              <w:bottom w:val="single" w:sz="4" w:space="0" w:color="auto"/>
              <w:right w:val="single" w:sz="8" w:space="0" w:color="auto"/>
            </w:tcBorders>
            <w:shd w:val="clear" w:color="auto" w:fill="auto"/>
            <w:noWrap/>
            <w:vAlign w:val="center"/>
            <w:hideMark/>
          </w:tcPr>
          <w:p w14:paraId="6A69170F"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200</w:t>
            </w:r>
          </w:p>
        </w:tc>
        <w:tc>
          <w:tcPr>
            <w:tcW w:w="1984" w:type="dxa"/>
            <w:tcBorders>
              <w:top w:val="nil"/>
              <w:left w:val="nil"/>
              <w:bottom w:val="single" w:sz="4" w:space="0" w:color="auto"/>
              <w:right w:val="single" w:sz="8" w:space="0" w:color="auto"/>
            </w:tcBorders>
            <w:shd w:val="clear" w:color="000000" w:fill="FCD5B4"/>
            <w:noWrap/>
            <w:vAlign w:val="center"/>
            <w:hideMark/>
          </w:tcPr>
          <w:p w14:paraId="5CA6987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264,00 Kč </w:t>
            </w:r>
          </w:p>
        </w:tc>
        <w:tc>
          <w:tcPr>
            <w:tcW w:w="2229" w:type="dxa"/>
            <w:tcBorders>
              <w:top w:val="nil"/>
              <w:left w:val="nil"/>
              <w:bottom w:val="single" w:sz="4" w:space="0" w:color="auto"/>
              <w:right w:val="single" w:sz="8" w:space="0" w:color="auto"/>
            </w:tcBorders>
            <w:shd w:val="clear" w:color="000000" w:fill="FCD5B4"/>
            <w:noWrap/>
            <w:vAlign w:val="center"/>
            <w:hideMark/>
          </w:tcPr>
          <w:p w14:paraId="7E346E1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319,44 Kč </w:t>
            </w:r>
          </w:p>
        </w:tc>
      </w:tr>
      <w:tr w:rsidR="00EE0580" w:rsidRPr="00EE0580" w14:paraId="40F35FF0"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3A40A2FB"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Příchozí volání</w:t>
            </w:r>
          </w:p>
        </w:tc>
        <w:tc>
          <w:tcPr>
            <w:tcW w:w="1238" w:type="dxa"/>
            <w:tcBorders>
              <w:top w:val="nil"/>
              <w:left w:val="nil"/>
              <w:bottom w:val="single" w:sz="4" w:space="0" w:color="auto"/>
              <w:right w:val="single" w:sz="8" w:space="0" w:color="auto"/>
            </w:tcBorders>
            <w:shd w:val="clear" w:color="auto" w:fill="auto"/>
            <w:noWrap/>
            <w:vAlign w:val="center"/>
            <w:hideMark/>
          </w:tcPr>
          <w:p w14:paraId="5CB95C56"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nil"/>
              <w:bottom w:val="single" w:sz="4" w:space="0" w:color="auto"/>
              <w:right w:val="single" w:sz="8" w:space="0" w:color="auto"/>
            </w:tcBorders>
            <w:shd w:val="clear" w:color="000000" w:fill="FFFF99"/>
            <w:noWrap/>
            <w:vAlign w:val="center"/>
            <w:hideMark/>
          </w:tcPr>
          <w:p w14:paraId="4E18315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0,29 Kč </w:t>
            </w:r>
          </w:p>
        </w:tc>
        <w:tc>
          <w:tcPr>
            <w:tcW w:w="1052" w:type="dxa"/>
            <w:tcBorders>
              <w:top w:val="nil"/>
              <w:left w:val="nil"/>
              <w:bottom w:val="single" w:sz="4" w:space="0" w:color="auto"/>
              <w:right w:val="single" w:sz="8" w:space="0" w:color="auto"/>
            </w:tcBorders>
            <w:shd w:val="clear" w:color="000000" w:fill="FFFF99"/>
            <w:noWrap/>
            <w:vAlign w:val="center"/>
            <w:hideMark/>
          </w:tcPr>
          <w:p w14:paraId="11290E1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0,35 Kč </w:t>
            </w:r>
          </w:p>
        </w:tc>
        <w:tc>
          <w:tcPr>
            <w:tcW w:w="1262" w:type="dxa"/>
            <w:tcBorders>
              <w:top w:val="nil"/>
              <w:left w:val="nil"/>
              <w:bottom w:val="single" w:sz="4" w:space="0" w:color="auto"/>
              <w:right w:val="single" w:sz="8" w:space="0" w:color="auto"/>
            </w:tcBorders>
            <w:shd w:val="clear" w:color="auto" w:fill="auto"/>
            <w:noWrap/>
            <w:vAlign w:val="center"/>
            <w:hideMark/>
          </w:tcPr>
          <w:p w14:paraId="6F0DCF55"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nil"/>
              <w:bottom w:val="single" w:sz="4" w:space="0" w:color="auto"/>
              <w:right w:val="single" w:sz="8" w:space="0" w:color="auto"/>
            </w:tcBorders>
            <w:shd w:val="clear" w:color="auto" w:fill="auto"/>
            <w:noWrap/>
            <w:vAlign w:val="center"/>
            <w:hideMark/>
          </w:tcPr>
          <w:p w14:paraId="7FD7E75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100</w:t>
            </w:r>
          </w:p>
        </w:tc>
        <w:tc>
          <w:tcPr>
            <w:tcW w:w="1984" w:type="dxa"/>
            <w:tcBorders>
              <w:top w:val="nil"/>
              <w:left w:val="nil"/>
              <w:bottom w:val="single" w:sz="4" w:space="0" w:color="auto"/>
              <w:right w:val="single" w:sz="8" w:space="0" w:color="auto"/>
            </w:tcBorders>
            <w:shd w:val="clear" w:color="000000" w:fill="FCD5B4"/>
            <w:noWrap/>
            <w:vAlign w:val="center"/>
            <w:hideMark/>
          </w:tcPr>
          <w:p w14:paraId="18D1D69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29,00 Kč </w:t>
            </w:r>
          </w:p>
        </w:tc>
        <w:tc>
          <w:tcPr>
            <w:tcW w:w="2229" w:type="dxa"/>
            <w:tcBorders>
              <w:top w:val="nil"/>
              <w:left w:val="nil"/>
              <w:bottom w:val="single" w:sz="4" w:space="0" w:color="auto"/>
              <w:right w:val="single" w:sz="8" w:space="0" w:color="auto"/>
            </w:tcBorders>
            <w:shd w:val="clear" w:color="000000" w:fill="FCD5B4"/>
            <w:noWrap/>
            <w:vAlign w:val="center"/>
            <w:hideMark/>
          </w:tcPr>
          <w:p w14:paraId="4521E8F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35,09 Kč </w:t>
            </w:r>
          </w:p>
        </w:tc>
      </w:tr>
      <w:tr w:rsidR="00EE0580" w:rsidRPr="00EE0580" w14:paraId="2DC6732F"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53B45EF7"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w:t>
            </w:r>
          </w:p>
        </w:tc>
        <w:tc>
          <w:tcPr>
            <w:tcW w:w="1238" w:type="dxa"/>
            <w:tcBorders>
              <w:top w:val="nil"/>
              <w:left w:val="nil"/>
              <w:bottom w:val="single" w:sz="4" w:space="0" w:color="auto"/>
              <w:right w:val="single" w:sz="8" w:space="0" w:color="auto"/>
            </w:tcBorders>
            <w:shd w:val="clear" w:color="auto" w:fill="auto"/>
            <w:noWrap/>
            <w:vAlign w:val="center"/>
            <w:hideMark/>
          </w:tcPr>
          <w:p w14:paraId="49AC0F5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nil"/>
              <w:bottom w:val="single" w:sz="4" w:space="0" w:color="auto"/>
              <w:right w:val="single" w:sz="8" w:space="0" w:color="auto"/>
            </w:tcBorders>
            <w:shd w:val="clear" w:color="000000" w:fill="FFFF99"/>
            <w:noWrap/>
            <w:vAlign w:val="center"/>
            <w:hideMark/>
          </w:tcPr>
          <w:p w14:paraId="68D5156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0,54 Kč </w:t>
            </w:r>
          </w:p>
        </w:tc>
        <w:tc>
          <w:tcPr>
            <w:tcW w:w="1052" w:type="dxa"/>
            <w:tcBorders>
              <w:top w:val="nil"/>
              <w:left w:val="nil"/>
              <w:bottom w:val="single" w:sz="4" w:space="0" w:color="auto"/>
              <w:right w:val="single" w:sz="8" w:space="0" w:color="auto"/>
            </w:tcBorders>
            <w:shd w:val="clear" w:color="000000" w:fill="FFFF99"/>
            <w:noWrap/>
            <w:vAlign w:val="center"/>
            <w:hideMark/>
          </w:tcPr>
          <w:p w14:paraId="51A3155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0,65 Kč </w:t>
            </w:r>
          </w:p>
        </w:tc>
        <w:tc>
          <w:tcPr>
            <w:tcW w:w="1262" w:type="dxa"/>
            <w:tcBorders>
              <w:top w:val="nil"/>
              <w:left w:val="nil"/>
              <w:bottom w:val="single" w:sz="4" w:space="0" w:color="auto"/>
              <w:right w:val="single" w:sz="8" w:space="0" w:color="auto"/>
            </w:tcBorders>
            <w:shd w:val="clear" w:color="000000" w:fill="FFFFFF"/>
            <w:noWrap/>
            <w:vAlign w:val="center"/>
            <w:hideMark/>
          </w:tcPr>
          <w:p w14:paraId="78768D4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nil"/>
              <w:bottom w:val="single" w:sz="4" w:space="0" w:color="auto"/>
              <w:right w:val="single" w:sz="8" w:space="0" w:color="auto"/>
            </w:tcBorders>
            <w:shd w:val="clear" w:color="auto" w:fill="auto"/>
            <w:noWrap/>
            <w:vAlign w:val="center"/>
            <w:hideMark/>
          </w:tcPr>
          <w:p w14:paraId="77170BD3"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400</w:t>
            </w:r>
          </w:p>
        </w:tc>
        <w:tc>
          <w:tcPr>
            <w:tcW w:w="1984" w:type="dxa"/>
            <w:tcBorders>
              <w:top w:val="nil"/>
              <w:left w:val="nil"/>
              <w:bottom w:val="single" w:sz="4" w:space="0" w:color="auto"/>
              <w:right w:val="single" w:sz="8" w:space="0" w:color="auto"/>
            </w:tcBorders>
            <w:shd w:val="clear" w:color="000000" w:fill="FCD5B4"/>
            <w:noWrap/>
            <w:vAlign w:val="center"/>
            <w:hideMark/>
          </w:tcPr>
          <w:p w14:paraId="4A2D837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216,00 Kč </w:t>
            </w:r>
          </w:p>
        </w:tc>
        <w:tc>
          <w:tcPr>
            <w:tcW w:w="2229" w:type="dxa"/>
            <w:tcBorders>
              <w:top w:val="nil"/>
              <w:left w:val="nil"/>
              <w:bottom w:val="single" w:sz="4" w:space="0" w:color="auto"/>
              <w:right w:val="single" w:sz="8" w:space="0" w:color="auto"/>
            </w:tcBorders>
            <w:shd w:val="clear" w:color="000000" w:fill="FCD5B4"/>
            <w:noWrap/>
            <w:vAlign w:val="center"/>
            <w:hideMark/>
          </w:tcPr>
          <w:p w14:paraId="4F19D9D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261,36 Kč </w:t>
            </w:r>
          </w:p>
        </w:tc>
      </w:tr>
      <w:tr w:rsidR="00EE0580" w:rsidRPr="00EE0580" w14:paraId="3BBDBE55" w14:textId="77777777" w:rsidTr="00EE0580">
        <w:trPr>
          <w:trHeight w:val="342"/>
        </w:trPr>
        <w:tc>
          <w:tcPr>
            <w:tcW w:w="3469" w:type="dxa"/>
            <w:tcBorders>
              <w:top w:val="nil"/>
              <w:left w:val="single" w:sz="8" w:space="0" w:color="auto"/>
              <w:bottom w:val="single" w:sz="8" w:space="0" w:color="auto"/>
              <w:right w:val="single" w:sz="8" w:space="0" w:color="auto"/>
            </w:tcBorders>
            <w:shd w:val="clear" w:color="auto" w:fill="auto"/>
            <w:noWrap/>
            <w:vAlign w:val="center"/>
            <w:hideMark/>
          </w:tcPr>
          <w:p w14:paraId="313D8B6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MMS</w:t>
            </w:r>
          </w:p>
        </w:tc>
        <w:tc>
          <w:tcPr>
            <w:tcW w:w="1238" w:type="dxa"/>
            <w:tcBorders>
              <w:top w:val="nil"/>
              <w:left w:val="nil"/>
              <w:bottom w:val="single" w:sz="8" w:space="0" w:color="auto"/>
              <w:right w:val="single" w:sz="8" w:space="0" w:color="auto"/>
            </w:tcBorders>
            <w:shd w:val="clear" w:color="auto" w:fill="auto"/>
            <w:noWrap/>
            <w:vAlign w:val="center"/>
            <w:hideMark/>
          </w:tcPr>
          <w:p w14:paraId="211979C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MMS</w:t>
            </w:r>
          </w:p>
        </w:tc>
        <w:tc>
          <w:tcPr>
            <w:tcW w:w="941" w:type="dxa"/>
            <w:tcBorders>
              <w:top w:val="nil"/>
              <w:left w:val="nil"/>
              <w:bottom w:val="single" w:sz="8" w:space="0" w:color="auto"/>
              <w:right w:val="single" w:sz="8" w:space="0" w:color="auto"/>
            </w:tcBorders>
            <w:shd w:val="clear" w:color="000000" w:fill="FFFF99"/>
            <w:noWrap/>
            <w:vAlign w:val="center"/>
            <w:hideMark/>
          </w:tcPr>
          <w:p w14:paraId="6962C50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3,90 Kč </w:t>
            </w:r>
          </w:p>
        </w:tc>
        <w:tc>
          <w:tcPr>
            <w:tcW w:w="1052" w:type="dxa"/>
            <w:tcBorders>
              <w:top w:val="nil"/>
              <w:left w:val="nil"/>
              <w:bottom w:val="single" w:sz="8" w:space="0" w:color="auto"/>
              <w:right w:val="single" w:sz="8" w:space="0" w:color="auto"/>
            </w:tcBorders>
            <w:shd w:val="clear" w:color="000000" w:fill="FFFF99"/>
            <w:noWrap/>
            <w:vAlign w:val="center"/>
            <w:hideMark/>
          </w:tcPr>
          <w:p w14:paraId="0D2E6F2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4,72 Kč </w:t>
            </w:r>
          </w:p>
        </w:tc>
        <w:tc>
          <w:tcPr>
            <w:tcW w:w="1262" w:type="dxa"/>
            <w:tcBorders>
              <w:top w:val="nil"/>
              <w:left w:val="nil"/>
              <w:bottom w:val="single" w:sz="8" w:space="0" w:color="auto"/>
              <w:right w:val="single" w:sz="8" w:space="0" w:color="auto"/>
            </w:tcBorders>
            <w:shd w:val="clear" w:color="auto" w:fill="auto"/>
            <w:noWrap/>
            <w:vAlign w:val="center"/>
            <w:hideMark/>
          </w:tcPr>
          <w:p w14:paraId="496BB098"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MMS/měsíc</w:t>
            </w:r>
          </w:p>
        </w:tc>
        <w:tc>
          <w:tcPr>
            <w:tcW w:w="959" w:type="dxa"/>
            <w:tcBorders>
              <w:top w:val="nil"/>
              <w:left w:val="nil"/>
              <w:bottom w:val="single" w:sz="8" w:space="0" w:color="auto"/>
              <w:right w:val="single" w:sz="8" w:space="0" w:color="auto"/>
            </w:tcBorders>
            <w:shd w:val="clear" w:color="auto" w:fill="auto"/>
            <w:noWrap/>
            <w:vAlign w:val="center"/>
            <w:hideMark/>
          </w:tcPr>
          <w:p w14:paraId="4362873E"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50</w:t>
            </w:r>
          </w:p>
        </w:tc>
        <w:tc>
          <w:tcPr>
            <w:tcW w:w="1984" w:type="dxa"/>
            <w:tcBorders>
              <w:top w:val="nil"/>
              <w:left w:val="nil"/>
              <w:bottom w:val="single" w:sz="8" w:space="0" w:color="auto"/>
              <w:right w:val="single" w:sz="8" w:space="0" w:color="auto"/>
            </w:tcBorders>
            <w:shd w:val="clear" w:color="000000" w:fill="B8CCE4"/>
            <w:noWrap/>
            <w:vAlign w:val="center"/>
            <w:hideMark/>
          </w:tcPr>
          <w:p w14:paraId="35EB2F1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195,00 Kč </w:t>
            </w:r>
          </w:p>
        </w:tc>
        <w:tc>
          <w:tcPr>
            <w:tcW w:w="2229" w:type="dxa"/>
            <w:tcBorders>
              <w:top w:val="nil"/>
              <w:left w:val="nil"/>
              <w:bottom w:val="single" w:sz="8" w:space="0" w:color="auto"/>
              <w:right w:val="single" w:sz="8" w:space="0" w:color="auto"/>
            </w:tcBorders>
            <w:shd w:val="clear" w:color="000000" w:fill="B8CCE4"/>
            <w:noWrap/>
            <w:vAlign w:val="center"/>
            <w:hideMark/>
          </w:tcPr>
          <w:p w14:paraId="1A7954FA"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r>
      <w:tr w:rsidR="00EE0580" w:rsidRPr="00EE0580" w14:paraId="7D010725" w14:textId="77777777" w:rsidTr="00EE0580">
        <w:trPr>
          <w:trHeight w:val="342"/>
        </w:trPr>
        <w:tc>
          <w:tcPr>
            <w:tcW w:w="1313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3B8F9A" w14:textId="77777777" w:rsidR="00EE0580" w:rsidRPr="00EE0580" w:rsidRDefault="00EE0580" w:rsidP="00EE0580">
            <w:pPr>
              <w:spacing w:after="0"/>
              <w:jc w:val="left"/>
              <w:rPr>
                <w:rFonts w:ascii="Calibri" w:hAnsi="Calibri"/>
                <w:b/>
                <w:bCs/>
                <w:color w:val="000000"/>
              </w:rPr>
            </w:pPr>
            <w:r w:rsidRPr="00EE0580">
              <w:rPr>
                <w:rFonts w:ascii="Calibri" w:hAnsi="Calibri"/>
                <w:b/>
                <w:bCs/>
                <w:color w:val="000000"/>
              </w:rPr>
              <w:t>Hlasový tarif zóna zbytek Evropy</w:t>
            </w:r>
          </w:p>
        </w:tc>
      </w:tr>
      <w:tr w:rsidR="00EE0580" w:rsidRPr="00EE0580" w14:paraId="586BF4F3"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2B7C0E8E"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v rámci VPN</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14717A8"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F63591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115E28D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24,20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6450A2C1"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0480B53C"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58B5809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6 000,00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4612C06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7 260,00 Kč </w:t>
            </w:r>
          </w:p>
        </w:tc>
      </w:tr>
      <w:tr w:rsidR="00EE0580" w:rsidRPr="00EE0580" w14:paraId="4AB341DD"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40A0FDB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odchozí volání v rámci zóny a do ČR</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7B31735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332212F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3D3D6EA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24,20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78CB0B5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207E8FBA"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325C8FF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4 000,00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240ABAF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4 840,00 Kč </w:t>
            </w:r>
          </w:p>
        </w:tc>
      </w:tr>
      <w:tr w:rsidR="00EE0580" w:rsidRPr="00EE0580" w14:paraId="44F06C89"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9F29499"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Příchozí volání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A3B9F34"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C575DC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12,00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6EB4F3C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14,52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2EFA0A51"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96A8F3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1805A10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1 200,00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2B0048A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1 452,00 Kč </w:t>
            </w:r>
          </w:p>
        </w:tc>
      </w:tr>
      <w:tr w:rsidR="00EE0580" w:rsidRPr="00EE0580" w14:paraId="0CACFAD4"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680A83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20C368FB"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39F34D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DBAAC7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8,47 Kč </w:t>
            </w:r>
          </w:p>
        </w:tc>
        <w:tc>
          <w:tcPr>
            <w:tcW w:w="1262" w:type="dxa"/>
            <w:tcBorders>
              <w:top w:val="nil"/>
              <w:left w:val="nil"/>
              <w:bottom w:val="single" w:sz="4" w:space="0" w:color="auto"/>
              <w:right w:val="single" w:sz="4" w:space="0" w:color="auto"/>
            </w:tcBorders>
            <w:shd w:val="clear" w:color="000000" w:fill="FFFFFF"/>
            <w:noWrap/>
            <w:vAlign w:val="center"/>
            <w:hideMark/>
          </w:tcPr>
          <w:p w14:paraId="4D76357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AED8B2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400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15FFC26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2 800,00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0FD22A4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3 388,00 Kč </w:t>
            </w:r>
          </w:p>
        </w:tc>
      </w:tr>
      <w:tr w:rsidR="00EE0580" w:rsidRPr="00EE0580" w14:paraId="1FFF165B" w14:textId="77777777" w:rsidTr="00EE0580">
        <w:trPr>
          <w:trHeight w:val="342"/>
        </w:trPr>
        <w:tc>
          <w:tcPr>
            <w:tcW w:w="3469" w:type="dxa"/>
            <w:tcBorders>
              <w:top w:val="nil"/>
              <w:left w:val="single" w:sz="8" w:space="0" w:color="auto"/>
              <w:bottom w:val="nil"/>
              <w:right w:val="single" w:sz="4" w:space="0" w:color="auto"/>
            </w:tcBorders>
            <w:shd w:val="clear" w:color="auto" w:fill="auto"/>
            <w:noWrap/>
            <w:vAlign w:val="center"/>
            <w:hideMark/>
          </w:tcPr>
          <w:p w14:paraId="631F555B"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MMS</w:t>
            </w:r>
          </w:p>
        </w:tc>
        <w:tc>
          <w:tcPr>
            <w:tcW w:w="1238" w:type="dxa"/>
            <w:tcBorders>
              <w:top w:val="nil"/>
              <w:left w:val="single" w:sz="8" w:space="0" w:color="auto"/>
              <w:bottom w:val="nil"/>
              <w:right w:val="single" w:sz="4" w:space="0" w:color="auto"/>
            </w:tcBorders>
            <w:shd w:val="clear" w:color="auto" w:fill="auto"/>
            <w:noWrap/>
            <w:vAlign w:val="center"/>
            <w:hideMark/>
          </w:tcPr>
          <w:p w14:paraId="441A62B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MMS</w:t>
            </w:r>
          </w:p>
        </w:tc>
        <w:tc>
          <w:tcPr>
            <w:tcW w:w="941" w:type="dxa"/>
            <w:tcBorders>
              <w:top w:val="nil"/>
              <w:left w:val="single" w:sz="8" w:space="0" w:color="auto"/>
              <w:bottom w:val="nil"/>
              <w:right w:val="single" w:sz="4" w:space="0" w:color="auto"/>
            </w:tcBorders>
            <w:shd w:val="clear" w:color="000000" w:fill="FFFF99"/>
            <w:noWrap/>
            <w:vAlign w:val="center"/>
            <w:hideMark/>
          </w:tcPr>
          <w:p w14:paraId="434909F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640F8D7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4,72 Kč </w:t>
            </w:r>
          </w:p>
        </w:tc>
        <w:tc>
          <w:tcPr>
            <w:tcW w:w="1262" w:type="dxa"/>
            <w:tcBorders>
              <w:top w:val="nil"/>
              <w:left w:val="single" w:sz="8" w:space="0" w:color="auto"/>
              <w:bottom w:val="nil"/>
              <w:right w:val="single" w:sz="4" w:space="0" w:color="auto"/>
            </w:tcBorders>
            <w:shd w:val="clear" w:color="auto" w:fill="auto"/>
            <w:noWrap/>
            <w:vAlign w:val="center"/>
            <w:hideMark/>
          </w:tcPr>
          <w:p w14:paraId="43B2CE1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MMS/měsíc</w:t>
            </w:r>
          </w:p>
        </w:tc>
        <w:tc>
          <w:tcPr>
            <w:tcW w:w="959" w:type="dxa"/>
            <w:tcBorders>
              <w:top w:val="nil"/>
              <w:left w:val="single" w:sz="8" w:space="0" w:color="auto"/>
              <w:bottom w:val="nil"/>
              <w:right w:val="single" w:sz="4" w:space="0" w:color="auto"/>
            </w:tcBorders>
            <w:shd w:val="clear" w:color="auto" w:fill="auto"/>
            <w:noWrap/>
            <w:vAlign w:val="center"/>
            <w:hideMark/>
          </w:tcPr>
          <w:p w14:paraId="3D985916"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50</w:t>
            </w:r>
          </w:p>
        </w:tc>
        <w:tc>
          <w:tcPr>
            <w:tcW w:w="1984" w:type="dxa"/>
            <w:tcBorders>
              <w:top w:val="nil"/>
              <w:left w:val="single" w:sz="8" w:space="0" w:color="auto"/>
              <w:bottom w:val="single" w:sz="4" w:space="0" w:color="auto"/>
              <w:right w:val="single" w:sz="4" w:space="0" w:color="auto"/>
            </w:tcBorders>
            <w:shd w:val="clear" w:color="000000" w:fill="B8CCE4"/>
            <w:noWrap/>
            <w:vAlign w:val="center"/>
            <w:hideMark/>
          </w:tcPr>
          <w:p w14:paraId="189E84F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195,00 Kč </w:t>
            </w:r>
          </w:p>
        </w:tc>
        <w:tc>
          <w:tcPr>
            <w:tcW w:w="2229" w:type="dxa"/>
            <w:tcBorders>
              <w:top w:val="nil"/>
              <w:left w:val="single" w:sz="8" w:space="0" w:color="auto"/>
              <w:bottom w:val="single" w:sz="8" w:space="0" w:color="auto"/>
              <w:right w:val="single" w:sz="8" w:space="0" w:color="auto"/>
            </w:tcBorders>
            <w:shd w:val="clear" w:color="000000" w:fill="B8CCE4"/>
            <w:noWrap/>
            <w:vAlign w:val="center"/>
            <w:hideMark/>
          </w:tcPr>
          <w:p w14:paraId="145F1D98"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r>
      <w:tr w:rsidR="00EE0580" w:rsidRPr="00EE0580" w14:paraId="3913DC68" w14:textId="77777777" w:rsidTr="00EE0580">
        <w:trPr>
          <w:trHeight w:val="342"/>
        </w:trPr>
        <w:tc>
          <w:tcPr>
            <w:tcW w:w="1313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095523" w14:textId="77777777" w:rsidR="00EE0580" w:rsidRPr="00EE0580" w:rsidRDefault="00EE0580" w:rsidP="00EE0580">
            <w:pPr>
              <w:spacing w:after="0"/>
              <w:jc w:val="left"/>
              <w:rPr>
                <w:rFonts w:ascii="Calibri" w:hAnsi="Calibri"/>
                <w:b/>
                <w:bCs/>
                <w:color w:val="000000"/>
              </w:rPr>
            </w:pPr>
            <w:r w:rsidRPr="00EE0580">
              <w:rPr>
                <w:rFonts w:ascii="Calibri" w:hAnsi="Calibri"/>
                <w:b/>
                <w:bCs/>
                <w:color w:val="000000"/>
              </w:rPr>
              <w:t>Hlasový tarif zóna ostatní státy světa</w:t>
            </w:r>
          </w:p>
        </w:tc>
      </w:tr>
      <w:tr w:rsidR="00EE0580" w:rsidRPr="00EE0580" w14:paraId="70F41A47"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49FB609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volání v rámci VPN</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BB46BE6"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39C2C7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33,00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7963EB1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39,93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093E9AD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41C7CB1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300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28C794D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9 900,00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0BA5C14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11 979,00 Kč </w:t>
            </w:r>
          </w:p>
        </w:tc>
      </w:tr>
      <w:tr w:rsidR="00EE0580" w:rsidRPr="00EE0580" w14:paraId="1B207853"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FA1080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odchozí volání v rámci zóny a do ČR</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3FBF0170"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1DA7054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33,00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2B8305C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39,93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5C80B273"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504AD0D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200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613B045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6 600,00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3021C8C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7 986,00 Kč </w:t>
            </w:r>
          </w:p>
        </w:tc>
      </w:tr>
      <w:tr w:rsidR="00EE0580" w:rsidRPr="00EE0580" w14:paraId="57EAA5CE"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47B4CF8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Příchozí volání</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7E8B7EC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minuta</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488AC23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0E4903C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24,20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2221EC2A"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minuta/měsíc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0A6DD41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326D244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2 000,00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2014C58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2 420,00 Kč </w:t>
            </w:r>
          </w:p>
        </w:tc>
      </w:tr>
      <w:tr w:rsidR="00EE0580" w:rsidRPr="00EE0580" w14:paraId="2689B78E"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5FE7C0E7"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SMS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58E03B6D"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SMS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D54B8D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2642D2D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8,47 Kč </w:t>
            </w:r>
          </w:p>
        </w:tc>
        <w:tc>
          <w:tcPr>
            <w:tcW w:w="1262" w:type="dxa"/>
            <w:tcBorders>
              <w:top w:val="nil"/>
              <w:left w:val="nil"/>
              <w:bottom w:val="single" w:sz="4" w:space="0" w:color="auto"/>
              <w:right w:val="single" w:sz="4" w:space="0" w:color="auto"/>
            </w:tcBorders>
            <w:shd w:val="clear" w:color="000000" w:fill="FFFFFF"/>
            <w:noWrap/>
            <w:vAlign w:val="center"/>
            <w:hideMark/>
          </w:tcPr>
          <w:p w14:paraId="6C9F3C5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SMS/měsíc </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33DA1B2A"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400</w:t>
            </w:r>
          </w:p>
        </w:tc>
        <w:tc>
          <w:tcPr>
            <w:tcW w:w="1984" w:type="dxa"/>
            <w:tcBorders>
              <w:top w:val="nil"/>
              <w:left w:val="single" w:sz="8" w:space="0" w:color="auto"/>
              <w:bottom w:val="single" w:sz="4" w:space="0" w:color="auto"/>
              <w:right w:val="single" w:sz="4" w:space="0" w:color="auto"/>
            </w:tcBorders>
            <w:shd w:val="clear" w:color="000000" w:fill="FCD5B4"/>
            <w:noWrap/>
            <w:vAlign w:val="center"/>
            <w:hideMark/>
          </w:tcPr>
          <w:p w14:paraId="5150DA0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2 800,00 Kč </w:t>
            </w:r>
          </w:p>
        </w:tc>
        <w:tc>
          <w:tcPr>
            <w:tcW w:w="2229" w:type="dxa"/>
            <w:tcBorders>
              <w:top w:val="nil"/>
              <w:left w:val="single" w:sz="8" w:space="0" w:color="auto"/>
              <w:bottom w:val="single" w:sz="4" w:space="0" w:color="auto"/>
              <w:right w:val="single" w:sz="8" w:space="0" w:color="auto"/>
            </w:tcBorders>
            <w:shd w:val="clear" w:color="000000" w:fill="FCD5B4"/>
            <w:noWrap/>
            <w:vAlign w:val="center"/>
            <w:hideMark/>
          </w:tcPr>
          <w:p w14:paraId="25C8E1C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3 388,00 Kč </w:t>
            </w:r>
          </w:p>
        </w:tc>
      </w:tr>
      <w:tr w:rsidR="00EE0580" w:rsidRPr="00EE0580" w14:paraId="3CA84FBD"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0C538187"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odeslání 1 MMS</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7A9CE1B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MMS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F8B58B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4FD6F91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4,72 Kč </w:t>
            </w:r>
          </w:p>
        </w:tc>
        <w:tc>
          <w:tcPr>
            <w:tcW w:w="1262" w:type="dxa"/>
            <w:tcBorders>
              <w:top w:val="nil"/>
              <w:left w:val="single" w:sz="8" w:space="0" w:color="auto"/>
              <w:bottom w:val="single" w:sz="4" w:space="0" w:color="auto"/>
              <w:right w:val="single" w:sz="4" w:space="0" w:color="auto"/>
            </w:tcBorders>
            <w:shd w:val="clear" w:color="auto" w:fill="auto"/>
            <w:noWrap/>
            <w:vAlign w:val="center"/>
            <w:hideMark/>
          </w:tcPr>
          <w:p w14:paraId="051E990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MMS/měsíc</w:t>
            </w:r>
          </w:p>
        </w:tc>
        <w:tc>
          <w:tcPr>
            <w:tcW w:w="959" w:type="dxa"/>
            <w:tcBorders>
              <w:top w:val="nil"/>
              <w:left w:val="single" w:sz="8" w:space="0" w:color="auto"/>
              <w:bottom w:val="single" w:sz="4" w:space="0" w:color="auto"/>
              <w:right w:val="single" w:sz="4" w:space="0" w:color="auto"/>
            </w:tcBorders>
            <w:shd w:val="clear" w:color="auto" w:fill="auto"/>
            <w:noWrap/>
            <w:vAlign w:val="center"/>
            <w:hideMark/>
          </w:tcPr>
          <w:p w14:paraId="01E1B229"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50</w:t>
            </w:r>
          </w:p>
        </w:tc>
        <w:tc>
          <w:tcPr>
            <w:tcW w:w="1984" w:type="dxa"/>
            <w:tcBorders>
              <w:top w:val="nil"/>
              <w:left w:val="single" w:sz="8" w:space="0" w:color="auto"/>
              <w:bottom w:val="single" w:sz="4" w:space="0" w:color="auto"/>
              <w:right w:val="single" w:sz="4" w:space="0" w:color="auto"/>
            </w:tcBorders>
            <w:shd w:val="clear" w:color="000000" w:fill="B8CCE4"/>
            <w:noWrap/>
            <w:vAlign w:val="center"/>
            <w:hideMark/>
          </w:tcPr>
          <w:p w14:paraId="4A7C71B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195,00 Kč </w:t>
            </w:r>
          </w:p>
        </w:tc>
        <w:tc>
          <w:tcPr>
            <w:tcW w:w="2229" w:type="dxa"/>
            <w:tcBorders>
              <w:top w:val="nil"/>
              <w:left w:val="single" w:sz="8" w:space="0" w:color="auto"/>
              <w:bottom w:val="single" w:sz="8" w:space="0" w:color="auto"/>
              <w:right w:val="single" w:sz="8" w:space="0" w:color="auto"/>
            </w:tcBorders>
            <w:shd w:val="clear" w:color="000000" w:fill="B8CCE4"/>
            <w:noWrap/>
            <w:vAlign w:val="center"/>
            <w:hideMark/>
          </w:tcPr>
          <w:p w14:paraId="232424E6"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r>
      <w:tr w:rsidR="00EE0580" w:rsidRPr="00EE0580" w14:paraId="6AC52FC5" w14:textId="77777777" w:rsidTr="00EE0580">
        <w:trPr>
          <w:trHeight w:val="405"/>
        </w:trPr>
        <w:tc>
          <w:tcPr>
            <w:tcW w:w="13134" w:type="dxa"/>
            <w:gridSpan w:val="8"/>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2007EABE" w14:textId="77777777" w:rsidR="00EE0580" w:rsidRPr="00EE0580" w:rsidRDefault="00EE0580" w:rsidP="00EE0580">
            <w:pPr>
              <w:spacing w:after="0"/>
              <w:jc w:val="left"/>
              <w:rPr>
                <w:rFonts w:ascii="Calibri" w:hAnsi="Calibri"/>
                <w:b/>
                <w:bCs/>
                <w:color w:val="auto"/>
                <w:sz w:val="22"/>
                <w:szCs w:val="22"/>
              </w:rPr>
            </w:pPr>
            <w:r w:rsidRPr="00EE0580">
              <w:rPr>
                <w:rFonts w:ascii="Calibri" w:hAnsi="Calibri"/>
                <w:b/>
                <w:bCs/>
                <w:color w:val="auto"/>
                <w:sz w:val="22"/>
                <w:szCs w:val="22"/>
              </w:rPr>
              <w:t>Roamingové datové služby</w:t>
            </w:r>
          </w:p>
        </w:tc>
      </w:tr>
      <w:tr w:rsidR="00EE0580" w:rsidRPr="00EE0580" w14:paraId="5E70B438"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29C693FA"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50 MB - 100 MB ve státech EU - EUD1</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42279797"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03EF576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 Kč </w:t>
            </w:r>
          </w:p>
        </w:tc>
        <w:tc>
          <w:tcPr>
            <w:tcW w:w="1052"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0FF97C5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 Kč </w:t>
            </w:r>
          </w:p>
        </w:tc>
        <w:tc>
          <w:tcPr>
            <w:tcW w:w="1262" w:type="dxa"/>
            <w:tcBorders>
              <w:top w:val="nil"/>
              <w:left w:val="single" w:sz="8" w:space="0" w:color="auto"/>
              <w:bottom w:val="single" w:sz="4" w:space="0" w:color="auto"/>
              <w:right w:val="nil"/>
            </w:tcBorders>
            <w:shd w:val="clear" w:color="auto" w:fill="auto"/>
            <w:noWrap/>
            <w:vAlign w:val="center"/>
            <w:hideMark/>
          </w:tcPr>
          <w:p w14:paraId="7124C31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2A5E2CBE"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nil"/>
              <w:left w:val="nil"/>
              <w:bottom w:val="single" w:sz="4" w:space="0" w:color="auto"/>
              <w:right w:val="single" w:sz="8" w:space="0" w:color="auto"/>
            </w:tcBorders>
            <w:shd w:val="clear" w:color="000000" w:fill="FCD5B4"/>
            <w:noWrap/>
            <w:vAlign w:val="center"/>
            <w:hideMark/>
          </w:tcPr>
          <w:p w14:paraId="79E73C94"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650,00 Kč </w:t>
            </w:r>
          </w:p>
        </w:tc>
        <w:tc>
          <w:tcPr>
            <w:tcW w:w="2229" w:type="dxa"/>
            <w:tcBorders>
              <w:top w:val="nil"/>
              <w:left w:val="nil"/>
              <w:bottom w:val="single" w:sz="4" w:space="0" w:color="auto"/>
              <w:right w:val="single" w:sz="8" w:space="0" w:color="auto"/>
            </w:tcBorders>
            <w:shd w:val="clear" w:color="000000" w:fill="FCD5B4"/>
            <w:noWrap/>
            <w:vAlign w:val="center"/>
            <w:hideMark/>
          </w:tcPr>
          <w:p w14:paraId="370BE583"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786,50 Kč </w:t>
            </w:r>
          </w:p>
        </w:tc>
      </w:tr>
      <w:tr w:rsidR="00EE0580" w:rsidRPr="00EE0580" w14:paraId="7C08E7D3"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24BEBC2F"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200 MB - 300 MB ve státech EU - EUD2</w:t>
            </w:r>
          </w:p>
        </w:tc>
        <w:tc>
          <w:tcPr>
            <w:tcW w:w="1238" w:type="dxa"/>
            <w:tcBorders>
              <w:top w:val="nil"/>
              <w:left w:val="nil"/>
              <w:bottom w:val="single" w:sz="4" w:space="0" w:color="auto"/>
              <w:right w:val="single" w:sz="4" w:space="0" w:color="auto"/>
            </w:tcBorders>
            <w:shd w:val="clear" w:color="auto" w:fill="auto"/>
            <w:noWrap/>
            <w:vAlign w:val="center"/>
            <w:hideMark/>
          </w:tcPr>
          <w:p w14:paraId="444629D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52C11ED6"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325,00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5C8D4E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393,25 Kč </w:t>
            </w:r>
          </w:p>
        </w:tc>
        <w:tc>
          <w:tcPr>
            <w:tcW w:w="1262" w:type="dxa"/>
            <w:tcBorders>
              <w:top w:val="nil"/>
              <w:left w:val="single" w:sz="8" w:space="0" w:color="auto"/>
              <w:bottom w:val="single" w:sz="4" w:space="0" w:color="auto"/>
              <w:right w:val="nil"/>
            </w:tcBorders>
            <w:shd w:val="clear" w:color="auto" w:fill="auto"/>
            <w:noWrap/>
            <w:vAlign w:val="center"/>
            <w:hideMark/>
          </w:tcPr>
          <w:p w14:paraId="149B8D1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2E814F0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31C2846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3 250,00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0E5F609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3 932,50 Kč </w:t>
            </w:r>
          </w:p>
        </w:tc>
      </w:tr>
      <w:tr w:rsidR="00EE0580" w:rsidRPr="00EE0580" w14:paraId="649C45DC" w14:textId="77777777" w:rsidTr="00EE0580">
        <w:trPr>
          <w:trHeight w:val="342"/>
        </w:trPr>
        <w:tc>
          <w:tcPr>
            <w:tcW w:w="3469" w:type="dxa"/>
            <w:tcBorders>
              <w:top w:val="nil"/>
              <w:left w:val="single" w:sz="8" w:space="0" w:color="auto"/>
              <w:bottom w:val="single" w:sz="4" w:space="0" w:color="auto"/>
              <w:right w:val="single" w:sz="4" w:space="0" w:color="auto"/>
            </w:tcBorders>
            <w:shd w:val="clear" w:color="auto" w:fill="auto"/>
            <w:noWrap/>
            <w:vAlign w:val="center"/>
            <w:hideMark/>
          </w:tcPr>
          <w:p w14:paraId="7CB29697"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400 MB - 500 MB ve státech EU - EUD3</w:t>
            </w:r>
          </w:p>
        </w:tc>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6A48125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9F3AA2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43D4911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786,50 Kč </w:t>
            </w:r>
          </w:p>
        </w:tc>
        <w:tc>
          <w:tcPr>
            <w:tcW w:w="1262" w:type="dxa"/>
            <w:tcBorders>
              <w:top w:val="nil"/>
              <w:left w:val="single" w:sz="8" w:space="0" w:color="auto"/>
              <w:bottom w:val="single" w:sz="4" w:space="0" w:color="auto"/>
              <w:right w:val="nil"/>
            </w:tcBorders>
            <w:shd w:val="clear" w:color="auto" w:fill="auto"/>
            <w:noWrap/>
            <w:vAlign w:val="center"/>
            <w:hideMark/>
          </w:tcPr>
          <w:p w14:paraId="4CCFB65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5791FE6B"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16DA232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3 250,00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4983E95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3 932,50 Kč </w:t>
            </w:r>
          </w:p>
        </w:tc>
      </w:tr>
      <w:tr w:rsidR="00EE0580" w:rsidRPr="00EE0580" w14:paraId="55FCD62D"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5A310826"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50 MB - 100 MB mimo EU - ED1</w:t>
            </w:r>
          </w:p>
        </w:tc>
        <w:tc>
          <w:tcPr>
            <w:tcW w:w="1238" w:type="dxa"/>
            <w:tcBorders>
              <w:top w:val="nil"/>
              <w:left w:val="nil"/>
              <w:bottom w:val="single" w:sz="4" w:space="0" w:color="auto"/>
              <w:right w:val="single" w:sz="4" w:space="0" w:color="auto"/>
            </w:tcBorders>
            <w:shd w:val="clear" w:color="auto" w:fill="auto"/>
            <w:noWrap/>
            <w:vAlign w:val="center"/>
            <w:hideMark/>
          </w:tcPr>
          <w:p w14:paraId="261283FB"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F5DF66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42C3569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 Kč </w:t>
            </w:r>
          </w:p>
        </w:tc>
        <w:tc>
          <w:tcPr>
            <w:tcW w:w="1262" w:type="dxa"/>
            <w:tcBorders>
              <w:top w:val="nil"/>
              <w:left w:val="single" w:sz="8" w:space="0" w:color="auto"/>
              <w:bottom w:val="single" w:sz="4" w:space="0" w:color="auto"/>
              <w:right w:val="nil"/>
            </w:tcBorders>
            <w:shd w:val="clear" w:color="auto" w:fill="auto"/>
            <w:noWrap/>
            <w:vAlign w:val="center"/>
            <w:hideMark/>
          </w:tcPr>
          <w:p w14:paraId="5ADDB206"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060381DA"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4F992A5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41FB0508"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786,50 Kč </w:t>
            </w:r>
          </w:p>
        </w:tc>
      </w:tr>
      <w:tr w:rsidR="00EE0580" w:rsidRPr="00EE0580" w14:paraId="168B55DD"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5FB1671E"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200 MB - 300 MB mimo EU - ED2</w:t>
            </w:r>
          </w:p>
        </w:tc>
        <w:tc>
          <w:tcPr>
            <w:tcW w:w="1238" w:type="dxa"/>
            <w:tcBorders>
              <w:top w:val="nil"/>
              <w:left w:val="nil"/>
              <w:bottom w:val="single" w:sz="4" w:space="0" w:color="auto"/>
              <w:right w:val="single" w:sz="4" w:space="0" w:color="auto"/>
            </w:tcBorders>
            <w:shd w:val="clear" w:color="auto" w:fill="auto"/>
            <w:noWrap/>
            <w:vAlign w:val="center"/>
            <w:hideMark/>
          </w:tcPr>
          <w:p w14:paraId="33CDE3E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7CAC23D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325,00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72E8385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393,25 Kč </w:t>
            </w:r>
          </w:p>
        </w:tc>
        <w:tc>
          <w:tcPr>
            <w:tcW w:w="1262" w:type="dxa"/>
            <w:tcBorders>
              <w:top w:val="nil"/>
              <w:left w:val="single" w:sz="8" w:space="0" w:color="auto"/>
              <w:bottom w:val="single" w:sz="4" w:space="0" w:color="auto"/>
              <w:right w:val="nil"/>
            </w:tcBorders>
            <w:shd w:val="clear" w:color="auto" w:fill="auto"/>
            <w:noWrap/>
            <w:vAlign w:val="center"/>
            <w:hideMark/>
          </w:tcPr>
          <w:p w14:paraId="51C71D6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5EC0D01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25FCC97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3 250,00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6DCAC24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3 932,50 Kč </w:t>
            </w:r>
          </w:p>
        </w:tc>
      </w:tr>
      <w:tr w:rsidR="00EE0580" w:rsidRPr="00EE0580" w14:paraId="3AF0A6ED"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7A69CABC"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400 MB - 500 MB mimo EU - ED3</w:t>
            </w:r>
          </w:p>
        </w:tc>
        <w:tc>
          <w:tcPr>
            <w:tcW w:w="1238" w:type="dxa"/>
            <w:tcBorders>
              <w:top w:val="nil"/>
              <w:left w:val="nil"/>
              <w:bottom w:val="single" w:sz="4" w:space="0" w:color="auto"/>
              <w:right w:val="single" w:sz="4" w:space="0" w:color="auto"/>
            </w:tcBorders>
            <w:shd w:val="clear" w:color="auto" w:fill="auto"/>
            <w:noWrap/>
            <w:vAlign w:val="center"/>
            <w:hideMark/>
          </w:tcPr>
          <w:p w14:paraId="47938B2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024D3C25"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650,00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68091209"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786,50 Kč </w:t>
            </w:r>
          </w:p>
        </w:tc>
        <w:tc>
          <w:tcPr>
            <w:tcW w:w="1262" w:type="dxa"/>
            <w:tcBorders>
              <w:top w:val="nil"/>
              <w:left w:val="single" w:sz="8" w:space="0" w:color="auto"/>
              <w:bottom w:val="single" w:sz="4" w:space="0" w:color="auto"/>
              <w:right w:val="nil"/>
            </w:tcBorders>
            <w:shd w:val="clear" w:color="auto" w:fill="auto"/>
            <w:noWrap/>
            <w:vAlign w:val="center"/>
            <w:hideMark/>
          </w:tcPr>
          <w:p w14:paraId="3F05BEC2"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5A740100"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10</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2F5745C0"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6 500,00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421BAE0B"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7 865,00 Kč </w:t>
            </w:r>
          </w:p>
        </w:tc>
      </w:tr>
      <w:tr w:rsidR="00EE0580" w:rsidRPr="00EE0580" w14:paraId="20DA7E78"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3D409E26"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50 MB - 100 MB v ostatních státech světa - OD1</w:t>
            </w:r>
          </w:p>
        </w:tc>
        <w:tc>
          <w:tcPr>
            <w:tcW w:w="1238" w:type="dxa"/>
            <w:tcBorders>
              <w:top w:val="nil"/>
              <w:left w:val="nil"/>
              <w:bottom w:val="single" w:sz="4" w:space="0" w:color="auto"/>
              <w:right w:val="single" w:sz="4" w:space="0" w:color="auto"/>
            </w:tcBorders>
            <w:shd w:val="clear" w:color="auto" w:fill="auto"/>
            <w:noWrap/>
            <w:vAlign w:val="center"/>
            <w:hideMark/>
          </w:tcPr>
          <w:p w14:paraId="72FFFFA7"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61FFA06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150,00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26BA720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181,50 Kč </w:t>
            </w:r>
          </w:p>
        </w:tc>
        <w:tc>
          <w:tcPr>
            <w:tcW w:w="1262" w:type="dxa"/>
            <w:tcBorders>
              <w:top w:val="nil"/>
              <w:left w:val="single" w:sz="8" w:space="0" w:color="auto"/>
              <w:bottom w:val="single" w:sz="4" w:space="0" w:color="auto"/>
              <w:right w:val="nil"/>
            </w:tcBorders>
            <w:shd w:val="clear" w:color="auto" w:fill="auto"/>
            <w:noWrap/>
            <w:vAlign w:val="center"/>
            <w:hideMark/>
          </w:tcPr>
          <w:p w14:paraId="59B6519C"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4265B54C"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52E90677"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50A9E59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907,50 Kč </w:t>
            </w:r>
          </w:p>
        </w:tc>
      </w:tr>
      <w:tr w:rsidR="00EE0580" w:rsidRPr="00EE0580" w14:paraId="3ADE3061" w14:textId="77777777" w:rsidTr="00EE0580">
        <w:trPr>
          <w:trHeight w:val="342"/>
        </w:trPr>
        <w:tc>
          <w:tcPr>
            <w:tcW w:w="3469" w:type="dxa"/>
            <w:tcBorders>
              <w:top w:val="nil"/>
              <w:left w:val="single" w:sz="8" w:space="0" w:color="auto"/>
              <w:bottom w:val="single" w:sz="4" w:space="0" w:color="auto"/>
              <w:right w:val="single" w:sz="8" w:space="0" w:color="auto"/>
            </w:tcBorders>
            <w:shd w:val="clear" w:color="auto" w:fill="auto"/>
            <w:noWrap/>
            <w:vAlign w:val="center"/>
            <w:hideMark/>
          </w:tcPr>
          <w:p w14:paraId="7932918A"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200 MB - 300 MB v ostatních státech světa - OD2</w:t>
            </w:r>
          </w:p>
        </w:tc>
        <w:tc>
          <w:tcPr>
            <w:tcW w:w="1238" w:type="dxa"/>
            <w:tcBorders>
              <w:top w:val="nil"/>
              <w:left w:val="nil"/>
              <w:bottom w:val="single" w:sz="4" w:space="0" w:color="auto"/>
              <w:right w:val="single" w:sz="4" w:space="0" w:color="auto"/>
            </w:tcBorders>
            <w:shd w:val="clear" w:color="auto" w:fill="auto"/>
            <w:noWrap/>
            <w:vAlign w:val="center"/>
            <w:hideMark/>
          </w:tcPr>
          <w:p w14:paraId="24065412"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4" w:space="0" w:color="auto"/>
              <w:right w:val="single" w:sz="4" w:space="0" w:color="auto"/>
            </w:tcBorders>
            <w:shd w:val="clear" w:color="000000" w:fill="FFFF99"/>
            <w:noWrap/>
            <w:vAlign w:val="center"/>
            <w:hideMark/>
          </w:tcPr>
          <w:p w14:paraId="21D3F09C"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750,00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5AC261BE"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907,50 Kč </w:t>
            </w:r>
          </w:p>
        </w:tc>
        <w:tc>
          <w:tcPr>
            <w:tcW w:w="1262" w:type="dxa"/>
            <w:tcBorders>
              <w:top w:val="nil"/>
              <w:left w:val="single" w:sz="8" w:space="0" w:color="auto"/>
              <w:bottom w:val="single" w:sz="4" w:space="0" w:color="auto"/>
              <w:right w:val="nil"/>
            </w:tcBorders>
            <w:shd w:val="clear" w:color="auto" w:fill="auto"/>
            <w:noWrap/>
            <w:vAlign w:val="center"/>
            <w:hideMark/>
          </w:tcPr>
          <w:p w14:paraId="6E2CA464"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41AB7F86"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w:t>
            </w:r>
          </w:p>
        </w:tc>
        <w:tc>
          <w:tcPr>
            <w:tcW w:w="1984" w:type="dxa"/>
            <w:tcBorders>
              <w:top w:val="single" w:sz="8" w:space="0" w:color="auto"/>
              <w:left w:val="nil"/>
              <w:bottom w:val="single" w:sz="4" w:space="0" w:color="auto"/>
              <w:right w:val="single" w:sz="8" w:space="0" w:color="auto"/>
            </w:tcBorders>
            <w:shd w:val="clear" w:color="000000" w:fill="FCD5B4"/>
            <w:noWrap/>
            <w:vAlign w:val="center"/>
            <w:hideMark/>
          </w:tcPr>
          <w:p w14:paraId="6B48006F"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3 750,00 Kč </w:t>
            </w:r>
          </w:p>
        </w:tc>
        <w:tc>
          <w:tcPr>
            <w:tcW w:w="2229" w:type="dxa"/>
            <w:tcBorders>
              <w:top w:val="single" w:sz="8" w:space="0" w:color="auto"/>
              <w:left w:val="nil"/>
              <w:bottom w:val="single" w:sz="4" w:space="0" w:color="auto"/>
              <w:right w:val="single" w:sz="8" w:space="0" w:color="auto"/>
            </w:tcBorders>
            <w:shd w:val="clear" w:color="000000" w:fill="FCD5B4"/>
            <w:noWrap/>
            <w:vAlign w:val="center"/>
            <w:hideMark/>
          </w:tcPr>
          <w:p w14:paraId="44458A7A"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4 537,50 Kč </w:t>
            </w:r>
          </w:p>
        </w:tc>
      </w:tr>
      <w:tr w:rsidR="00EE0580" w:rsidRPr="00EE0580" w14:paraId="130AD758" w14:textId="77777777" w:rsidTr="00EE0580">
        <w:trPr>
          <w:trHeight w:val="315"/>
        </w:trPr>
        <w:tc>
          <w:tcPr>
            <w:tcW w:w="3469" w:type="dxa"/>
            <w:tcBorders>
              <w:top w:val="nil"/>
              <w:left w:val="single" w:sz="8" w:space="0" w:color="auto"/>
              <w:bottom w:val="single" w:sz="8" w:space="0" w:color="auto"/>
              <w:right w:val="single" w:sz="8" w:space="0" w:color="auto"/>
            </w:tcBorders>
            <w:shd w:val="clear" w:color="auto" w:fill="auto"/>
            <w:noWrap/>
            <w:vAlign w:val="center"/>
            <w:hideMark/>
          </w:tcPr>
          <w:p w14:paraId="78F2CCB5" w14:textId="77777777" w:rsidR="00EE0580" w:rsidRPr="00EE0580" w:rsidRDefault="00EE0580" w:rsidP="00EE0580">
            <w:pPr>
              <w:spacing w:after="0"/>
              <w:ind w:firstLineChars="200" w:firstLine="402"/>
              <w:jc w:val="left"/>
              <w:rPr>
                <w:rFonts w:ascii="Calibri" w:hAnsi="Calibri"/>
                <w:b/>
                <w:bCs/>
                <w:color w:val="000000"/>
              </w:rPr>
            </w:pPr>
            <w:r w:rsidRPr="00EE0580">
              <w:rPr>
                <w:rFonts w:ascii="Calibri" w:hAnsi="Calibri"/>
                <w:b/>
                <w:bCs/>
                <w:color w:val="000000"/>
              </w:rPr>
              <w:t>Datový balíček 400 MB - 500 MB v ostatních státech světa - OD3</w:t>
            </w:r>
          </w:p>
        </w:tc>
        <w:tc>
          <w:tcPr>
            <w:tcW w:w="1238" w:type="dxa"/>
            <w:tcBorders>
              <w:top w:val="nil"/>
              <w:left w:val="nil"/>
              <w:bottom w:val="single" w:sz="8" w:space="0" w:color="auto"/>
              <w:right w:val="single" w:sz="4" w:space="0" w:color="auto"/>
            </w:tcBorders>
            <w:shd w:val="clear" w:color="auto" w:fill="auto"/>
            <w:noWrap/>
            <w:vAlign w:val="center"/>
            <w:hideMark/>
          </w:tcPr>
          <w:p w14:paraId="15A422EF"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Ks</w:t>
            </w:r>
          </w:p>
        </w:tc>
        <w:tc>
          <w:tcPr>
            <w:tcW w:w="941" w:type="dxa"/>
            <w:tcBorders>
              <w:top w:val="nil"/>
              <w:left w:val="single" w:sz="8" w:space="0" w:color="auto"/>
              <w:bottom w:val="single" w:sz="8" w:space="0" w:color="auto"/>
              <w:right w:val="single" w:sz="4" w:space="0" w:color="auto"/>
            </w:tcBorders>
            <w:shd w:val="clear" w:color="000000" w:fill="FFFF99"/>
            <w:noWrap/>
            <w:vAlign w:val="center"/>
            <w:hideMark/>
          </w:tcPr>
          <w:p w14:paraId="54DCE2F2"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1 500,00 Kč </w:t>
            </w:r>
          </w:p>
        </w:tc>
        <w:tc>
          <w:tcPr>
            <w:tcW w:w="1052" w:type="dxa"/>
            <w:tcBorders>
              <w:top w:val="nil"/>
              <w:left w:val="single" w:sz="8" w:space="0" w:color="auto"/>
              <w:bottom w:val="single" w:sz="4" w:space="0" w:color="auto"/>
              <w:right w:val="single" w:sz="4" w:space="0" w:color="auto"/>
            </w:tcBorders>
            <w:shd w:val="clear" w:color="000000" w:fill="FFFF99"/>
            <w:noWrap/>
            <w:vAlign w:val="center"/>
            <w:hideMark/>
          </w:tcPr>
          <w:p w14:paraId="38FB39A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1 815,00 Kč </w:t>
            </w:r>
          </w:p>
        </w:tc>
        <w:tc>
          <w:tcPr>
            <w:tcW w:w="1262" w:type="dxa"/>
            <w:tcBorders>
              <w:top w:val="nil"/>
              <w:left w:val="single" w:sz="8" w:space="0" w:color="auto"/>
              <w:bottom w:val="single" w:sz="8" w:space="0" w:color="auto"/>
              <w:right w:val="nil"/>
            </w:tcBorders>
            <w:shd w:val="clear" w:color="auto" w:fill="auto"/>
            <w:noWrap/>
            <w:vAlign w:val="center"/>
            <w:hideMark/>
          </w:tcPr>
          <w:p w14:paraId="18DE958E"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ks/měsíc</w:t>
            </w:r>
          </w:p>
        </w:tc>
        <w:tc>
          <w:tcPr>
            <w:tcW w:w="959" w:type="dxa"/>
            <w:tcBorders>
              <w:top w:val="nil"/>
              <w:left w:val="single" w:sz="8" w:space="0" w:color="auto"/>
              <w:bottom w:val="single" w:sz="8" w:space="0" w:color="auto"/>
              <w:right w:val="single" w:sz="8" w:space="0" w:color="auto"/>
            </w:tcBorders>
            <w:shd w:val="clear" w:color="auto" w:fill="auto"/>
            <w:noWrap/>
            <w:vAlign w:val="center"/>
            <w:hideMark/>
          </w:tcPr>
          <w:p w14:paraId="2E1C27AD" w14:textId="77777777" w:rsidR="00EE0580" w:rsidRPr="00EE0580" w:rsidRDefault="00EE0580" w:rsidP="00EE0580">
            <w:pPr>
              <w:spacing w:after="0"/>
              <w:jc w:val="center"/>
              <w:rPr>
                <w:rFonts w:ascii="Calibri" w:hAnsi="Calibri"/>
                <w:color w:val="000000"/>
              </w:rPr>
            </w:pPr>
            <w:r w:rsidRPr="00EE0580">
              <w:rPr>
                <w:rFonts w:ascii="Calibri" w:hAnsi="Calibri"/>
                <w:color w:val="000000"/>
              </w:rPr>
              <w:t>5</w:t>
            </w:r>
          </w:p>
        </w:tc>
        <w:tc>
          <w:tcPr>
            <w:tcW w:w="1984" w:type="dxa"/>
            <w:tcBorders>
              <w:top w:val="single" w:sz="8" w:space="0" w:color="auto"/>
              <w:left w:val="nil"/>
              <w:bottom w:val="single" w:sz="8" w:space="0" w:color="auto"/>
              <w:right w:val="single" w:sz="8" w:space="0" w:color="auto"/>
            </w:tcBorders>
            <w:shd w:val="clear" w:color="000000" w:fill="FCD5B4"/>
            <w:noWrap/>
            <w:vAlign w:val="center"/>
            <w:hideMark/>
          </w:tcPr>
          <w:p w14:paraId="092AEF71"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7 500,00 Kč </w:t>
            </w:r>
          </w:p>
        </w:tc>
        <w:tc>
          <w:tcPr>
            <w:tcW w:w="2229" w:type="dxa"/>
            <w:tcBorders>
              <w:top w:val="single" w:sz="8" w:space="0" w:color="auto"/>
              <w:left w:val="nil"/>
              <w:bottom w:val="single" w:sz="8" w:space="0" w:color="auto"/>
              <w:right w:val="single" w:sz="8" w:space="0" w:color="auto"/>
            </w:tcBorders>
            <w:shd w:val="clear" w:color="000000" w:fill="FCD5B4"/>
            <w:noWrap/>
            <w:vAlign w:val="center"/>
            <w:hideMark/>
          </w:tcPr>
          <w:p w14:paraId="4F30827D" w14:textId="77777777" w:rsidR="00EE0580" w:rsidRPr="00EE0580" w:rsidRDefault="00EE0580" w:rsidP="00EE0580">
            <w:pPr>
              <w:spacing w:after="0"/>
              <w:jc w:val="center"/>
              <w:rPr>
                <w:rFonts w:ascii="Calibri" w:hAnsi="Calibri"/>
                <w:color w:val="auto"/>
              </w:rPr>
            </w:pPr>
            <w:r w:rsidRPr="00EE0580">
              <w:rPr>
                <w:rFonts w:ascii="Calibri" w:hAnsi="Calibri"/>
                <w:color w:val="auto"/>
              </w:rPr>
              <w:t xml:space="preserve">                 9 075,00 Kč </w:t>
            </w:r>
          </w:p>
        </w:tc>
      </w:tr>
      <w:tr w:rsidR="00EE0580" w:rsidRPr="00EE0580" w14:paraId="1DEDCA46" w14:textId="77777777" w:rsidTr="00EE0580">
        <w:trPr>
          <w:trHeight w:val="315"/>
        </w:trPr>
        <w:tc>
          <w:tcPr>
            <w:tcW w:w="3469" w:type="dxa"/>
            <w:tcBorders>
              <w:top w:val="nil"/>
              <w:left w:val="single" w:sz="8" w:space="0" w:color="auto"/>
              <w:bottom w:val="nil"/>
              <w:right w:val="nil"/>
            </w:tcBorders>
            <w:shd w:val="clear" w:color="000000" w:fill="FFFFFF"/>
            <w:noWrap/>
            <w:vAlign w:val="center"/>
            <w:hideMark/>
          </w:tcPr>
          <w:p w14:paraId="21F40DF5"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w:t>
            </w:r>
          </w:p>
        </w:tc>
        <w:tc>
          <w:tcPr>
            <w:tcW w:w="1238" w:type="dxa"/>
            <w:tcBorders>
              <w:top w:val="nil"/>
              <w:left w:val="nil"/>
              <w:bottom w:val="nil"/>
              <w:right w:val="nil"/>
            </w:tcBorders>
            <w:shd w:val="clear" w:color="000000" w:fill="FFFFFF"/>
            <w:noWrap/>
            <w:vAlign w:val="center"/>
            <w:hideMark/>
          </w:tcPr>
          <w:p w14:paraId="2AC83251" w14:textId="77777777" w:rsidR="00EE0580" w:rsidRPr="00EE0580" w:rsidRDefault="00EE0580" w:rsidP="00EE0580">
            <w:pPr>
              <w:spacing w:after="0"/>
              <w:ind w:firstLineChars="200" w:firstLine="400"/>
              <w:jc w:val="left"/>
              <w:rPr>
                <w:rFonts w:ascii="Calibri" w:hAnsi="Calibri"/>
                <w:color w:val="000000"/>
              </w:rPr>
            </w:pPr>
            <w:r w:rsidRPr="00EE0580">
              <w:rPr>
                <w:rFonts w:ascii="Calibri" w:hAnsi="Calibri"/>
                <w:color w:val="000000"/>
              </w:rPr>
              <w:t> </w:t>
            </w:r>
          </w:p>
        </w:tc>
        <w:tc>
          <w:tcPr>
            <w:tcW w:w="941" w:type="dxa"/>
            <w:tcBorders>
              <w:top w:val="nil"/>
              <w:left w:val="nil"/>
              <w:bottom w:val="nil"/>
              <w:right w:val="nil"/>
            </w:tcBorders>
            <w:shd w:val="clear" w:color="000000" w:fill="FFFFFF"/>
            <w:noWrap/>
            <w:vAlign w:val="center"/>
            <w:hideMark/>
          </w:tcPr>
          <w:p w14:paraId="5D3F1DBF"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c>
          <w:tcPr>
            <w:tcW w:w="1052" w:type="dxa"/>
            <w:tcBorders>
              <w:top w:val="nil"/>
              <w:left w:val="nil"/>
              <w:bottom w:val="nil"/>
              <w:right w:val="nil"/>
            </w:tcBorders>
            <w:shd w:val="clear" w:color="000000" w:fill="FFFFFF"/>
            <w:noWrap/>
            <w:vAlign w:val="center"/>
            <w:hideMark/>
          </w:tcPr>
          <w:p w14:paraId="59651DCC" w14:textId="77777777" w:rsidR="00EE0580" w:rsidRPr="00EE0580" w:rsidRDefault="00EE0580" w:rsidP="00EE0580">
            <w:pPr>
              <w:spacing w:after="0"/>
              <w:jc w:val="center"/>
              <w:rPr>
                <w:rFonts w:ascii="Calibri" w:hAnsi="Calibri"/>
                <w:color w:val="auto"/>
              </w:rPr>
            </w:pPr>
            <w:r w:rsidRPr="00EE0580">
              <w:rPr>
                <w:rFonts w:ascii="Calibri" w:hAnsi="Calibri"/>
                <w:color w:val="auto"/>
              </w:rPr>
              <w:t> </w:t>
            </w:r>
          </w:p>
        </w:tc>
        <w:tc>
          <w:tcPr>
            <w:tcW w:w="1262" w:type="dxa"/>
            <w:tcBorders>
              <w:top w:val="nil"/>
              <w:left w:val="nil"/>
              <w:bottom w:val="nil"/>
              <w:right w:val="nil"/>
            </w:tcBorders>
            <w:shd w:val="clear" w:color="000000" w:fill="FFFFFF"/>
            <w:noWrap/>
            <w:vAlign w:val="center"/>
            <w:hideMark/>
          </w:tcPr>
          <w:p w14:paraId="17350D27" w14:textId="77777777" w:rsidR="00EE0580" w:rsidRPr="00EE0580" w:rsidRDefault="00EE0580" w:rsidP="00EE0580">
            <w:pPr>
              <w:spacing w:after="0"/>
              <w:jc w:val="left"/>
              <w:rPr>
                <w:rFonts w:ascii="Calibri" w:hAnsi="Calibri"/>
                <w:color w:val="000000"/>
              </w:rPr>
            </w:pPr>
            <w:r w:rsidRPr="00EE0580">
              <w:rPr>
                <w:rFonts w:ascii="Calibri" w:hAnsi="Calibri"/>
                <w:color w:val="000000"/>
              </w:rPr>
              <w:t> </w:t>
            </w:r>
          </w:p>
        </w:tc>
        <w:tc>
          <w:tcPr>
            <w:tcW w:w="959" w:type="dxa"/>
            <w:tcBorders>
              <w:top w:val="nil"/>
              <w:left w:val="nil"/>
              <w:bottom w:val="nil"/>
              <w:right w:val="nil"/>
            </w:tcBorders>
            <w:shd w:val="clear" w:color="000000" w:fill="FFFFFF"/>
            <w:noWrap/>
            <w:vAlign w:val="center"/>
            <w:hideMark/>
          </w:tcPr>
          <w:p w14:paraId="6946562D" w14:textId="77777777" w:rsidR="00EE0580" w:rsidRPr="00EE0580" w:rsidRDefault="00EE0580" w:rsidP="00EE0580">
            <w:pPr>
              <w:spacing w:after="0"/>
              <w:jc w:val="left"/>
              <w:rPr>
                <w:rFonts w:ascii="Calibri" w:hAnsi="Calibri"/>
                <w:color w:val="000000"/>
              </w:rPr>
            </w:pPr>
            <w:r w:rsidRPr="00EE0580">
              <w:rPr>
                <w:rFonts w:ascii="Calibri" w:hAnsi="Calibri"/>
                <w:color w:val="000000"/>
              </w:rPr>
              <w:t> </w:t>
            </w:r>
          </w:p>
        </w:tc>
        <w:tc>
          <w:tcPr>
            <w:tcW w:w="1984" w:type="dxa"/>
            <w:tcBorders>
              <w:top w:val="nil"/>
              <w:left w:val="nil"/>
              <w:bottom w:val="nil"/>
              <w:right w:val="nil"/>
            </w:tcBorders>
            <w:shd w:val="clear" w:color="000000" w:fill="FFFFFF"/>
            <w:noWrap/>
            <w:vAlign w:val="center"/>
            <w:hideMark/>
          </w:tcPr>
          <w:p w14:paraId="4A64E15A" w14:textId="77777777" w:rsidR="00EE0580" w:rsidRPr="00EE0580" w:rsidRDefault="00EE0580" w:rsidP="00EE0580">
            <w:pPr>
              <w:spacing w:after="0"/>
              <w:jc w:val="left"/>
              <w:rPr>
                <w:rFonts w:ascii="Calibri" w:hAnsi="Calibri"/>
                <w:color w:val="000000"/>
              </w:rPr>
            </w:pPr>
            <w:r w:rsidRPr="00EE0580">
              <w:rPr>
                <w:rFonts w:ascii="Calibri" w:hAnsi="Calibri"/>
                <w:color w:val="000000"/>
              </w:rPr>
              <w:t> </w:t>
            </w:r>
          </w:p>
        </w:tc>
        <w:tc>
          <w:tcPr>
            <w:tcW w:w="2229" w:type="dxa"/>
            <w:tcBorders>
              <w:top w:val="nil"/>
              <w:left w:val="nil"/>
              <w:bottom w:val="nil"/>
              <w:right w:val="nil"/>
            </w:tcBorders>
            <w:shd w:val="clear" w:color="000000" w:fill="FFFFFF"/>
            <w:noWrap/>
            <w:vAlign w:val="center"/>
            <w:hideMark/>
          </w:tcPr>
          <w:p w14:paraId="1B260DD8" w14:textId="77777777" w:rsidR="00EE0580" w:rsidRPr="00EE0580" w:rsidRDefault="00EE0580" w:rsidP="00EE0580">
            <w:pPr>
              <w:spacing w:after="0"/>
              <w:jc w:val="left"/>
              <w:rPr>
                <w:rFonts w:ascii="Calibri" w:hAnsi="Calibri"/>
                <w:color w:val="000000"/>
              </w:rPr>
            </w:pPr>
            <w:r w:rsidRPr="00EE0580">
              <w:rPr>
                <w:rFonts w:ascii="Calibri" w:hAnsi="Calibri"/>
                <w:color w:val="000000"/>
              </w:rPr>
              <w:t> </w:t>
            </w:r>
          </w:p>
        </w:tc>
      </w:tr>
      <w:tr w:rsidR="00EE0580" w:rsidRPr="00EE0580" w14:paraId="07B6C9F3" w14:textId="77777777" w:rsidTr="00EE0580">
        <w:trPr>
          <w:trHeight w:val="390"/>
        </w:trPr>
        <w:tc>
          <w:tcPr>
            <w:tcW w:w="892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7598C0"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Celková cena za měsíc </w:t>
            </w:r>
          </w:p>
        </w:tc>
        <w:tc>
          <w:tcPr>
            <w:tcW w:w="1984" w:type="dxa"/>
            <w:tcBorders>
              <w:top w:val="single" w:sz="8" w:space="0" w:color="auto"/>
              <w:left w:val="nil"/>
              <w:bottom w:val="single" w:sz="8" w:space="0" w:color="auto"/>
              <w:right w:val="single" w:sz="8" w:space="0" w:color="auto"/>
            </w:tcBorders>
            <w:shd w:val="clear" w:color="000000" w:fill="FCD5B4"/>
            <w:noWrap/>
            <w:vAlign w:val="bottom"/>
            <w:hideMark/>
          </w:tcPr>
          <w:p w14:paraId="2871D5DE"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148 863,00 Kč </w:t>
            </w:r>
          </w:p>
        </w:tc>
        <w:tc>
          <w:tcPr>
            <w:tcW w:w="2229" w:type="dxa"/>
            <w:tcBorders>
              <w:top w:val="single" w:sz="8" w:space="0" w:color="auto"/>
              <w:left w:val="nil"/>
              <w:bottom w:val="single" w:sz="8" w:space="0" w:color="auto"/>
              <w:right w:val="single" w:sz="8" w:space="0" w:color="auto"/>
            </w:tcBorders>
            <w:shd w:val="clear" w:color="000000" w:fill="FCD5B4"/>
            <w:noWrap/>
            <w:vAlign w:val="bottom"/>
            <w:hideMark/>
          </w:tcPr>
          <w:p w14:paraId="32267081"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180 124,23 Kč </w:t>
            </w:r>
          </w:p>
        </w:tc>
      </w:tr>
      <w:tr w:rsidR="00EE0580" w:rsidRPr="00EE0580" w14:paraId="64B18270" w14:textId="77777777" w:rsidTr="00EE0580">
        <w:trPr>
          <w:trHeight w:val="390"/>
        </w:trPr>
        <w:tc>
          <w:tcPr>
            <w:tcW w:w="892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6E34E4"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Celková cena za 12 měsíců</w:t>
            </w:r>
          </w:p>
        </w:tc>
        <w:tc>
          <w:tcPr>
            <w:tcW w:w="1984" w:type="dxa"/>
            <w:tcBorders>
              <w:top w:val="nil"/>
              <w:left w:val="nil"/>
              <w:bottom w:val="single" w:sz="8" w:space="0" w:color="auto"/>
              <w:right w:val="single" w:sz="8" w:space="0" w:color="auto"/>
            </w:tcBorders>
            <w:shd w:val="clear" w:color="000000" w:fill="FCD5B4"/>
            <w:noWrap/>
            <w:vAlign w:val="bottom"/>
            <w:hideMark/>
          </w:tcPr>
          <w:p w14:paraId="40EFB87D"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1 786 356,00 Kč </w:t>
            </w:r>
          </w:p>
        </w:tc>
        <w:tc>
          <w:tcPr>
            <w:tcW w:w="2229" w:type="dxa"/>
            <w:tcBorders>
              <w:top w:val="nil"/>
              <w:left w:val="nil"/>
              <w:bottom w:val="single" w:sz="8" w:space="0" w:color="auto"/>
              <w:right w:val="single" w:sz="8" w:space="0" w:color="auto"/>
            </w:tcBorders>
            <w:shd w:val="clear" w:color="000000" w:fill="FCD5B4"/>
            <w:noWrap/>
            <w:vAlign w:val="bottom"/>
            <w:hideMark/>
          </w:tcPr>
          <w:p w14:paraId="47856CF3"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2 161 490,76 Kč </w:t>
            </w:r>
          </w:p>
        </w:tc>
      </w:tr>
      <w:tr w:rsidR="00EE0580" w:rsidRPr="00EE0580" w14:paraId="70040DB4" w14:textId="77777777" w:rsidTr="00EE0580">
        <w:trPr>
          <w:trHeight w:val="330"/>
        </w:trPr>
        <w:tc>
          <w:tcPr>
            <w:tcW w:w="8921" w:type="dxa"/>
            <w:gridSpan w:val="6"/>
            <w:tcBorders>
              <w:top w:val="single" w:sz="8" w:space="0" w:color="auto"/>
              <w:left w:val="single" w:sz="8" w:space="0" w:color="auto"/>
              <w:bottom w:val="single" w:sz="8" w:space="0" w:color="auto"/>
              <w:right w:val="single" w:sz="8" w:space="0" w:color="000000"/>
            </w:tcBorders>
            <w:shd w:val="clear" w:color="000000" w:fill="C4D79B"/>
            <w:noWrap/>
            <w:vAlign w:val="center"/>
            <w:hideMark/>
          </w:tcPr>
          <w:p w14:paraId="08E5EC91"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Celková cena za 48 měsíců  *)</w:t>
            </w:r>
          </w:p>
        </w:tc>
        <w:tc>
          <w:tcPr>
            <w:tcW w:w="1984" w:type="dxa"/>
            <w:tcBorders>
              <w:top w:val="nil"/>
              <w:left w:val="nil"/>
              <w:bottom w:val="single" w:sz="8" w:space="0" w:color="auto"/>
              <w:right w:val="single" w:sz="8" w:space="0" w:color="auto"/>
            </w:tcBorders>
            <w:shd w:val="clear" w:color="000000" w:fill="C4D79B"/>
            <w:noWrap/>
            <w:vAlign w:val="bottom"/>
            <w:hideMark/>
          </w:tcPr>
          <w:p w14:paraId="77B11D09"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7 145 424,00 Kč </w:t>
            </w:r>
          </w:p>
        </w:tc>
        <w:tc>
          <w:tcPr>
            <w:tcW w:w="2229" w:type="dxa"/>
            <w:tcBorders>
              <w:top w:val="nil"/>
              <w:left w:val="nil"/>
              <w:bottom w:val="single" w:sz="8" w:space="0" w:color="auto"/>
              <w:right w:val="single" w:sz="8" w:space="0" w:color="auto"/>
            </w:tcBorders>
            <w:shd w:val="clear" w:color="000000" w:fill="C4D79B"/>
            <w:noWrap/>
            <w:vAlign w:val="bottom"/>
            <w:hideMark/>
          </w:tcPr>
          <w:p w14:paraId="60B3E278" w14:textId="77777777" w:rsidR="00EE0580" w:rsidRPr="00EE0580" w:rsidRDefault="00EE0580" w:rsidP="00EE0580">
            <w:pPr>
              <w:spacing w:after="0"/>
              <w:jc w:val="left"/>
              <w:rPr>
                <w:rFonts w:ascii="Calibri" w:hAnsi="Calibri"/>
                <w:b/>
                <w:bCs/>
                <w:color w:val="000000"/>
                <w:sz w:val="24"/>
                <w:szCs w:val="24"/>
              </w:rPr>
            </w:pPr>
            <w:r w:rsidRPr="00EE0580">
              <w:rPr>
                <w:rFonts w:ascii="Calibri" w:hAnsi="Calibri"/>
                <w:b/>
                <w:bCs/>
                <w:color w:val="000000"/>
                <w:sz w:val="24"/>
                <w:szCs w:val="24"/>
              </w:rPr>
              <w:t xml:space="preserve">  8 645 963,04 Kč </w:t>
            </w:r>
          </w:p>
        </w:tc>
      </w:tr>
      <w:tr w:rsidR="00EE0580" w:rsidRPr="00EE0580" w14:paraId="773CEF86" w14:textId="77777777" w:rsidTr="00EE0580">
        <w:trPr>
          <w:trHeight w:val="300"/>
        </w:trPr>
        <w:tc>
          <w:tcPr>
            <w:tcW w:w="3469" w:type="dxa"/>
            <w:tcBorders>
              <w:top w:val="nil"/>
              <w:left w:val="nil"/>
              <w:bottom w:val="nil"/>
              <w:right w:val="nil"/>
            </w:tcBorders>
            <w:shd w:val="clear" w:color="auto" w:fill="auto"/>
            <w:noWrap/>
            <w:vAlign w:val="bottom"/>
            <w:hideMark/>
          </w:tcPr>
          <w:p w14:paraId="668E92BF" w14:textId="77777777" w:rsidR="00EE0580" w:rsidRPr="00EE0580" w:rsidRDefault="00EE0580" w:rsidP="00EE0580">
            <w:pPr>
              <w:spacing w:after="0"/>
              <w:jc w:val="left"/>
              <w:rPr>
                <w:rFonts w:ascii="Calibri" w:hAnsi="Calibri"/>
                <w:b/>
                <w:bCs/>
                <w:color w:val="000000"/>
                <w:sz w:val="24"/>
                <w:szCs w:val="24"/>
              </w:rPr>
            </w:pPr>
          </w:p>
        </w:tc>
        <w:tc>
          <w:tcPr>
            <w:tcW w:w="1238" w:type="dxa"/>
            <w:tcBorders>
              <w:top w:val="nil"/>
              <w:left w:val="nil"/>
              <w:bottom w:val="nil"/>
              <w:right w:val="nil"/>
            </w:tcBorders>
            <w:shd w:val="clear" w:color="auto" w:fill="auto"/>
            <w:noWrap/>
            <w:vAlign w:val="bottom"/>
            <w:hideMark/>
          </w:tcPr>
          <w:p w14:paraId="06A09A02" w14:textId="77777777" w:rsidR="00EE0580" w:rsidRPr="00EE0580" w:rsidRDefault="00EE0580" w:rsidP="00EE0580">
            <w:pPr>
              <w:spacing w:after="0"/>
              <w:jc w:val="left"/>
              <w:rPr>
                <w:rFonts w:ascii="Times New Roman" w:hAnsi="Times New Roman"/>
                <w:color w:val="auto"/>
              </w:rPr>
            </w:pPr>
          </w:p>
        </w:tc>
        <w:tc>
          <w:tcPr>
            <w:tcW w:w="941" w:type="dxa"/>
            <w:tcBorders>
              <w:top w:val="nil"/>
              <w:left w:val="nil"/>
              <w:bottom w:val="nil"/>
              <w:right w:val="nil"/>
            </w:tcBorders>
            <w:shd w:val="clear" w:color="auto" w:fill="auto"/>
            <w:noWrap/>
            <w:vAlign w:val="bottom"/>
            <w:hideMark/>
          </w:tcPr>
          <w:p w14:paraId="5A40F26D" w14:textId="77777777" w:rsidR="00EE0580" w:rsidRPr="00EE0580" w:rsidRDefault="00EE0580" w:rsidP="00EE0580">
            <w:pPr>
              <w:spacing w:after="0"/>
              <w:jc w:val="left"/>
              <w:rPr>
                <w:rFonts w:ascii="Times New Roman" w:hAnsi="Times New Roman"/>
                <w:color w:val="auto"/>
              </w:rPr>
            </w:pPr>
          </w:p>
        </w:tc>
        <w:tc>
          <w:tcPr>
            <w:tcW w:w="1052" w:type="dxa"/>
            <w:tcBorders>
              <w:top w:val="nil"/>
              <w:left w:val="nil"/>
              <w:bottom w:val="nil"/>
              <w:right w:val="nil"/>
            </w:tcBorders>
            <w:shd w:val="clear" w:color="auto" w:fill="auto"/>
            <w:noWrap/>
            <w:vAlign w:val="bottom"/>
            <w:hideMark/>
          </w:tcPr>
          <w:p w14:paraId="08A1262E" w14:textId="77777777" w:rsidR="00EE0580" w:rsidRPr="00EE0580" w:rsidRDefault="00EE0580" w:rsidP="00EE0580">
            <w:pPr>
              <w:spacing w:after="0"/>
              <w:jc w:val="left"/>
              <w:rPr>
                <w:rFonts w:ascii="Times New Roman" w:hAnsi="Times New Roman"/>
                <w:color w:val="auto"/>
              </w:rPr>
            </w:pPr>
          </w:p>
        </w:tc>
        <w:tc>
          <w:tcPr>
            <w:tcW w:w="1262" w:type="dxa"/>
            <w:tcBorders>
              <w:top w:val="nil"/>
              <w:left w:val="nil"/>
              <w:bottom w:val="nil"/>
              <w:right w:val="nil"/>
            </w:tcBorders>
            <w:shd w:val="clear" w:color="auto" w:fill="auto"/>
            <w:noWrap/>
            <w:vAlign w:val="bottom"/>
            <w:hideMark/>
          </w:tcPr>
          <w:p w14:paraId="29425960" w14:textId="77777777" w:rsidR="00EE0580" w:rsidRPr="00EE0580" w:rsidRDefault="00EE0580" w:rsidP="00EE0580">
            <w:pPr>
              <w:spacing w:after="0"/>
              <w:jc w:val="left"/>
              <w:rPr>
                <w:rFonts w:ascii="Times New Roman" w:hAnsi="Times New Roman"/>
                <w:color w:val="auto"/>
              </w:rPr>
            </w:pPr>
          </w:p>
        </w:tc>
        <w:tc>
          <w:tcPr>
            <w:tcW w:w="959" w:type="dxa"/>
            <w:tcBorders>
              <w:top w:val="nil"/>
              <w:left w:val="nil"/>
              <w:bottom w:val="nil"/>
              <w:right w:val="nil"/>
            </w:tcBorders>
            <w:shd w:val="clear" w:color="auto" w:fill="auto"/>
            <w:noWrap/>
            <w:vAlign w:val="bottom"/>
            <w:hideMark/>
          </w:tcPr>
          <w:p w14:paraId="716B8739" w14:textId="77777777" w:rsidR="00EE0580" w:rsidRPr="00EE0580" w:rsidRDefault="00EE0580" w:rsidP="00EE0580">
            <w:pPr>
              <w:spacing w:after="0"/>
              <w:jc w:val="left"/>
              <w:rPr>
                <w:rFonts w:ascii="Times New Roman" w:hAnsi="Times New Roman"/>
                <w:color w:val="auto"/>
              </w:rPr>
            </w:pPr>
          </w:p>
        </w:tc>
        <w:tc>
          <w:tcPr>
            <w:tcW w:w="1984" w:type="dxa"/>
            <w:tcBorders>
              <w:top w:val="nil"/>
              <w:left w:val="nil"/>
              <w:bottom w:val="nil"/>
              <w:right w:val="nil"/>
            </w:tcBorders>
            <w:shd w:val="clear" w:color="auto" w:fill="auto"/>
            <w:noWrap/>
            <w:vAlign w:val="bottom"/>
            <w:hideMark/>
          </w:tcPr>
          <w:p w14:paraId="452F7D42" w14:textId="77777777" w:rsidR="00EE0580" w:rsidRPr="00EE0580" w:rsidRDefault="00EE0580" w:rsidP="00EE0580">
            <w:pPr>
              <w:spacing w:after="0"/>
              <w:jc w:val="left"/>
              <w:rPr>
                <w:rFonts w:ascii="Times New Roman" w:hAnsi="Times New Roman"/>
                <w:color w:val="auto"/>
              </w:rPr>
            </w:pPr>
          </w:p>
        </w:tc>
        <w:tc>
          <w:tcPr>
            <w:tcW w:w="2229" w:type="dxa"/>
            <w:tcBorders>
              <w:top w:val="nil"/>
              <w:left w:val="nil"/>
              <w:bottom w:val="nil"/>
              <w:right w:val="nil"/>
            </w:tcBorders>
            <w:shd w:val="clear" w:color="auto" w:fill="auto"/>
            <w:noWrap/>
            <w:vAlign w:val="bottom"/>
            <w:hideMark/>
          </w:tcPr>
          <w:p w14:paraId="49E52804" w14:textId="77777777" w:rsidR="00EE0580" w:rsidRPr="00EE0580" w:rsidRDefault="00EE0580" w:rsidP="00EE0580">
            <w:pPr>
              <w:spacing w:after="0"/>
              <w:jc w:val="left"/>
              <w:rPr>
                <w:rFonts w:ascii="Times New Roman" w:hAnsi="Times New Roman"/>
                <w:color w:val="auto"/>
              </w:rPr>
            </w:pPr>
          </w:p>
        </w:tc>
      </w:tr>
      <w:tr w:rsidR="00EE0580" w:rsidRPr="00EE0580" w14:paraId="124A7529" w14:textId="77777777" w:rsidTr="00EE0580">
        <w:trPr>
          <w:trHeight w:val="300"/>
        </w:trPr>
        <w:tc>
          <w:tcPr>
            <w:tcW w:w="4707" w:type="dxa"/>
            <w:gridSpan w:val="2"/>
            <w:tcBorders>
              <w:top w:val="nil"/>
              <w:left w:val="nil"/>
              <w:bottom w:val="nil"/>
              <w:right w:val="nil"/>
            </w:tcBorders>
            <w:shd w:val="clear" w:color="auto" w:fill="auto"/>
            <w:noWrap/>
            <w:vAlign w:val="bottom"/>
            <w:hideMark/>
          </w:tcPr>
          <w:p w14:paraId="77BDF238" w14:textId="77777777" w:rsidR="00EE0580" w:rsidRPr="00EE0580" w:rsidRDefault="00EE0580" w:rsidP="00EE0580">
            <w:pPr>
              <w:spacing w:after="0"/>
              <w:jc w:val="left"/>
              <w:rPr>
                <w:rFonts w:ascii="Calibri" w:hAnsi="Calibri"/>
                <w:color w:val="000000"/>
                <w:sz w:val="22"/>
                <w:szCs w:val="22"/>
              </w:rPr>
            </w:pPr>
            <w:r w:rsidRPr="00EE0580">
              <w:rPr>
                <w:rFonts w:ascii="Calibri" w:hAnsi="Calibri"/>
                <w:color w:val="000000"/>
                <w:sz w:val="22"/>
                <w:szCs w:val="22"/>
              </w:rPr>
              <w:t>*) Dílčí hodnotící kritérium dle bodu A tabulky uvedené v části 10 ZD</w:t>
            </w:r>
          </w:p>
        </w:tc>
        <w:tc>
          <w:tcPr>
            <w:tcW w:w="941" w:type="dxa"/>
            <w:tcBorders>
              <w:top w:val="nil"/>
              <w:left w:val="nil"/>
              <w:bottom w:val="nil"/>
              <w:right w:val="nil"/>
            </w:tcBorders>
            <w:shd w:val="clear" w:color="auto" w:fill="auto"/>
            <w:noWrap/>
            <w:vAlign w:val="bottom"/>
            <w:hideMark/>
          </w:tcPr>
          <w:p w14:paraId="4D024900" w14:textId="77777777" w:rsidR="00EE0580" w:rsidRPr="00EE0580" w:rsidRDefault="00EE0580" w:rsidP="00EE0580">
            <w:pPr>
              <w:spacing w:after="0"/>
              <w:jc w:val="left"/>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14:paraId="6BB76C2D" w14:textId="77777777" w:rsidR="00EE0580" w:rsidRPr="00EE0580" w:rsidRDefault="00EE0580" w:rsidP="00EE0580">
            <w:pPr>
              <w:spacing w:after="0"/>
              <w:jc w:val="left"/>
              <w:rPr>
                <w:rFonts w:ascii="Times New Roman" w:hAnsi="Times New Roman"/>
                <w:color w:val="auto"/>
              </w:rPr>
            </w:pPr>
          </w:p>
        </w:tc>
        <w:tc>
          <w:tcPr>
            <w:tcW w:w="1262" w:type="dxa"/>
            <w:tcBorders>
              <w:top w:val="nil"/>
              <w:left w:val="nil"/>
              <w:bottom w:val="nil"/>
              <w:right w:val="nil"/>
            </w:tcBorders>
            <w:shd w:val="clear" w:color="auto" w:fill="auto"/>
            <w:noWrap/>
            <w:vAlign w:val="bottom"/>
            <w:hideMark/>
          </w:tcPr>
          <w:p w14:paraId="76BDD8C1" w14:textId="77777777" w:rsidR="00EE0580" w:rsidRPr="00EE0580" w:rsidRDefault="00EE0580" w:rsidP="00EE0580">
            <w:pPr>
              <w:spacing w:after="0"/>
              <w:jc w:val="left"/>
              <w:rPr>
                <w:rFonts w:ascii="Times New Roman" w:hAnsi="Times New Roman"/>
                <w:color w:val="auto"/>
              </w:rPr>
            </w:pPr>
          </w:p>
        </w:tc>
        <w:tc>
          <w:tcPr>
            <w:tcW w:w="959" w:type="dxa"/>
            <w:tcBorders>
              <w:top w:val="nil"/>
              <w:left w:val="nil"/>
              <w:bottom w:val="nil"/>
              <w:right w:val="nil"/>
            </w:tcBorders>
            <w:shd w:val="clear" w:color="auto" w:fill="auto"/>
            <w:noWrap/>
            <w:vAlign w:val="bottom"/>
            <w:hideMark/>
          </w:tcPr>
          <w:p w14:paraId="6C315F38" w14:textId="77777777" w:rsidR="00EE0580" w:rsidRPr="00EE0580" w:rsidRDefault="00EE0580" w:rsidP="00EE0580">
            <w:pPr>
              <w:spacing w:after="0"/>
              <w:jc w:val="left"/>
              <w:rPr>
                <w:rFonts w:ascii="Times New Roman" w:hAnsi="Times New Roman"/>
                <w:color w:val="auto"/>
              </w:rPr>
            </w:pPr>
          </w:p>
        </w:tc>
        <w:tc>
          <w:tcPr>
            <w:tcW w:w="1984" w:type="dxa"/>
            <w:tcBorders>
              <w:top w:val="nil"/>
              <w:left w:val="nil"/>
              <w:bottom w:val="nil"/>
              <w:right w:val="nil"/>
            </w:tcBorders>
            <w:shd w:val="clear" w:color="auto" w:fill="auto"/>
            <w:noWrap/>
            <w:vAlign w:val="bottom"/>
            <w:hideMark/>
          </w:tcPr>
          <w:p w14:paraId="3D1ED1F8" w14:textId="77777777" w:rsidR="00EE0580" w:rsidRPr="00EE0580" w:rsidRDefault="00EE0580" w:rsidP="00EE0580">
            <w:pPr>
              <w:spacing w:after="0"/>
              <w:jc w:val="left"/>
              <w:rPr>
                <w:rFonts w:ascii="Times New Roman" w:hAnsi="Times New Roman"/>
                <w:color w:val="auto"/>
              </w:rPr>
            </w:pPr>
          </w:p>
        </w:tc>
        <w:tc>
          <w:tcPr>
            <w:tcW w:w="2229" w:type="dxa"/>
            <w:tcBorders>
              <w:top w:val="nil"/>
              <w:left w:val="nil"/>
              <w:bottom w:val="nil"/>
              <w:right w:val="nil"/>
            </w:tcBorders>
            <w:shd w:val="clear" w:color="auto" w:fill="auto"/>
            <w:noWrap/>
            <w:vAlign w:val="bottom"/>
            <w:hideMark/>
          </w:tcPr>
          <w:p w14:paraId="6269DCDA" w14:textId="77777777" w:rsidR="00EE0580" w:rsidRPr="00EE0580" w:rsidRDefault="00EE0580" w:rsidP="00EE0580">
            <w:pPr>
              <w:spacing w:after="0"/>
              <w:jc w:val="left"/>
              <w:rPr>
                <w:rFonts w:ascii="Times New Roman" w:hAnsi="Times New Roman"/>
                <w:color w:val="auto"/>
              </w:rPr>
            </w:pPr>
          </w:p>
        </w:tc>
      </w:tr>
    </w:tbl>
    <w:p w14:paraId="59DAB268" w14:textId="77777777" w:rsidR="008C67D7" w:rsidRPr="00B43A50" w:rsidRDefault="008C67D7" w:rsidP="00EE0580">
      <w:pPr>
        <w:rPr>
          <w:rFonts w:ascii="Tahoma" w:hAnsi="Tahoma" w:cs="Tahoma"/>
          <w:color w:val="auto"/>
          <w:sz w:val="18"/>
          <w:szCs w:val="18"/>
        </w:rPr>
      </w:pPr>
    </w:p>
    <w:sectPr w:rsidR="008C67D7" w:rsidRPr="00B43A50" w:rsidSect="00EE0580">
      <w:pgSz w:w="16840" w:h="11907" w:orient="landscape" w:code="9"/>
      <w:pgMar w:top="1134" w:right="1418" w:bottom="1134" w:left="2268" w:header="284" w:footer="590" w:gutter="0"/>
      <w:pgNumType w:start="7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DEF1" w14:textId="77777777" w:rsidR="00B234DE" w:rsidRDefault="00B234DE">
      <w:r>
        <w:separator/>
      </w:r>
    </w:p>
  </w:endnote>
  <w:endnote w:type="continuationSeparator" w:id="0">
    <w:p w14:paraId="5D14B836" w14:textId="77777777" w:rsidR="00B234DE" w:rsidRDefault="00B2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orbel"/>
    <w:charset w:val="EE"/>
    <w:family w:val="swiss"/>
    <w:pitch w:val="variable"/>
    <w:sig w:usb0="00000001" w:usb1="5000204A" w:usb2="00000000" w:usb3="00000000" w:csb0="0000009B" w:csb1="00000000"/>
  </w:font>
  <w:font w:name="LegacSanItcTEE">
    <w:altName w:val="Times New Roman"/>
    <w:panose1 w:val="00000000000000000000"/>
    <w:charset w:val="00"/>
    <w:family w:val="auto"/>
    <w:notTrueType/>
    <w:pitch w:val="variable"/>
    <w:sig w:usb0="00000003" w:usb1="00000000" w:usb2="00000000" w:usb3="00000000" w:csb0="00000001" w:csb1="00000000"/>
  </w:font>
  <w:font w:name="Stone Sans CE">
    <w:altName w:val="Lucida Sans Unicode"/>
    <w:charset w:val="EE"/>
    <w:family w:val="swiss"/>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ariableCE">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C19D2" w14:textId="77777777" w:rsidR="00EF2F64" w:rsidRDefault="00EF2F64" w:rsidP="00D705D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F52AE">
      <w:rPr>
        <w:rStyle w:val="slostrnky"/>
        <w:noProof/>
      </w:rPr>
      <w:t>7</w:t>
    </w:r>
    <w:r>
      <w:rPr>
        <w:rStyle w:val="slostrnky"/>
      </w:rPr>
      <w:fldChar w:fldCharType="end"/>
    </w:r>
  </w:p>
  <w:p w14:paraId="29D763AF" w14:textId="77777777" w:rsidR="00EF2F64" w:rsidRDefault="00EF2F64" w:rsidP="00D705D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9DEA" w14:textId="77777777" w:rsidR="006A241D" w:rsidRDefault="006A241D" w:rsidP="006A241D">
    <w:pPr>
      <w:autoSpaceDE w:val="0"/>
      <w:autoSpaceDN w:val="0"/>
      <w:jc w:val="center"/>
      <w:rPr>
        <w:color w:val="000065"/>
      </w:rPr>
    </w:pPr>
    <w:r>
      <w:rPr>
        <w:color w:val="000065"/>
      </w:rPr>
      <w:t xml:space="preserve">O2 Czech Republic a.s.   Za Brumlovkou 266/2   140 22 Praha 4 - Michle Czech Republic   </w:t>
    </w:r>
    <w:hyperlink r:id="rId1" w:history="1">
      <w:r>
        <w:rPr>
          <w:rStyle w:val="Hypertextovodkaz"/>
        </w:rPr>
        <w:t>www.o2.cz</w:t>
      </w:r>
    </w:hyperlink>
  </w:p>
  <w:p w14:paraId="4F6714D1" w14:textId="77777777" w:rsidR="006A241D" w:rsidRDefault="006A241D" w:rsidP="006A241D">
    <w:pPr>
      <w:autoSpaceDE w:val="0"/>
      <w:autoSpaceDN w:val="0"/>
      <w:jc w:val="center"/>
      <w:rPr>
        <w:color w:val="000065"/>
        <w:sz w:val="14"/>
        <w:szCs w:val="14"/>
      </w:rPr>
    </w:pPr>
    <w:r>
      <w:rPr>
        <w:color w:val="000065"/>
        <w:sz w:val="14"/>
        <w:szCs w:val="14"/>
      </w:rPr>
      <w:t>zapsaná v obchodním rejstříku Městského soudu v Praze oddíl B vložka 2322   IČ 60193336   DIČ CZ60193336</w:t>
    </w:r>
  </w:p>
  <w:p w14:paraId="4096649A" w14:textId="77777777" w:rsidR="006A241D" w:rsidRDefault="006A241D" w:rsidP="006A241D">
    <w:pPr>
      <w:jc w:val="center"/>
      <w:rPr>
        <w:color w:val="000065"/>
        <w:sz w:val="14"/>
        <w:szCs w:val="14"/>
      </w:rPr>
    </w:pPr>
    <w:r>
      <w:rPr>
        <w:color w:val="000065"/>
        <w:sz w:val="14"/>
        <w:szCs w:val="14"/>
      </w:rPr>
      <w:t>Obchodní tajemství společnosti O2 Czech Republic 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EFF9" w14:textId="77777777" w:rsidR="00B234DE" w:rsidRDefault="00B234DE">
      <w:r>
        <w:separator/>
      </w:r>
    </w:p>
  </w:footnote>
  <w:footnote w:type="continuationSeparator" w:id="0">
    <w:p w14:paraId="5473D7D5" w14:textId="77777777" w:rsidR="00B234DE" w:rsidRDefault="00B2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6443" w14:textId="03209257" w:rsidR="00EF2F64" w:rsidRDefault="00AC3B34" w:rsidP="00D705D5">
    <w:pPr>
      <w:pStyle w:val="Zhlav"/>
      <w:jc w:val="center"/>
    </w:pPr>
    <w:r>
      <w:rPr>
        <w:noProof/>
      </w:rPr>
      <w:drawing>
        <wp:inline distT="0" distB="0" distL="0" distR="0">
          <wp:extent cx="514350" cy="50482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p w14:paraId="139AD82B" w14:textId="5E5C1A49" w:rsidR="00EA3B4D" w:rsidRPr="00B43A50" w:rsidRDefault="00EA3B4D" w:rsidP="00B43A50">
    <w:pPr>
      <w:pStyle w:val="Zhlav"/>
      <w:jc w:val="right"/>
      <w:rPr>
        <w:rFonts w:ascii="Arial" w:hAnsi="Arial" w:cs="Arial"/>
        <w:b/>
        <w:sz w:val="18"/>
        <w:szCs w:val="18"/>
      </w:rPr>
    </w:pPr>
    <w:r w:rsidRPr="00B43A50">
      <w:rPr>
        <w:rFonts w:ascii="Arial" w:hAnsi="Arial" w:cs="Arial"/>
        <w:b/>
        <w:sz w:val="18"/>
        <w:szCs w:val="18"/>
      </w:rPr>
      <w:t>PO 259/S/17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CBF"/>
    <w:multiLevelType w:val="multilevel"/>
    <w:tmpl w:val="417EE430"/>
    <w:lvl w:ilvl="0">
      <w:start w:val="1"/>
      <w:numFmt w:val="upperRoman"/>
      <w:pStyle w:val="Nadpis1"/>
      <w:suff w:val="space"/>
      <w:lvlText w:val="%1."/>
      <w:lvlJc w:val="left"/>
      <w:pPr>
        <w:ind w:left="567" w:hanging="567"/>
      </w:pPr>
      <w:rPr>
        <w:rFonts w:hint="default"/>
      </w:rPr>
    </w:lvl>
    <w:lvl w:ilvl="1">
      <w:start w:val="1"/>
      <w:numFmt w:val="decimal"/>
      <w:pStyle w:val="Nadpis2"/>
      <w:suff w:val="space"/>
      <w:lvlText w:val="%2."/>
      <w:lvlJc w:val="left"/>
      <w:pPr>
        <w:ind w:left="720" w:hanging="720"/>
      </w:pPr>
      <w:rPr>
        <w:rFonts w:hint="default"/>
      </w:rPr>
    </w:lvl>
    <w:lvl w:ilvl="2">
      <w:start w:val="1"/>
      <w:numFmt w:val="decimal"/>
      <w:pStyle w:val="Nadpis3"/>
      <w:lvlText w:val="%2.%3"/>
      <w:lvlJc w:val="left"/>
      <w:pPr>
        <w:tabs>
          <w:tab w:val="num" w:pos="454"/>
        </w:tabs>
        <w:ind w:left="454" w:hanging="454"/>
      </w:pPr>
      <w:rPr>
        <w:rFonts w:hint="default"/>
      </w:rPr>
    </w:lvl>
    <w:lvl w:ilvl="3">
      <w:start w:val="1"/>
      <w:numFmt w:val="lowerRoman"/>
      <w:pStyle w:val="Nadpis4"/>
      <w:lvlText w:val="%4)"/>
      <w:lvlJc w:val="left"/>
      <w:pPr>
        <w:tabs>
          <w:tab w:val="num" w:pos="454"/>
        </w:tabs>
        <w:ind w:left="454" w:hanging="454"/>
      </w:pPr>
      <w:rPr>
        <w:rFonts w:hint="default"/>
      </w:rPr>
    </w:lvl>
    <w:lvl w:ilvl="4">
      <w:start w:val="1"/>
      <w:numFmt w:val="decimal"/>
      <w:pStyle w:val="Nadpis5"/>
      <w:lvlText w:val="%1.%2.%3.%4.%5"/>
      <w:lvlJc w:val="left"/>
      <w:pPr>
        <w:tabs>
          <w:tab w:val="num" w:pos="1440"/>
        </w:tabs>
        <w:ind w:left="1440" w:hanging="1440"/>
      </w:pPr>
      <w:rPr>
        <w:rFonts w:hint="default"/>
      </w:rPr>
    </w:lvl>
    <w:lvl w:ilvl="5">
      <w:start w:val="1"/>
      <w:numFmt w:val="decimal"/>
      <w:pStyle w:val="Nadpis6"/>
      <w:lvlText w:val="%1.%2.%3.%4.%5.%6"/>
      <w:lvlJc w:val="left"/>
      <w:pPr>
        <w:tabs>
          <w:tab w:val="num" w:pos="1440"/>
        </w:tabs>
        <w:ind w:left="1440" w:hanging="1440"/>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650253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F5D0F6A"/>
    <w:multiLevelType w:val="hybridMultilevel"/>
    <w:tmpl w:val="F6D295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5"/>
    </w:lvlOverride>
    <w:lvlOverride w:ilvl="2">
      <w:startOverride w:val="1"/>
    </w:lvlOverride>
  </w:num>
  <w:num w:numId="7">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5A"/>
    <w:rsid w:val="00000CC2"/>
    <w:rsid w:val="00001A05"/>
    <w:rsid w:val="00002830"/>
    <w:rsid w:val="00002F3D"/>
    <w:rsid w:val="00004228"/>
    <w:rsid w:val="000100F4"/>
    <w:rsid w:val="000131D7"/>
    <w:rsid w:val="00015288"/>
    <w:rsid w:val="00016A19"/>
    <w:rsid w:val="000171F7"/>
    <w:rsid w:val="00017EC6"/>
    <w:rsid w:val="000235CF"/>
    <w:rsid w:val="00023D40"/>
    <w:rsid w:val="00025461"/>
    <w:rsid w:val="00026C59"/>
    <w:rsid w:val="00031815"/>
    <w:rsid w:val="0003319D"/>
    <w:rsid w:val="0003581F"/>
    <w:rsid w:val="00037712"/>
    <w:rsid w:val="00042BB7"/>
    <w:rsid w:val="00042F60"/>
    <w:rsid w:val="00047298"/>
    <w:rsid w:val="00052BB7"/>
    <w:rsid w:val="000542D7"/>
    <w:rsid w:val="00056D0B"/>
    <w:rsid w:val="0005702D"/>
    <w:rsid w:val="00063723"/>
    <w:rsid w:val="00065B1B"/>
    <w:rsid w:val="000668DB"/>
    <w:rsid w:val="000676AC"/>
    <w:rsid w:val="000678F0"/>
    <w:rsid w:val="00072796"/>
    <w:rsid w:val="00074B81"/>
    <w:rsid w:val="00075303"/>
    <w:rsid w:val="00075E8B"/>
    <w:rsid w:val="000801F4"/>
    <w:rsid w:val="00081EAB"/>
    <w:rsid w:val="00083C4B"/>
    <w:rsid w:val="0008463E"/>
    <w:rsid w:val="00087EBF"/>
    <w:rsid w:val="000911C0"/>
    <w:rsid w:val="00093844"/>
    <w:rsid w:val="000966E5"/>
    <w:rsid w:val="0009689E"/>
    <w:rsid w:val="00097468"/>
    <w:rsid w:val="00097C35"/>
    <w:rsid w:val="000A1974"/>
    <w:rsid w:val="000A1EE2"/>
    <w:rsid w:val="000A6464"/>
    <w:rsid w:val="000B28FC"/>
    <w:rsid w:val="000B60ED"/>
    <w:rsid w:val="000B7AF2"/>
    <w:rsid w:val="000C07FE"/>
    <w:rsid w:val="000C2259"/>
    <w:rsid w:val="000C2AB8"/>
    <w:rsid w:val="000C3FA3"/>
    <w:rsid w:val="000D422D"/>
    <w:rsid w:val="000D5C3C"/>
    <w:rsid w:val="000D6E8E"/>
    <w:rsid w:val="000E1E37"/>
    <w:rsid w:val="000E739C"/>
    <w:rsid w:val="000E7CBC"/>
    <w:rsid w:val="000F0251"/>
    <w:rsid w:val="000F200F"/>
    <w:rsid w:val="000F23F4"/>
    <w:rsid w:val="000F2FD7"/>
    <w:rsid w:val="000F3700"/>
    <w:rsid w:val="000F3842"/>
    <w:rsid w:val="000F5A36"/>
    <w:rsid w:val="000F6776"/>
    <w:rsid w:val="0010149E"/>
    <w:rsid w:val="00101C5A"/>
    <w:rsid w:val="00102E9B"/>
    <w:rsid w:val="00103227"/>
    <w:rsid w:val="00106E76"/>
    <w:rsid w:val="00114174"/>
    <w:rsid w:val="001217AE"/>
    <w:rsid w:val="00121F98"/>
    <w:rsid w:val="00121FDC"/>
    <w:rsid w:val="001268DD"/>
    <w:rsid w:val="0013177B"/>
    <w:rsid w:val="00131C63"/>
    <w:rsid w:val="001342F5"/>
    <w:rsid w:val="0013457C"/>
    <w:rsid w:val="00134C45"/>
    <w:rsid w:val="00136EFD"/>
    <w:rsid w:val="001370D5"/>
    <w:rsid w:val="0015588A"/>
    <w:rsid w:val="00155D59"/>
    <w:rsid w:val="001601DE"/>
    <w:rsid w:val="001626BE"/>
    <w:rsid w:val="001632CC"/>
    <w:rsid w:val="00163A0A"/>
    <w:rsid w:val="00165827"/>
    <w:rsid w:val="00165909"/>
    <w:rsid w:val="00171DA7"/>
    <w:rsid w:val="001721B6"/>
    <w:rsid w:val="00175C83"/>
    <w:rsid w:val="00181F4B"/>
    <w:rsid w:val="00182A01"/>
    <w:rsid w:val="00187111"/>
    <w:rsid w:val="00191E4C"/>
    <w:rsid w:val="00193ED9"/>
    <w:rsid w:val="00194919"/>
    <w:rsid w:val="00194E11"/>
    <w:rsid w:val="00196EA9"/>
    <w:rsid w:val="00197C48"/>
    <w:rsid w:val="001A31FC"/>
    <w:rsid w:val="001B1BB1"/>
    <w:rsid w:val="001B44E8"/>
    <w:rsid w:val="001B6181"/>
    <w:rsid w:val="001B6405"/>
    <w:rsid w:val="001B7941"/>
    <w:rsid w:val="001C08CE"/>
    <w:rsid w:val="001C3031"/>
    <w:rsid w:val="001C4168"/>
    <w:rsid w:val="001C45D9"/>
    <w:rsid w:val="001C71E7"/>
    <w:rsid w:val="001D3F0C"/>
    <w:rsid w:val="001D7CBF"/>
    <w:rsid w:val="001E186F"/>
    <w:rsid w:val="001E1F98"/>
    <w:rsid w:val="001E2E55"/>
    <w:rsid w:val="001E2FFD"/>
    <w:rsid w:val="001E37C1"/>
    <w:rsid w:val="001F3E0D"/>
    <w:rsid w:val="001F52AE"/>
    <w:rsid w:val="00200D26"/>
    <w:rsid w:val="00204248"/>
    <w:rsid w:val="00205704"/>
    <w:rsid w:val="00206172"/>
    <w:rsid w:val="00207ED3"/>
    <w:rsid w:val="002112A2"/>
    <w:rsid w:val="00211C3A"/>
    <w:rsid w:val="00216AA4"/>
    <w:rsid w:val="002213FB"/>
    <w:rsid w:val="00221931"/>
    <w:rsid w:val="00222A5E"/>
    <w:rsid w:val="002257DB"/>
    <w:rsid w:val="00227F92"/>
    <w:rsid w:val="002305BF"/>
    <w:rsid w:val="0023091C"/>
    <w:rsid w:val="00232C0E"/>
    <w:rsid w:val="00236DE1"/>
    <w:rsid w:val="00236DF7"/>
    <w:rsid w:val="002371DD"/>
    <w:rsid w:val="0024413F"/>
    <w:rsid w:val="0024662D"/>
    <w:rsid w:val="00246923"/>
    <w:rsid w:val="00251920"/>
    <w:rsid w:val="0025539D"/>
    <w:rsid w:val="00256C67"/>
    <w:rsid w:val="0026112F"/>
    <w:rsid w:val="00264428"/>
    <w:rsid w:val="00271FAA"/>
    <w:rsid w:val="002739D7"/>
    <w:rsid w:val="00273A5C"/>
    <w:rsid w:val="00273BB0"/>
    <w:rsid w:val="00273ECD"/>
    <w:rsid w:val="00273F0F"/>
    <w:rsid w:val="00274A51"/>
    <w:rsid w:val="002751A3"/>
    <w:rsid w:val="002770F3"/>
    <w:rsid w:val="00277C29"/>
    <w:rsid w:val="00282422"/>
    <w:rsid w:val="002846C3"/>
    <w:rsid w:val="00284C5D"/>
    <w:rsid w:val="002852DD"/>
    <w:rsid w:val="0028530D"/>
    <w:rsid w:val="00285FB5"/>
    <w:rsid w:val="00294235"/>
    <w:rsid w:val="002965B8"/>
    <w:rsid w:val="00296833"/>
    <w:rsid w:val="00296C2D"/>
    <w:rsid w:val="0029755C"/>
    <w:rsid w:val="00297978"/>
    <w:rsid w:val="00297EF0"/>
    <w:rsid w:val="002A1002"/>
    <w:rsid w:val="002A3B63"/>
    <w:rsid w:val="002A4D85"/>
    <w:rsid w:val="002B3826"/>
    <w:rsid w:val="002B662B"/>
    <w:rsid w:val="002B7BD3"/>
    <w:rsid w:val="002C0B93"/>
    <w:rsid w:val="002C0C8F"/>
    <w:rsid w:val="002C33C8"/>
    <w:rsid w:val="002C55DC"/>
    <w:rsid w:val="002D014D"/>
    <w:rsid w:val="002D0865"/>
    <w:rsid w:val="002D0920"/>
    <w:rsid w:val="002D10DC"/>
    <w:rsid w:val="002D6550"/>
    <w:rsid w:val="002D6BA9"/>
    <w:rsid w:val="002E0526"/>
    <w:rsid w:val="002E2753"/>
    <w:rsid w:val="002E29A8"/>
    <w:rsid w:val="002E34DC"/>
    <w:rsid w:val="002E3D0E"/>
    <w:rsid w:val="002E7705"/>
    <w:rsid w:val="002F17D6"/>
    <w:rsid w:val="002F4888"/>
    <w:rsid w:val="002F5044"/>
    <w:rsid w:val="002F5B8D"/>
    <w:rsid w:val="002F6D91"/>
    <w:rsid w:val="00300AE3"/>
    <w:rsid w:val="00301EC9"/>
    <w:rsid w:val="00311C3A"/>
    <w:rsid w:val="00314E00"/>
    <w:rsid w:val="00320EED"/>
    <w:rsid w:val="00322A2E"/>
    <w:rsid w:val="00334652"/>
    <w:rsid w:val="00342051"/>
    <w:rsid w:val="00351122"/>
    <w:rsid w:val="00352F92"/>
    <w:rsid w:val="00355523"/>
    <w:rsid w:val="00362319"/>
    <w:rsid w:val="00363BA0"/>
    <w:rsid w:val="003674E1"/>
    <w:rsid w:val="003718D7"/>
    <w:rsid w:val="0037242D"/>
    <w:rsid w:val="00373F60"/>
    <w:rsid w:val="00374E50"/>
    <w:rsid w:val="003776C9"/>
    <w:rsid w:val="00380156"/>
    <w:rsid w:val="00381A5C"/>
    <w:rsid w:val="00382AE9"/>
    <w:rsid w:val="00384238"/>
    <w:rsid w:val="003842F1"/>
    <w:rsid w:val="003853D7"/>
    <w:rsid w:val="00385BA3"/>
    <w:rsid w:val="0038683B"/>
    <w:rsid w:val="003905A9"/>
    <w:rsid w:val="0039088A"/>
    <w:rsid w:val="00392B9C"/>
    <w:rsid w:val="003978B3"/>
    <w:rsid w:val="00397D76"/>
    <w:rsid w:val="003A313E"/>
    <w:rsid w:val="003A3A13"/>
    <w:rsid w:val="003A4F11"/>
    <w:rsid w:val="003B0E43"/>
    <w:rsid w:val="003B1762"/>
    <w:rsid w:val="003B332A"/>
    <w:rsid w:val="003B59C6"/>
    <w:rsid w:val="003B6BD9"/>
    <w:rsid w:val="003B7537"/>
    <w:rsid w:val="003C1DDB"/>
    <w:rsid w:val="003C1F36"/>
    <w:rsid w:val="003C7F41"/>
    <w:rsid w:val="003D3E0D"/>
    <w:rsid w:val="003D5082"/>
    <w:rsid w:val="003E1919"/>
    <w:rsid w:val="003E325C"/>
    <w:rsid w:val="003E5DCB"/>
    <w:rsid w:val="003E6F04"/>
    <w:rsid w:val="003E72E1"/>
    <w:rsid w:val="003E7449"/>
    <w:rsid w:val="003F17CD"/>
    <w:rsid w:val="003F2FB8"/>
    <w:rsid w:val="003F4009"/>
    <w:rsid w:val="003F6112"/>
    <w:rsid w:val="003F7F45"/>
    <w:rsid w:val="004005A1"/>
    <w:rsid w:val="00400C44"/>
    <w:rsid w:val="0040188E"/>
    <w:rsid w:val="00402932"/>
    <w:rsid w:val="00403B49"/>
    <w:rsid w:val="00406A25"/>
    <w:rsid w:val="00407446"/>
    <w:rsid w:val="00410F6D"/>
    <w:rsid w:val="004271A3"/>
    <w:rsid w:val="00435E56"/>
    <w:rsid w:val="004410B8"/>
    <w:rsid w:val="00442979"/>
    <w:rsid w:val="00445ED0"/>
    <w:rsid w:val="00450107"/>
    <w:rsid w:val="00451F46"/>
    <w:rsid w:val="0045303D"/>
    <w:rsid w:val="004541C9"/>
    <w:rsid w:val="00455A8D"/>
    <w:rsid w:val="00460501"/>
    <w:rsid w:val="00460C40"/>
    <w:rsid w:val="00462264"/>
    <w:rsid w:val="00466CC6"/>
    <w:rsid w:val="0046798E"/>
    <w:rsid w:val="00473336"/>
    <w:rsid w:val="00475CF8"/>
    <w:rsid w:val="00475E81"/>
    <w:rsid w:val="00477FB7"/>
    <w:rsid w:val="00482895"/>
    <w:rsid w:val="004846FF"/>
    <w:rsid w:val="004859F8"/>
    <w:rsid w:val="004909E5"/>
    <w:rsid w:val="004943DC"/>
    <w:rsid w:val="00496E54"/>
    <w:rsid w:val="00497332"/>
    <w:rsid w:val="00497727"/>
    <w:rsid w:val="004979C9"/>
    <w:rsid w:val="004A045A"/>
    <w:rsid w:val="004A1D07"/>
    <w:rsid w:val="004A2D01"/>
    <w:rsid w:val="004A3963"/>
    <w:rsid w:val="004A51D4"/>
    <w:rsid w:val="004A6A3F"/>
    <w:rsid w:val="004B2F6E"/>
    <w:rsid w:val="004B33CF"/>
    <w:rsid w:val="004C3BAA"/>
    <w:rsid w:val="004D11A9"/>
    <w:rsid w:val="004D488F"/>
    <w:rsid w:val="004D6044"/>
    <w:rsid w:val="004D6A7F"/>
    <w:rsid w:val="004D7443"/>
    <w:rsid w:val="004E2FC6"/>
    <w:rsid w:val="004E4093"/>
    <w:rsid w:val="004E7D6D"/>
    <w:rsid w:val="004F0FBC"/>
    <w:rsid w:val="004F196C"/>
    <w:rsid w:val="004F2B41"/>
    <w:rsid w:val="00500F09"/>
    <w:rsid w:val="00504606"/>
    <w:rsid w:val="005047D9"/>
    <w:rsid w:val="00506A85"/>
    <w:rsid w:val="0051040B"/>
    <w:rsid w:val="005243E7"/>
    <w:rsid w:val="005245A3"/>
    <w:rsid w:val="00525A77"/>
    <w:rsid w:val="00525F7B"/>
    <w:rsid w:val="00526A91"/>
    <w:rsid w:val="00527B5B"/>
    <w:rsid w:val="00527DD8"/>
    <w:rsid w:val="00531F9E"/>
    <w:rsid w:val="00536955"/>
    <w:rsid w:val="00537CDB"/>
    <w:rsid w:val="0054048C"/>
    <w:rsid w:val="005409B4"/>
    <w:rsid w:val="00541628"/>
    <w:rsid w:val="00541A57"/>
    <w:rsid w:val="00542D66"/>
    <w:rsid w:val="005437CC"/>
    <w:rsid w:val="00546039"/>
    <w:rsid w:val="00547109"/>
    <w:rsid w:val="00552CE3"/>
    <w:rsid w:val="0055450B"/>
    <w:rsid w:val="00555018"/>
    <w:rsid w:val="00561498"/>
    <w:rsid w:val="005632E6"/>
    <w:rsid w:val="00564C29"/>
    <w:rsid w:val="00564F42"/>
    <w:rsid w:val="00566266"/>
    <w:rsid w:val="0056753E"/>
    <w:rsid w:val="005678DD"/>
    <w:rsid w:val="00567E61"/>
    <w:rsid w:val="005713CC"/>
    <w:rsid w:val="00572B62"/>
    <w:rsid w:val="00573A9E"/>
    <w:rsid w:val="005809B4"/>
    <w:rsid w:val="00581F52"/>
    <w:rsid w:val="005842ED"/>
    <w:rsid w:val="00584D24"/>
    <w:rsid w:val="00585650"/>
    <w:rsid w:val="00595FEA"/>
    <w:rsid w:val="0059764D"/>
    <w:rsid w:val="00597727"/>
    <w:rsid w:val="005A05F9"/>
    <w:rsid w:val="005A7BBE"/>
    <w:rsid w:val="005B2DC3"/>
    <w:rsid w:val="005C224C"/>
    <w:rsid w:val="005C666B"/>
    <w:rsid w:val="005C7D94"/>
    <w:rsid w:val="005D0428"/>
    <w:rsid w:val="005D0910"/>
    <w:rsid w:val="005D3BA5"/>
    <w:rsid w:val="005D4D22"/>
    <w:rsid w:val="005D5574"/>
    <w:rsid w:val="005D756E"/>
    <w:rsid w:val="005D7F46"/>
    <w:rsid w:val="005E151B"/>
    <w:rsid w:val="005E1C46"/>
    <w:rsid w:val="005F1E3F"/>
    <w:rsid w:val="005F2E26"/>
    <w:rsid w:val="00602381"/>
    <w:rsid w:val="00602785"/>
    <w:rsid w:val="00605627"/>
    <w:rsid w:val="00607023"/>
    <w:rsid w:val="00611125"/>
    <w:rsid w:val="006148EE"/>
    <w:rsid w:val="00617B02"/>
    <w:rsid w:val="006210AB"/>
    <w:rsid w:val="0062493F"/>
    <w:rsid w:val="006259F4"/>
    <w:rsid w:val="00625CFC"/>
    <w:rsid w:val="00630CEB"/>
    <w:rsid w:val="006403AB"/>
    <w:rsid w:val="00640C9F"/>
    <w:rsid w:val="0064760C"/>
    <w:rsid w:val="006530AF"/>
    <w:rsid w:val="00653F79"/>
    <w:rsid w:val="006546CB"/>
    <w:rsid w:val="006546E3"/>
    <w:rsid w:val="00654CB3"/>
    <w:rsid w:val="00655481"/>
    <w:rsid w:val="0065788D"/>
    <w:rsid w:val="006618C3"/>
    <w:rsid w:val="00662FB9"/>
    <w:rsid w:val="006657C7"/>
    <w:rsid w:val="00665CC5"/>
    <w:rsid w:val="00666A8E"/>
    <w:rsid w:val="00667AD3"/>
    <w:rsid w:val="00670898"/>
    <w:rsid w:val="006727A8"/>
    <w:rsid w:val="006728D8"/>
    <w:rsid w:val="00674031"/>
    <w:rsid w:val="006745B8"/>
    <w:rsid w:val="00677226"/>
    <w:rsid w:val="00677D68"/>
    <w:rsid w:val="0068471D"/>
    <w:rsid w:val="00684B92"/>
    <w:rsid w:val="00692DB2"/>
    <w:rsid w:val="00692E81"/>
    <w:rsid w:val="00693CF2"/>
    <w:rsid w:val="006A1EDA"/>
    <w:rsid w:val="006A241D"/>
    <w:rsid w:val="006A677B"/>
    <w:rsid w:val="006B17CF"/>
    <w:rsid w:val="006B25A1"/>
    <w:rsid w:val="006B308D"/>
    <w:rsid w:val="006B3556"/>
    <w:rsid w:val="006B46A9"/>
    <w:rsid w:val="006B5453"/>
    <w:rsid w:val="006B7117"/>
    <w:rsid w:val="006C1BC5"/>
    <w:rsid w:val="006C226F"/>
    <w:rsid w:val="006C2FE5"/>
    <w:rsid w:val="006C627F"/>
    <w:rsid w:val="006C7262"/>
    <w:rsid w:val="006D0087"/>
    <w:rsid w:val="006D3892"/>
    <w:rsid w:val="006D4724"/>
    <w:rsid w:val="006D5D8F"/>
    <w:rsid w:val="006E53F8"/>
    <w:rsid w:val="006E7700"/>
    <w:rsid w:val="006F1161"/>
    <w:rsid w:val="006F4F96"/>
    <w:rsid w:val="006F584C"/>
    <w:rsid w:val="006F5993"/>
    <w:rsid w:val="0070028A"/>
    <w:rsid w:val="00703052"/>
    <w:rsid w:val="007037FC"/>
    <w:rsid w:val="007055A6"/>
    <w:rsid w:val="00705CC9"/>
    <w:rsid w:val="00707040"/>
    <w:rsid w:val="007074C4"/>
    <w:rsid w:val="00707A96"/>
    <w:rsid w:val="0071243E"/>
    <w:rsid w:val="007149CD"/>
    <w:rsid w:val="00715B46"/>
    <w:rsid w:val="00716B33"/>
    <w:rsid w:val="0071711B"/>
    <w:rsid w:val="00721C3D"/>
    <w:rsid w:val="00722AAE"/>
    <w:rsid w:val="007255DF"/>
    <w:rsid w:val="00726D0C"/>
    <w:rsid w:val="007275F1"/>
    <w:rsid w:val="00727615"/>
    <w:rsid w:val="00734313"/>
    <w:rsid w:val="0074784D"/>
    <w:rsid w:val="00750BB6"/>
    <w:rsid w:val="007520CF"/>
    <w:rsid w:val="007543C6"/>
    <w:rsid w:val="007564FA"/>
    <w:rsid w:val="007567C7"/>
    <w:rsid w:val="00757098"/>
    <w:rsid w:val="0076051A"/>
    <w:rsid w:val="00762656"/>
    <w:rsid w:val="00763595"/>
    <w:rsid w:val="00764798"/>
    <w:rsid w:val="007656AE"/>
    <w:rsid w:val="00765E34"/>
    <w:rsid w:val="0077189B"/>
    <w:rsid w:val="00771DB6"/>
    <w:rsid w:val="007727C5"/>
    <w:rsid w:val="00772ACA"/>
    <w:rsid w:val="007739F9"/>
    <w:rsid w:val="00773EB5"/>
    <w:rsid w:val="00776FF2"/>
    <w:rsid w:val="0078106C"/>
    <w:rsid w:val="007831F6"/>
    <w:rsid w:val="0078462A"/>
    <w:rsid w:val="0078618F"/>
    <w:rsid w:val="007878CF"/>
    <w:rsid w:val="00790842"/>
    <w:rsid w:val="00792700"/>
    <w:rsid w:val="0079444D"/>
    <w:rsid w:val="007A3A6A"/>
    <w:rsid w:val="007A4B48"/>
    <w:rsid w:val="007A7B83"/>
    <w:rsid w:val="007B532A"/>
    <w:rsid w:val="007C16EB"/>
    <w:rsid w:val="007C3E7E"/>
    <w:rsid w:val="007D5716"/>
    <w:rsid w:val="007E0781"/>
    <w:rsid w:val="007E4385"/>
    <w:rsid w:val="007E5EA9"/>
    <w:rsid w:val="007F3CC8"/>
    <w:rsid w:val="007F3D9A"/>
    <w:rsid w:val="007F65A4"/>
    <w:rsid w:val="008011E4"/>
    <w:rsid w:val="008059B4"/>
    <w:rsid w:val="00805E3E"/>
    <w:rsid w:val="00814FAC"/>
    <w:rsid w:val="008155E7"/>
    <w:rsid w:val="00815C92"/>
    <w:rsid w:val="008161FB"/>
    <w:rsid w:val="008203DA"/>
    <w:rsid w:val="00822353"/>
    <w:rsid w:val="00822781"/>
    <w:rsid w:val="00822F42"/>
    <w:rsid w:val="00823DC2"/>
    <w:rsid w:val="00824D50"/>
    <w:rsid w:val="008263FC"/>
    <w:rsid w:val="00826A86"/>
    <w:rsid w:val="00834533"/>
    <w:rsid w:val="00834971"/>
    <w:rsid w:val="00835207"/>
    <w:rsid w:val="00836CBB"/>
    <w:rsid w:val="008377C0"/>
    <w:rsid w:val="00840376"/>
    <w:rsid w:val="0084090E"/>
    <w:rsid w:val="00842DB2"/>
    <w:rsid w:val="008432E2"/>
    <w:rsid w:val="00844AA8"/>
    <w:rsid w:val="00846EF7"/>
    <w:rsid w:val="008517D7"/>
    <w:rsid w:val="00851E60"/>
    <w:rsid w:val="008524C5"/>
    <w:rsid w:val="00852AB2"/>
    <w:rsid w:val="0085430C"/>
    <w:rsid w:val="0085543D"/>
    <w:rsid w:val="008613B8"/>
    <w:rsid w:val="00872053"/>
    <w:rsid w:val="00876338"/>
    <w:rsid w:val="00877A1C"/>
    <w:rsid w:val="008803C3"/>
    <w:rsid w:val="008806D5"/>
    <w:rsid w:val="00883E9C"/>
    <w:rsid w:val="008858CB"/>
    <w:rsid w:val="00886485"/>
    <w:rsid w:val="00894069"/>
    <w:rsid w:val="00897D6A"/>
    <w:rsid w:val="008A0B9B"/>
    <w:rsid w:val="008A151E"/>
    <w:rsid w:val="008A249F"/>
    <w:rsid w:val="008A325F"/>
    <w:rsid w:val="008A57EC"/>
    <w:rsid w:val="008A763A"/>
    <w:rsid w:val="008B0E34"/>
    <w:rsid w:val="008B1215"/>
    <w:rsid w:val="008B6DA3"/>
    <w:rsid w:val="008B75A8"/>
    <w:rsid w:val="008C063B"/>
    <w:rsid w:val="008C2F18"/>
    <w:rsid w:val="008C38E4"/>
    <w:rsid w:val="008C5C01"/>
    <w:rsid w:val="008C67D7"/>
    <w:rsid w:val="008C69EE"/>
    <w:rsid w:val="008D3C67"/>
    <w:rsid w:val="008E0B70"/>
    <w:rsid w:val="008E1B0D"/>
    <w:rsid w:val="008E52D3"/>
    <w:rsid w:val="008E6885"/>
    <w:rsid w:val="008F0B8E"/>
    <w:rsid w:val="008F2A28"/>
    <w:rsid w:val="008F481B"/>
    <w:rsid w:val="008F511E"/>
    <w:rsid w:val="008F64E9"/>
    <w:rsid w:val="0090217A"/>
    <w:rsid w:val="00903A09"/>
    <w:rsid w:val="00906CD6"/>
    <w:rsid w:val="00911339"/>
    <w:rsid w:val="00912950"/>
    <w:rsid w:val="00913756"/>
    <w:rsid w:val="00917CE6"/>
    <w:rsid w:val="0092278D"/>
    <w:rsid w:val="00922DC3"/>
    <w:rsid w:val="00922E94"/>
    <w:rsid w:val="00927415"/>
    <w:rsid w:val="00927D07"/>
    <w:rsid w:val="00927D72"/>
    <w:rsid w:val="00945C7E"/>
    <w:rsid w:val="00946194"/>
    <w:rsid w:val="00947031"/>
    <w:rsid w:val="009541C9"/>
    <w:rsid w:val="0095529D"/>
    <w:rsid w:val="009556FF"/>
    <w:rsid w:val="009572A9"/>
    <w:rsid w:val="00957782"/>
    <w:rsid w:val="009613E9"/>
    <w:rsid w:val="00962D47"/>
    <w:rsid w:val="00963BB4"/>
    <w:rsid w:val="0096482F"/>
    <w:rsid w:val="00965CAB"/>
    <w:rsid w:val="009665F7"/>
    <w:rsid w:val="00967493"/>
    <w:rsid w:val="009722C9"/>
    <w:rsid w:val="00973BE6"/>
    <w:rsid w:val="00974216"/>
    <w:rsid w:val="0097582D"/>
    <w:rsid w:val="00976F93"/>
    <w:rsid w:val="0098432B"/>
    <w:rsid w:val="009920C0"/>
    <w:rsid w:val="009A541B"/>
    <w:rsid w:val="009B1827"/>
    <w:rsid w:val="009B26C3"/>
    <w:rsid w:val="009B3879"/>
    <w:rsid w:val="009B428B"/>
    <w:rsid w:val="009B428F"/>
    <w:rsid w:val="009B56F6"/>
    <w:rsid w:val="009B757B"/>
    <w:rsid w:val="009C6FB2"/>
    <w:rsid w:val="009C75A8"/>
    <w:rsid w:val="009D1DCB"/>
    <w:rsid w:val="009D79D7"/>
    <w:rsid w:val="009E134E"/>
    <w:rsid w:val="009E3079"/>
    <w:rsid w:val="009E331D"/>
    <w:rsid w:val="009E414B"/>
    <w:rsid w:val="009E7FD9"/>
    <w:rsid w:val="009F477F"/>
    <w:rsid w:val="009F7AA6"/>
    <w:rsid w:val="00A02493"/>
    <w:rsid w:val="00A141DA"/>
    <w:rsid w:val="00A20779"/>
    <w:rsid w:val="00A20DD4"/>
    <w:rsid w:val="00A22503"/>
    <w:rsid w:val="00A22B8C"/>
    <w:rsid w:val="00A27BCD"/>
    <w:rsid w:val="00A340A7"/>
    <w:rsid w:val="00A3727F"/>
    <w:rsid w:val="00A41D63"/>
    <w:rsid w:val="00A44034"/>
    <w:rsid w:val="00A4550A"/>
    <w:rsid w:val="00A46ECC"/>
    <w:rsid w:val="00A471C0"/>
    <w:rsid w:val="00A561E1"/>
    <w:rsid w:val="00A629C2"/>
    <w:rsid w:val="00A62B67"/>
    <w:rsid w:val="00A64159"/>
    <w:rsid w:val="00A64FCD"/>
    <w:rsid w:val="00A660E3"/>
    <w:rsid w:val="00A71D44"/>
    <w:rsid w:val="00A722A7"/>
    <w:rsid w:val="00A73590"/>
    <w:rsid w:val="00A75005"/>
    <w:rsid w:val="00A76FF6"/>
    <w:rsid w:val="00A77184"/>
    <w:rsid w:val="00A777AA"/>
    <w:rsid w:val="00A8053E"/>
    <w:rsid w:val="00A8266C"/>
    <w:rsid w:val="00A82C9A"/>
    <w:rsid w:val="00A83800"/>
    <w:rsid w:val="00A86D00"/>
    <w:rsid w:val="00A92776"/>
    <w:rsid w:val="00A93607"/>
    <w:rsid w:val="00A93BFA"/>
    <w:rsid w:val="00A95A89"/>
    <w:rsid w:val="00A9612D"/>
    <w:rsid w:val="00A97C92"/>
    <w:rsid w:val="00AA0AD5"/>
    <w:rsid w:val="00AA1D96"/>
    <w:rsid w:val="00AA2C8C"/>
    <w:rsid w:val="00AA6152"/>
    <w:rsid w:val="00AB16EF"/>
    <w:rsid w:val="00AB2B6C"/>
    <w:rsid w:val="00AB4D6E"/>
    <w:rsid w:val="00AB540A"/>
    <w:rsid w:val="00AC1157"/>
    <w:rsid w:val="00AC216A"/>
    <w:rsid w:val="00AC2952"/>
    <w:rsid w:val="00AC2BE4"/>
    <w:rsid w:val="00AC3B34"/>
    <w:rsid w:val="00AC504F"/>
    <w:rsid w:val="00AD0D92"/>
    <w:rsid w:val="00AD2D9C"/>
    <w:rsid w:val="00AD37E5"/>
    <w:rsid w:val="00AD4FEC"/>
    <w:rsid w:val="00AD543F"/>
    <w:rsid w:val="00AD5530"/>
    <w:rsid w:val="00AD571A"/>
    <w:rsid w:val="00AE12AA"/>
    <w:rsid w:val="00AE70FE"/>
    <w:rsid w:val="00AE75AB"/>
    <w:rsid w:val="00AF0BBB"/>
    <w:rsid w:val="00AF3453"/>
    <w:rsid w:val="00B01BF3"/>
    <w:rsid w:val="00B05ECC"/>
    <w:rsid w:val="00B10882"/>
    <w:rsid w:val="00B11DEE"/>
    <w:rsid w:val="00B12759"/>
    <w:rsid w:val="00B12782"/>
    <w:rsid w:val="00B16879"/>
    <w:rsid w:val="00B20586"/>
    <w:rsid w:val="00B21972"/>
    <w:rsid w:val="00B22327"/>
    <w:rsid w:val="00B234DE"/>
    <w:rsid w:val="00B266D9"/>
    <w:rsid w:val="00B27A32"/>
    <w:rsid w:val="00B27D7F"/>
    <w:rsid w:val="00B32D06"/>
    <w:rsid w:val="00B369BF"/>
    <w:rsid w:val="00B3704C"/>
    <w:rsid w:val="00B40AAB"/>
    <w:rsid w:val="00B40F4F"/>
    <w:rsid w:val="00B421C1"/>
    <w:rsid w:val="00B421E2"/>
    <w:rsid w:val="00B43A50"/>
    <w:rsid w:val="00B471A4"/>
    <w:rsid w:val="00B54449"/>
    <w:rsid w:val="00B6398E"/>
    <w:rsid w:val="00B63E82"/>
    <w:rsid w:val="00B65ADA"/>
    <w:rsid w:val="00B67606"/>
    <w:rsid w:val="00B67A75"/>
    <w:rsid w:val="00B7330A"/>
    <w:rsid w:val="00B73865"/>
    <w:rsid w:val="00B751BF"/>
    <w:rsid w:val="00B77E8E"/>
    <w:rsid w:val="00B8051E"/>
    <w:rsid w:val="00B80917"/>
    <w:rsid w:val="00B83049"/>
    <w:rsid w:val="00B874E9"/>
    <w:rsid w:val="00B92763"/>
    <w:rsid w:val="00B96DDE"/>
    <w:rsid w:val="00B97FF8"/>
    <w:rsid w:val="00BA39B2"/>
    <w:rsid w:val="00BB0F8D"/>
    <w:rsid w:val="00BB2656"/>
    <w:rsid w:val="00BC2145"/>
    <w:rsid w:val="00BC219D"/>
    <w:rsid w:val="00BC3382"/>
    <w:rsid w:val="00BC51C0"/>
    <w:rsid w:val="00BC69A1"/>
    <w:rsid w:val="00BD0C6D"/>
    <w:rsid w:val="00BD22B1"/>
    <w:rsid w:val="00BE1728"/>
    <w:rsid w:val="00BE188E"/>
    <w:rsid w:val="00BE3802"/>
    <w:rsid w:val="00BE56BF"/>
    <w:rsid w:val="00BF071F"/>
    <w:rsid w:val="00BF4426"/>
    <w:rsid w:val="00BF470F"/>
    <w:rsid w:val="00C011A8"/>
    <w:rsid w:val="00C023F7"/>
    <w:rsid w:val="00C0612F"/>
    <w:rsid w:val="00C06AEF"/>
    <w:rsid w:val="00C07379"/>
    <w:rsid w:val="00C13404"/>
    <w:rsid w:val="00C13603"/>
    <w:rsid w:val="00C14C29"/>
    <w:rsid w:val="00C159A2"/>
    <w:rsid w:val="00C20306"/>
    <w:rsid w:val="00C203F9"/>
    <w:rsid w:val="00C249C5"/>
    <w:rsid w:val="00C30137"/>
    <w:rsid w:val="00C30190"/>
    <w:rsid w:val="00C33A59"/>
    <w:rsid w:val="00C359BA"/>
    <w:rsid w:val="00C41915"/>
    <w:rsid w:val="00C4312B"/>
    <w:rsid w:val="00C43BB1"/>
    <w:rsid w:val="00C44834"/>
    <w:rsid w:val="00C52C88"/>
    <w:rsid w:val="00C55069"/>
    <w:rsid w:val="00C56592"/>
    <w:rsid w:val="00C57804"/>
    <w:rsid w:val="00C65218"/>
    <w:rsid w:val="00C66A41"/>
    <w:rsid w:val="00C66BDA"/>
    <w:rsid w:val="00C712A3"/>
    <w:rsid w:val="00C7255C"/>
    <w:rsid w:val="00C72C93"/>
    <w:rsid w:val="00C7532D"/>
    <w:rsid w:val="00C75954"/>
    <w:rsid w:val="00C806AA"/>
    <w:rsid w:val="00C81320"/>
    <w:rsid w:val="00C8133B"/>
    <w:rsid w:val="00C82B59"/>
    <w:rsid w:val="00C82E63"/>
    <w:rsid w:val="00C8509C"/>
    <w:rsid w:val="00C85B1A"/>
    <w:rsid w:val="00C87330"/>
    <w:rsid w:val="00C93D7E"/>
    <w:rsid w:val="00CA07A7"/>
    <w:rsid w:val="00CA4A06"/>
    <w:rsid w:val="00CA570F"/>
    <w:rsid w:val="00CA5DB5"/>
    <w:rsid w:val="00CB2419"/>
    <w:rsid w:val="00CB29E4"/>
    <w:rsid w:val="00CB41EF"/>
    <w:rsid w:val="00CC23AF"/>
    <w:rsid w:val="00CC6DF7"/>
    <w:rsid w:val="00CD16EE"/>
    <w:rsid w:val="00CD2A50"/>
    <w:rsid w:val="00CD71FB"/>
    <w:rsid w:val="00CD7C6D"/>
    <w:rsid w:val="00CE4427"/>
    <w:rsid w:val="00CE71E7"/>
    <w:rsid w:val="00CF3726"/>
    <w:rsid w:val="00D04876"/>
    <w:rsid w:val="00D060CA"/>
    <w:rsid w:val="00D06D14"/>
    <w:rsid w:val="00D06FA5"/>
    <w:rsid w:val="00D07A5F"/>
    <w:rsid w:val="00D10E7C"/>
    <w:rsid w:val="00D11737"/>
    <w:rsid w:val="00D12878"/>
    <w:rsid w:val="00D13AD7"/>
    <w:rsid w:val="00D13FC6"/>
    <w:rsid w:val="00D15739"/>
    <w:rsid w:val="00D1628C"/>
    <w:rsid w:val="00D228B4"/>
    <w:rsid w:val="00D22F49"/>
    <w:rsid w:val="00D24B4D"/>
    <w:rsid w:val="00D26425"/>
    <w:rsid w:val="00D31737"/>
    <w:rsid w:val="00D31E77"/>
    <w:rsid w:val="00D40DE1"/>
    <w:rsid w:val="00D472A2"/>
    <w:rsid w:val="00D476BF"/>
    <w:rsid w:val="00D635F3"/>
    <w:rsid w:val="00D6563E"/>
    <w:rsid w:val="00D65D00"/>
    <w:rsid w:val="00D674A5"/>
    <w:rsid w:val="00D705D5"/>
    <w:rsid w:val="00D7139A"/>
    <w:rsid w:val="00D73365"/>
    <w:rsid w:val="00D7401E"/>
    <w:rsid w:val="00D7524C"/>
    <w:rsid w:val="00D75CF7"/>
    <w:rsid w:val="00D77D30"/>
    <w:rsid w:val="00D8474A"/>
    <w:rsid w:val="00D8748F"/>
    <w:rsid w:val="00D9131B"/>
    <w:rsid w:val="00D93263"/>
    <w:rsid w:val="00D949CC"/>
    <w:rsid w:val="00D970DA"/>
    <w:rsid w:val="00DA05CA"/>
    <w:rsid w:val="00DA2B13"/>
    <w:rsid w:val="00DA671A"/>
    <w:rsid w:val="00DB114A"/>
    <w:rsid w:val="00DB3B4F"/>
    <w:rsid w:val="00DB65E6"/>
    <w:rsid w:val="00DC062B"/>
    <w:rsid w:val="00DC140F"/>
    <w:rsid w:val="00DC347E"/>
    <w:rsid w:val="00DC3B86"/>
    <w:rsid w:val="00DC56E4"/>
    <w:rsid w:val="00DD1D7C"/>
    <w:rsid w:val="00DD355C"/>
    <w:rsid w:val="00DD7423"/>
    <w:rsid w:val="00DD7564"/>
    <w:rsid w:val="00DD77BA"/>
    <w:rsid w:val="00DF0B1F"/>
    <w:rsid w:val="00DF46B0"/>
    <w:rsid w:val="00DF5066"/>
    <w:rsid w:val="00DF5AA1"/>
    <w:rsid w:val="00E005A2"/>
    <w:rsid w:val="00E00FBB"/>
    <w:rsid w:val="00E03B25"/>
    <w:rsid w:val="00E04E1A"/>
    <w:rsid w:val="00E2004A"/>
    <w:rsid w:val="00E20659"/>
    <w:rsid w:val="00E207C4"/>
    <w:rsid w:val="00E2137F"/>
    <w:rsid w:val="00E22B4A"/>
    <w:rsid w:val="00E360E1"/>
    <w:rsid w:val="00E37EA5"/>
    <w:rsid w:val="00E41856"/>
    <w:rsid w:val="00E45468"/>
    <w:rsid w:val="00E45498"/>
    <w:rsid w:val="00E51CDA"/>
    <w:rsid w:val="00E542C0"/>
    <w:rsid w:val="00E5612E"/>
    <w:rsid w:val="00E56651"/>
    <w:rsid w:val="00E604DA"/>
    <w:rsid w:val="00E665D0"/>
    <w:rsid w:val="00E67CEF"/>
    <w:rsid w:val="00E74BEF"/>
    <w:rsid w:val="00E80767"/>
    <w:rsid w:val="00E81867"/>
    <w:rsid w:val="00E82A86"/>
    <w:rsid w:val="00E858C3"/>
    <w:rsid w:val="00E85BD3"/>
    <w:rsid w:val="00E91C4A"/>
    <w:rsid w:val="00E9323C"/>
    <w:rsid w:val="00EA3B4D"/>
    <w:rsid w:val="00EA4D6C"/>
    <w:rsid w:val="00EA6CD1"/>
    <w:rsid w:val="00EB52BC"/>
    <w:rsid w:val="00EB6D77"/>
    <w:rsid w:val="00EB6E63"/>
    <w:rsid w:val="00EC5575"/>
    <w:rsid w:val="00EC558C"/>
    <w:rsid w:val="00EC5E11"/>
    <w:rsid w:val="00EC5E45"/>
    <w:rsid w:val="00EC7855"/>
    <w:rsid w:val="00EC7DE0"/>
    <w:rsid w:val="00ED10E3"/>
    <w:rsid w:val="00ED16E9"/>
    <w:rsid w:val="00ED618E"/>
    <w:rsid w:val="00EE0580"/>
    <w:rsid w:val="00EE0DBB"/>
    <w:rsid w:val="00EE21A2"/>
    <w:rsid w:val="00EE4BED"/>
    <w:rsid w:val="00EE5352"/>
    <w:rsid w:val="00EE5BBC"/>
    <w:rsid w:val="00EF053A"/>
    <w:rsid w:val="00EF2EFB"/>
    <w:rsid w:val="00EF2F64"/>
    <w:rsid w:val="00EF549F"/>
    <w:rsid w:val="00EF63E0"/>
    <w:rsid w:val="00F00635"/>
    <w:rsid w:val="00F00C24"/>
    <w:rsid w:val="00F01D05"/>
    <w:rsid w:val="00F01F66"/>
    <w:rsid w:val="00F0311E"/>
    <w:rsid w:val="00F04262"/>
    <w:rsid w:val="00F068AC"/>
    <w:rsid w:val="00F06C9C"/>
    <w:rsid w:val="00F1112E"/>
    <w:rsid w:val="00F12EC8"/>
    <w:rsid w:val="00F1300A"/>
    <w:rsid w:val="00F13D08"/>
    <w:rsid w:val="00F15C28"/>
    <w:rsid w:val="00F160D5"/>
    <w:rsid w:val="00F16970"/>
    <w:rsid w:val="00F2097B"/>
    <w:rsid w:val="00F21196"/>
    <w:rsid w:val="00F23F89"/>
    <w:rsid w:val="00F252D7"/>
    <w:rsid w:val="00F25951"/>
    <w:rsid w:val="00F27D45"/>
    <w:rsid w:val="00F3062A"/>
    <w:rsid w:val="00F3473B"/>
    <w:rsid w:val="00F366D6"/>
    <w:rsid w:val="00F36D35"/>
    <w:rsid w:val="00F37FBE"/>
    <w:rsid w:val="00F40303"/>
    <w:rsid w:val="00F43544"/>
    <w:rsid w:val="00F4550B"/>
    <w:rsid w:val="00F46379"/>
    <w:rsid w:val="00F46F64"/>
    <w:rsid w:val="00F471BA"/>
    <w:rsid w:val="00F47F6B"/>
    <w:rsid w:val="00F51775"/>
    <w:rsid w:val="00F5239A"/>
    <w:rsid w:val="00F54371"/>
    <w:rsid w:val="00F54E7F"/>
    <w:rsid w:val="00F5554A"/>
    <w:rsid w:val="00F55FC1"/>
    <w:rsid w:val="00F57489"/>
    <w:rsid w:val="00F614A8"/>
    <w:rsid w:val="00F617AD"/>
    <w:rsid w:val="00F639C7"/>
    <w:rsid w:val="00F65257"/>
    <w:rsid w:val="00F73192"/>
    <w:rsid w:val="00F73467"/>
    <w:rsid w:val="00F73598"/>
    <w:rsid w:val="00F74D4D"/>
    <w:rsid w:val="00F75771"/>
    <w:rsid w:val="00F77918"/>
    <w:rsid w:val="00F82CEB"/>
    <w:rsid w:val="00F831E6"/>
    <w:rsid w:val="00F84C61"/>
    <w:rsid w:val="00F87C5A"/>
    <w:rsid w:val="00F90A96"/>
    <w:rsid w:val="00F91739"/>
    <w:rsid w:val="00F91E19"/>
    <w:rsid w:val="00F97C84"/>
    <w:rsid w:val="00FA23C1"/>
    <w:rsid w:val="00FA40F6"/>
    <w:rsid w:val="00FA5576"/>
    <w:rsid w:val="00FA58E2"/>
    <w:rsid w:val="00FB05FF"/>
    <w:rsid w:val="00FB230E"/>
    <w:rsid w:val="00FB4273"/>
    <w:rsid w:val="00FB49E2"/>
    <w:rsid w:val="00FB7074"/>
    <w:rsid w:val="00FB7678"/>
    <w:rsid w:val="00FC10B7"/>
    <w:rsid w:val="00FC1123"/>
    <w:rsid w:val="00FC269E"/>
    <w:rsid w:val="00FC2B06"/>
    <w:rsid w:val="00FC3371"/>
    <w:rsid w:val="00FC359A"/>
    <w:rsid w:val="00FC574F"/>
    <w:rsid w:val="00FC6FE4"/>
    <w:rsid w:val="00FD4B21"/>
    <w:rsid w:val="00FE3711"/>
    <w:rsid w:val="00FE43B1"/>
    <w:rsid w:val="00FE43D5"/>
    <w:rsid w:val="00FE546D"/>
    <w:rsid w:val="00FE5697"/>
    <w:rsid w:val="00FE6ADD"/>
    <w:rsid w:val="00FF1877"/>
    <w:rsid w:val="00FF3E91"/>
    <w:rsid w:val="00FF4ADE"/>
    <w:rsid w:val="00FF5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832A41"/>
  <w15:chartTrackingRefBased/>
  <w15:docId w15:val="{A1ADCDB5-2B8A-4610-8BFF-6B24D13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072796"/>
    <w:pPr>
      <w:spacing w:after="80"/>
      <w:jc w:val="both"/>
    </w:pPr>
    <w:rPr>
      <w:rFonts w:ascii="Frutiger LT Com 45 Light" w:hAnsi="Frutiger LT Com 45 Light"/>
      <w:color w:val="000066"/>
    </w:rPr>
  </w:style>
  <w:style w:type="paragraph" w:styleId="Nadpis1">
    <w:name w:val="heading 1"/>
    <w:basedOn w:val="Normln"/>
    <w:next w:val="Normln"/>
    <w:qFormat/>
    <w:rsid w:val="00114174"/>
    <w:pPr>
      <w:keepNext/>
      <w:numPr>
        <w:numId w:val="3"/>
      </w:numPr>
      <w:spacing w:before="240" w:after="240"/>
      <w:jc w:val="center"/>
      <w:outlineLvl w:val="0"/>
    </w:pPr>
    <w:rPr>
      <w:b/>
      <w:caps/>
    </w:rPr>
  </w:style>
  <w:style w:type="paragraph" w:styleId="Nadpis2">
    <w:name w:val="heading 2"/>
    <w:basedOn w:val="Normln"/>
    <w:next w:val="Normln"/>
    <w:qFormat/>
    <w:rsid w:val="00114174"/>
    <w:pPr>
      <w:keepNext/>
      <w:numPr>
        <w:ilvl w:val="1"/>
        <w:numId w:val="3"/>
      </w:numPr>
      <w:spacing w:before="120" w:after="40"/>
      <w:jc w:val="center"/>
      <w:outlineLvl w:val="1"/>
    </w:pPr>
    <w:rPr>
      <w:b/>
      <w:i/>
    </w:rPr>
  </w:style>
  <w:style w:type="paragraph" w:styleId="Nadpis3">
    <w:name w:val="heading 3"/>
    <w:basedOn w:val="Normln"/>
    <w:next w:val="Normln"/>
    <w:link w:val="Nadpis3Char"/>
    <w:qFormat/>
    <w:rsid w:val="00274A51"/>
    <w:pPr>
      <w:numPr>
        <w:ilvl w:val="2"/>
        <w:numId w:val="3"/>
      </w:numPr>
      <w:tabs>
        <w:tab w:val="left" w:pos="426"/>
      </w:tabs>
      <w:outlineLvl w:val="2"/>
    </w:pPr>
  </w:style>
  <w:style w:type="paragraph" w:styleId="Nadpis4">
    <w:name w:val="heading 4"/>
    <w:basedOn w:val="Normln"/>
    <w:next w:val="Normln"/>
    <w:qFormat/>
    <w:rsid w:val="00114174"/>
    <w:pPr>
      <w:keepLines/>
      <w:numPr>
        <w:ilvl w:val="3"/>
        <w:numId w:val="3"/>
      </w:numPr>
      <w:spacing w:after="0"/>
      <w:outlineLvl w:val="3"/>
    </w:pPr>
  </w:style>
  <w:style w:type="paragraph" w:styleId="Nadpis5">
    <w:name w:val="heading 5"/>
    <w:basedOn w:val="Normln"/>
    <w:next w:val="Normln"/>
    <w:qFormat/>
    <w:rsid w:val="00114174"/>
    <w:pPr>
      <w:keepNext/>
      <w:numPr>
        <w:ilvl w:val="4"/>
        <w:numId w:val="3"/>
      </w:numPr>
      <w:outlineLvl w:val="4"/>
    </w:pPr>
    <w:rPr>
      <w:rFonts w:ascii="LegacSanItcTEE" w:hAnsi="LegacSanItcTEE"/>
      <w:b/>
      <w:sz w:val="24"/>
    </w:rPr>
  </w:style>
  <w:style w:type="paragraph" w:styleId="Nadpis6">
    <w:name w:val="heading 6"/>
    <w:basedOn w:val="Normln"/>
    <w:next w:val="Normln"/>
    <w:qFormat/>
    <w:rsid w:val="00114174"/>
    <w:pPr>
      <w:keepNext/>
      <w:numPr>
        <w:ilvl w:val="5"/>
        <w:numId w:val="3"/>
      </w:numPr>
      <w:outlineLvl w:val="5"/>
    </w:pPr>
    <w:rPr>
      <w:rFonts w:ascii="LegacSanItcTEE" w:hAnsi="LegacSanItcTEE"/>
      <w:b/>
      <w:sz w:val="24"/>
    </w:rPr>
  </w:style>
  <w:style w:type="paragraph" w:styleId="Nadpis7">
    <w:name w:val="heading 7"/>
    <w:basedOn w:val="Normln"/>
    <w:next w:val="Normln"/>
    <w:qFormat/>
    <w:rsid w:val="00114174"/>
    <w:pPr>
      <w:keepNext/>
      <w:numPr>
        <w:ilvl w:val="6"/>
        <w:numId w:val="3"/>
      </w:numPr>
      <w:jc w:val="center"/>
      <w:outlineLvl w:val="6"/>
    </w:pPr>
    <w:rPr>
      <w:rFonts w:ascii="LegacSanItcTEE" w:hAnsi="LegacSanItcTEE"/>
      <w:sz w:val="24"/>
    </w:rPr>
  </w:style>
  <w:style w:type="paragraph" w:styleId="Nadpis8">
    <w:name w:val="heading 8"/>
    <w:basedOn w:val="Normln"/>
    <w:next w:val="Normln"/>
    <w:qFormat/>
    <w:rsid w:val="00114174"/>
    <w:pPr>
      <w:keepNext/>
      <w:numPr>
        <w:ilvl w:val="7"/>
        <w:numId w:val="3"/>
      </w:numPr>
      <w:pBdr>
        <w:top w:val="single" w:sz="4" w:space="1" w:color="auto"/>
        <w:left w:val="single" w:sz="4" w:space="4" w:color="auto"/>
        <w:bottom w:val="single" w:sz="4" w:space="1" w:color="auto"/>
        <w:right w:val="single" w:sz="4" w:space="4" w:color="auto"/>
      </w:pBdr>
      <w:outlineLvl w:val="7"/>
    </w:pPr>
    <w:rPr>
      <w:rFonts w:ascii="LegacSanItcTEE" w:hAnsi="LegacSanItcTEE"/>
      <w:b/>
    </w:rPr>
  </w:style>
  <w:style w:type="paragraph" w:styleId="Nadpis9">
    <w:name w:val="heading 9"/>
    <w:basedOn w:val="Normln"/>
    <w:next w:val="Normln"/>
    <w:qFormat/>
    <w:rsid w:val="00114174"/>
    <w:pPr>
      <w:keepNext/>
      <w:numPr>
        <w:ilvl w:val="8"/>
        <w:numId w:val="3"/>
      </w:numPr>
      <w:outlineLvl w:val="8"/>
    </w:pPr>
    <w:rPr>
      <w:rFonts w:ascii="LegacSanItcTEE" w:hAnsi="LegacSanItcTEE"/>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703"/>
        <w:tab w:val="right" w:pos="9406"/>
      </w:tabs>
    </w:pPr>
  </w:style>
  <w:style w:type="character" w:styleId="slostrnky">
    <w:name w:val="page number"/>
    <w:basedOn w:val="Standardnpsmoodstavce"/>
  </w:style>
  <w:style w:type="paragraph" w:styleId="Zkladntext">
    <w:name w:val="Body Text"/>
    <w:basedOn w:val="Normln"/>
    <w:rPr>
      <w:rFonts w:ascii="LegacSanItcTEE" w:hAnsi="LegacSanItcTEE"/>
      <w:sz w:val="24"/>
    </w:rPr>
  </w:style>
  <w:style w:type="paragraph" w:styleId="Zhlav">
    <w:name w:val="header"/>
    <w:basedOn w:val="Normln"/>
    <w:pPr>
      <w:tabs>
        <w:tab w:val="center" w:pos="4536"/>
        <w:tab w:val="right" w:pos="9072"/>
      </w:tabs>
    </w:pPr>
  </w:style>
  <w:style w:type="paragraph" w:styleId="Zkladntextodsazen">
    <w:name w:val="Body Text Indent"/>
    <w:basedOn w:val="Normln"/>
    <w:pPr>
      <w:ind w:firstLine="426"/>
    </w:pPr>
    <w:rPr>
      <w:rFonts w:ascii="LegacSanItcTEE" w:hAnsi="LegacSanItcTEE"/>
      <w:b/>
      <w:sz w:val="24"/>
    </w:rPr>
  </w:style>
  <w:style w:type="paragraph" w:styleId="Zkladntext2">
    <w:name w:val="Body Text 2"/>
    <w:basedOn w:val="Normln"/>
    <w:link w:val="Zkladntext2Char"/>
    <w:rPr>
      <w:rFonts w:ascii="LegacSanItcTEE" w:hAnsi="LegacSanItcTEE"/>
    </w:rPr>
  </w:style>
  <w:style w:type="character" w:styleId="Hypertextovodkaz">
    <w:name w:val="Hyperlink"/>
    <w:rPr>
      <w:color w:val="0000FF"/>
      <w:u w:val="single"/>
    </w:rPr>
  </w:style>
  <w:style w:type="paragraph" w:styleId="Zkladntext3">
    <w:name w:val="Body Text 3"/>
    <w:basedOn w:val="Normln"/>
    <w:pPr>
      <w:spacing w:line="240" w:lineRule="atLeast"/>
    </w:pPr>
    <w:rPr>
      <w:rFonts w:ascii="LegacSanItcTEE" w:hAnsi="LegacSanItcTEE"/>
      <w:sz w:val="24"/>
    </w:rPr>
  </w:style>
  <w:style w:type="paragraph" w:styleId="Zkladntextodsazen2">
    <w:name w:val="Body Text Indent 2"/>
    <w:basedOn w:val="Normln"/>
    <w:pPr>
      <w:ind w:left="284" w:hanging="284"/>
    </w:pPr>
    <w:rPr>
      <w:rFonts w:ascii="LegacSanItcTEE" w:hAnsi="LegacSanItcTEE"/>
    </w:rPr>
  </w:style>
  <w:style w:type="paragraph" w:styleId="Zkladntextodsazen3">
    <w:name w:val="Body Text Indent 3"/>
    <w:basedOn w:val="Normln"/>
    <w:pPr>
      <w:ind w:left="1276"/>
    </w:pPr>
    <w:rPr>
      <w:rFonts w:ascii="LegacSanItcTEE" w:hAnsi="LegacSanItcTEE"/>
      <w:sz w:val="16"/>
    </w:rPr>
  </w:style>
  <w:style w:type="paragraph" w:customStyle="1" w:styleId="BodyText21">
    <w:name w:val="Body Text 21"/>
    <w:basedOn w:val="Normln"/>
    <w:pPr>
      <w:ind w:firstLine="426"/>
    </w:pPr>
    <w:rPr>
      <w:rFonts w:ascii="LegacSanItcTEE" w:hAnsi="LegacSanItcTEE"/>
      <w:b/>
      <w:sz w:val="24"/>
    </w:rPr>
  </w:style>
  <w:style w:type="paragraph" w:styleId="Nzev">
    <w:name w:val="Title"/>
    <w:basedOn w:val="Normln"/>
    <w:qFormat/>
    <w:pPr>
      <w:jc w:val="center"/>
    </w:pPr>
    <w:rPr>
      <w:rFonts w:ascii="Stone Sans CE" w:hAnsi="Stone Sans CE"/>
      <w:b/>
      <w:sz w:val="32"/>
    </w:rPr>
  </w:style>
  <w:style w:type="character" w:styleId="Sledovanodkaz">
    <w:name w:val="FollowedHyperlink"/>
    <w:rPr>
      <w:color w:val="800080"/>
      <w:u w:val="single"/>
    </w:rPr>
  </w:style>
  <w:style w:type="paragraph" w:styleId="Textbubliny">
    <w:name w:val="Balloon Text"/>
    <w:basedOn w:val="Normln"/>
    <w:semiHidden/>
    <w:rsid w:val="00163A0A"/>
    <w:rPr>
      <w:rFonts w:ascii="Tahoma" w:hAnsi="Tahoma" w:cs="Tahoma"/>
      <w:sz w:val="16"/>
      <w:szCs w:val="16"/>
    </w:rPr>
  </w:style>
  <w:style w:type="character" w:styleId="Odkaznakoment">
    <w:name w:val="annotation reference"/>
    <w:semiHidden/>
    <w:rsid w:val="00334652"/>
    <w:rPr>
      <w:sz w:val="16"/>
      <w:szCs w:val="16"/>
    </w:rPr>
  </w:style>
  <w:style w:type="paragraph" w:styleId="Textkomente">
    <w:name w:val="annotation text"/>
    <w:basedOn w:val="Normln"/>
    <w:link w:val="TextkomenteChar"/>
    <w:semiHidden/>
    <w:rsid w:val="00334652"/>
  </w:style>
  <w:style w:type="paragraph" w:styleId="Pedmtkomente">
    <w:name w:val="annotation subject"/>
    <w:basedOn w:val="Textkomente"/>
    <w:next w:val="Textkomente"/>
    <w:semiHidden/>
    <w:rsid w:val="00334652"/>
    <w:rPr>
      <w:b/>
      <w:bCs/>
    </w:rPr>
  </w:style>
  <w:style w:type="paragraph" w:customStyle="1" w:styleId="NormlnVariableCE">
    <w:name w:val="Normální + VariableCE"/>
    <w:aliases w:val="8 b.,Zarovnat do bloku"/>
    <w:basedOn w:val="BodyText21"/>
    <w:rsid w:val="004C3BAA"/>
    <w:pPr>
      <w:ind w:firstLine="0"/>
    </w:pPr>
    <w:rPr>
      <w:rFonts w:ascii="VariableCE" w:hAnsi="VariableCE"/>
      <w:b w:val="0"/>
      <w:sz w:val="16"/>
    </w:rPr>
  </w:style>
  <w:style w:type="paragraph" w:styleId="Rozloendokumentu">
    <w:name w:val="Document Map"/>
    <w:basedOn w:val="Normln"/>
    <w:semiHidden/>
    <w:rsid w:val="00F87C5A"/>
    <w:pPr>
      <w:shd w:val="clear" w:color="auto" w:fill="000080"/>
    </w:pPr>
    <w:rPr>
      <w:rFonts w:ascii="Tahoma" w:hAnsi="Tahoma" w:cs="Tahoma"/>
    </w:rPr>
  </w:style>
  <w:style w:type="paragraph" w:styleId="Textvysvtlivek">
    <w:name w:val="endnote text"/>
    <w:basedOn w:val="Normln"/>
    <w:link w:val="TextvysvtlivekChar"/>
    <w:rsid w:val="003D3E0D"/>
  </w:style>
  <w:style w:type="character" w:customStyle="1" w:styleId="TextvysvtlivekChar">
    <w:name w:val="Text vysvětlivek Char"/>
    <w:basedOn w:val="Standardnpsmoodstavce"/>
    <w:link w:val="Textvysvtlivek"/>
    <w:rsid w:val="003D3E0D"/>
  </w:style>
  <w:style w:type="character" w:styleId="Odkaznavysvtlivky">
    <w:name w:val="endnote reference"/>
    <w:rsid w:val="003D3E0D"/>
    <w:rPr>
      <w:vertAlign w:val="superscript"/>
    </w:rPr>
  </w:style>
  <w:style w:type="character" w:customStyle="1" w:styleId="ZpatChar">
    <w:name w:val="Zápatí Char"/>
    <w:link w:val="Zpat"/>
    <w:locked/>
    <w:rsid w:val="00B874E9"/>
    <w:rPr>
      <w:lang w:val="cs-CZ" w:eastAsia="cs-CZ" w:bidi="ar-SA"/>
    </w:rPr>
  </w:style>
  <w:style w:type="character" w:customStyle="1" w:styleId="PetrKilies">
    <w:name w:val="Petr Kilies"/>
    <w:semiHidden/>
    <w:rsid w:val="003C1F36"/>
    <w:rPr>
      <w:rFonts w:ascii="Arial" w:hAnsi="Arial" w:cs="Arial"/>
      <w:color w:val="000080"/>
      <w:sz w:val="20"/>
      <w:szCs w:val="20"/>
    </w:rPr>
  </w:style>
  <w:style w:type="table" w:styleId="Mkatabulky">
    <w:name w:val="Table Grid"/>
    <w:basedOn w:val="Normlntabulka"/>
    <w:rsid w:val="00A2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715B46"/>
    <w:rPr>
      <w:rFonts w:ascii="Frutiger LT Com 45 Light" w:hAnsi="Frutiger LT Com 45 Light"/>
      <w:color w:val="000066"/>
    </w:rPr>
  </w:style>
  <w:style w:type="character" w:customStyle="1" w:styleId="platne1">
    <w:name w:val="platne1"/>
    <w:basedOn w:val="Standardnpsmoodstavce"/>
    <w:rsid w:val="003F2FB8"/>
  </w:style>
  <w:style w:type="character" w:customStyle="1" w:styleId="Zkladntext2Char">
    <w:name w:val="Základní text 2 Char"/>
    <w:link w:val="Zkladntext2"/>
    <w:rsid w:val="00653F79"/>
    <w:rPr>
      <w:rFonts w:ascii="LegacSanItcTEE" w:hAnsi="LegacSanItcTEE"/>
      <w:color w:val="000066"/>
    </w:rPr>
  </w:style>
  <w:style w:type="character" w:customStyle="1" w:styleId="TextkomenteChar">
    <w:name w:val="Text komentáře Char"/>
    <w:link w:val="Textkomente"/>
    <w:semiHidden/>
    <w:rsid w:val="00667AD3"/>
    <w:rPr>
      <w:rFonts w:ascii="Frutiger LT Com 45 Light" w:hAnsi="Frutiger LT Com 45 Light"/>
      <w:color w:val="000066"/>
    </w:rPr>
  </w:style>
  <w:style w:type="paragraph" w:styleId="Odstavecseseznamem">
    <w:name w:val="List Paragraph"/>
    <w:basedOn w:val="Normln"/>
    <w:uiPriority w:val="34"/>
    <w:qFormat/>
    <w:rsid w:val="0012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9779">
      <w:bodyDiv w:val="1"/>
      <w:marLeft w:val="0"/>
      <w:marRight w:val="0"/>
      <w:marTop w:val="0"/>
      <w:marBottom w:val="0"/>
      <w:divBdr>
        <w:top w:val="none" w:sz="0" w:space="0" w:color="auto"/>
        <w:left w:val="none" w:sz="0" w:space="0" w:color="auto"/>
        <w:bottom w:val="none" w:sz="0" w:space="0" w:color="auto"/>
        <w:right w:val="none" w:sz="0" w:space="0" w:color="auto"/>
      </w:divBdr>
    </w:div>
    <w:div w:id="677123594">
      <w:bodyDiv w:val="1"/>
      <w:marLeft w:val="0"/>
      <w:marRight w:val="0"/>
      <w:marTop w:val="0"/>
      <w:marBottom w:val="0"/>
      <w:divBdr>
        <w:top w:val="none" w:sz="0" w:space="0" w:color="auto"/>
        <w:left w:val="none" w:sz="0" w:space="0" w:color="auto"/>
        <w:bottom w:val="none" w:sz="0" w:space="0" w:color="auto"/>
        <w:right w:val="none" w:sz="0" w:space="0" w:color="auto"/>
      </w:divBdr>
    </w:div>
    <w:div w:id="793330491">
      <w:bodyDiv w:val="1"/>
      <w:marLeft w:val="0"/>
      <w:marRight w:val="0"/>
      <w:marTop w:val="0"/>
      <w:marBottom w:val="0"/>
      <w:divBdr>
        <w:top w:val="none" w:sz="0" w:space="0" w:color="auto"/>
        <w:left w:val="none" w:sz="0" w:space="0" w:color="auto"/>
        <w:bottom w:val="none" w:sz="0" w:space="0" w:color="auto"/>
        <w:right w:val="none" w:sz="0" w:space="0" w:color="auto"/>
      </w:divBdr>
    </w:div>
    <w:div w:id="1026760938">
      <w:bodyDiv w:val="1"/>
      <w:marLeft w:val="0"/>
      <w:marRight w:val="0"/>
      <w:marTop w:val="0"/>
      <w:marBottom w:val="0"/>
      <w:divBdr>
        <w:top w:val="none" w:sz="0" w:space="0" w:color="auto"/>
        <w:left w:val="none" w:sz="0" w:space="0" w:color="auto"/>
        <w:bottom w:val="none" w:sz="0" w:space="0" w:color="auto"/>
        <w:right w:val="none" w:sz="0" w:space="0" w:color="auto"/>
      </w:divBdr>
    </w:div>
    <w:div w:id="1079523269">
      <w:bodyDiv w:val="1"/>
      <w:marLeft w:val="0"/>
      <w:marRight w:val="0"/>
      <w:marTop w:val="0"/>
      <w:marBottom w:val="0"/>
      <w:divBdr>
        <w:top w:val="none" w:sz="0" w:space="0" w:color="auto"/>
        <w:left w:val="none" w:sz="0" w:space="0" w:color="auto"/>
        <w:bottom w:val="none" w:sz="0" w:space="0" w:color="auto"/>
        <w:right w:val="none" w:sz="0" w:space="0" w:color="auto"/>
      </w:divBdr>
    </w:div>
    <w:div w:id="1205025463">
      <w:bodyDiv w:val="1"/>
      <w:marLeft w:val="0"/>
      <w:marRight w:val="0"/>
      <w:marTop w:val="0"/>
      <w:marBottom w:val="0"/>
      <w:divBdr>
        <w:top w:val="none" w:sz="0" w:space="0" w:color="auto"/>
        <w:left w:val="none" w:sz="0" w:space="0" w:color="auto"/>
        <w:bottom w:val="none" w:sz="0" w:space="0" w:color="auto"/>
        <w:right w:val="none" w:sz="0" w:space="0" w:color="auto"/>
      </w:divBdr>
    </w:div>
    <w:div w:id="1479372910">
      <w:bodyDiv w:val="1"/>
      <w:marLeft w:val="0"/>
      <w:marRight w:val="0"/>
      <w:marTop w:val="0"/>
      <w:marBottom w:val="0"/>
      <w:divBdr>
        <w:top w:val="none" w:sz="0" w:space="0" w:color="auto"/>
        <w:left w:val="none" w:sz="0" w:space="0" w:color="auto"/>
        <w:bottom w:val="none" w:sz="0" w:space="0" w:color="auto"/>
        <w:right w:val="none" w:sz="0" w:space="0" w:color="auto"/>
      </w:divBdr>
    </w:div>
    <w:div w:id="1524978050">
      <w:bodyDiv w:val="1"/>
      <w:marLeft w:val="0"/>
      <w:marRight w:val="0"/>
      <w:marTop w:val="0"/>
      <w:marBottom w:val="0"/>
      <w:divBdr>
        <w:top w:val="none" w:sz="0" w:space="0" w:color="auto"/>
        <w:left w:val="none" w:sz="0" w:space="0" w:color="auto"/>
        <w:bottom w:val="none" w:sz="0" w:space="0" w:color="auto"/>
        <w:right w:val="none" w:sz="0" w:space="0" w:color="auto"/>
      </w:divBdr>
    </w:div>
    <w:div w:id="1555237802">
      <w:bodyDiv w:val="1"/>
      <w:marLeft w:val="0"/>
      <w:marRight w:val="0"/>
      <w:marTop w:val="0"/>
      <w:marBottom w:val="0"/>
      <w:divBdr>
        <w:top w:val="none" w:sz="0" w:space="0" w:color="auto"/>
        <w:left w:val="none" w:sz="0" w:space="0" w:color="auto"/>
        <w:bottom w:val="none" w:sz="0" w:space="0" w:color="auto"/>
        <w:right w:val="none" w:sz="0" w:space="0" w:color="auto"/>
      </w:divBdr>
    </w:div>
    <w:div w:id="1598636942">
      <w:bodyDiv w:val="1"/>
      <w:marLeft w:val="0"/>
      <w:marRight w:val="0"/>
      <w:marTop w:val="0"/>
      <w:marBottom w:val="0"/>
      <w:divBdr>
        <w:top w:val="none" w:sz="0" w:space="0" w:color="auto"/>
        <w:left w:val="none" w:sz="0" w:space="0" w:color="auto"/>
        <w:bottom w:val="none" w:sz="0" w:space="0" w:color="auto"/>
        <w:right w:val="none" w:sz="0" w:space="0" w:color="auto"/>
      </w:divBdr>
    </w:div>
    <w:div w:id="1627392456">
      <w:bodyDiv w:val="1"/>
      <w:marLeft w:val="0"/>
      <w:marRight w:val="0"/>
      <w:marTop w:val="0"/>
      <w:marBottom w:val="0"/>
      <w:divBdr>
        <w:top w:val="none" w:sz="0" w:space="0" w:color="auto"/>
        <w:left w:val="none" w:sz="0" w:space="0" w:color="auto"/>
        <w:bottom w:val="none" w:sz="0" w:space="0" w:color="auto"/>
        <w:right w:val="none" w:sz="0" w:space="0" w:color="auto"/>
      </w:divBdr>
    </w:div>
    <w:div w:id="1753621201">
      <w:bodyDiv w:val="1"/>
      <w:marLeft w:val="0"/>
      <w:marRight w:val="0"/>
      <w:marTop w:val="0"/>
      <w:marBottom w:val="0"/>
      <w:divBdr>
        <w:top w:val="none" w:sz="0" w:space="0" w:color="auto"/>
        <w:left w:val="none" w:sz="0" w:space="0" w:color="auto"/>
        <w:bottom w:val="none" w:sz="0" w:space="0" w:color="auto"/>
        <w:right w:val="none" w:sz="0" w:space="0" w:color="auto"/>
      </w:divBdr>
    </w:div>
    <w:div w:id="19070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nderarena.cz/profil/zakazka/detail.jsf?id=771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o2.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Sale\Smlouvy%20R&#225;mcov&#233;\Smlouvy%20Ramcov&#233;_Eurotel%20Optimum%20Profi\Nov&#233;%20RS%20na%20dobu%20ur&#269;itou\&#268;esk&#225;%20verze\Smlouvy%20a%20p&#345;&#237;lohy%20&#269;.%206\RS_individual_verze%2001_01052003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301</RequestID>
    <PocetZnRetezec xmlns="acca34e4-9ecd-41c8-99eb-d6aa654aaa55">3</PocetZnRetezec>
    <Block_WF xmlns="acca34e4-9ecd-41c8-99eb-d6aa654aaa55">0</Block_WF>
    <ZkracenyRetezec xmlns="acca34e4-9ecd-41c8-99eb-d6aa654aaa55">301-259/259-2017%20RS.docx</ZkracenyRetezec>
    <Smazat xmlns="acca34e4-9ecd-41c8-99eb-d6aa654aaa55">&lt;a href="/sites/evidencesmluv/_layouts/15/IniWrkflIP.aspx?List=%7b44b44870-78c6-45e2-bbaf-ee3bbc51e808%7d&amp;amp;ID=904&amp;amp;ItemGuid=%7bD3EA9D2D-1FC3-4635-9DC5-AAA021161B6E%7d&amp;amp;TemplateID=%7bc9672366-ba83-4c7a-b3ac-82af318e27d3%7d"&gt;&lt;img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BFFE7-4F41-4EC4-9918-8F97EC7CDB14}"/>
</file>

<file path=customXml/itemProps2.xml><?xml version="1.0" encoding="utf-8"?>
<ds:datastoreItem xmlns:ds="http://schemas.openxmlformats.org/officeDocument/2006/customXml" ds:itemID="{EC8DFB87-D404-4F18-AA6B-AB3AC7338659}"/>
</file>

<file path=customXml/itemProps3.xml><?xml version="1.0" encoding="utf-8"?>
<ds:datastoreItem xmlns:ds="http://schemas.openxmlformats.org/officeDocument/2006/customXml" ds:itemID="{51BA063A-5E85-413D-9B8F-14AF0547AF75}"/>
</file>

<file path=customXml/itemProps4.xml><?xml version="1.0" encoding="utf-8"?>
<ds:datastoreItem xmlns:ds="http://schemas.openxmlformats.org/officeDocument/2006/customXml" ds:itemID="{DEDBFFE7-4F41-4EC4-9918-8F97EC7CDB14}"/>
</file>

<file path=customXml/itemProps5.xml><?xml version="1.0" encoding="utf-8"?>
<ds:datastoreItem xmlns:ds="http://schemas.openxmlformats.org/officeDocument/2006/customXml" ds:itemID="{50A46D14-D2C3-4B46-AB82-5AA2941447CC}"/>
</file>

<file path=docProps/app.xml><?xml version="1.0" encoding="utf-8"?>
<Properties xmlns="http://schemas.openxmlformats.org/officeDocument/2006/extended-properties" xmlns:vt="http://schemas.openxmlformats.org/officeDocument/2006/docPropsVTypes">
  <Template>RS_individual_verze 01_01052003_cz</Template>
  <TotalTime>0</TotalTime>
  <Pages>8</Pages>
  <Words>3310</Words>
  <Characters>19533</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11376 - 259-2017_Mobilní telekomunikační služby II_O2 Czech republic _UI</vt:lpstr>
      <vt:lpstr>Rámcová Smlouva MAI-IV vázaná</vt:lpstr>
    </vt:vector>
  </TitlesOfParts>
  <Company>Telefónica O2 Czech Republic, a.s.</Company>
  <LinksUpToDate>false</LinksUpToDate>
  <CharactersWithSpaces>22798</CharactersWithSpaces>
  <SharedDoc>false</SharedDoc>
  <HLinks>
    <vt:vector size="18" baseType="variant">
      <vt:variant>
        <vt:i4>1048577</vt:i4>
      </vt:variant>
      <vt:variant>
        <vt:i4>24</vt:i4>
      </vt:variant>
      <vt:variant>
        <vt:i4>0</vt:i4>
      </vt:variant>
      <vt:variant>
        <vt:i4>5</vt:i4>
      </vt:variant>
      <vt:variant>
        <vt:lpwstr>http://www.o2.cz/</vt:lpwstr>
      </vt:variant>
      <vt:variant>
        <vt:lpwstr/>
      </vt:variant>
      <vt:variant>
        <vt:i4>2818133</vt:i4>
      </vt:variant>
      <vt:variant>
        <vt:i4>21</vt:i4>
      </vt:variant>
      <vt:variant>
        <vt:i4>0</vt:i4>
      </vt:variant>
      <vt:variant>
        <vt:i4>5</vt:i4>
      </vt:variant>
      <vt:variant>
        <vt:lpwstr>mailto:korporace@o2.cz</vt:lpwstr>
      </vt:variant>
      <vt:variant>
        <vt:lpwstr/>
      </vt:variant>
      <vt:variant>
        <vt:i4>1048577</vt:i4>
      </vt:variant>
      <vt:variant>
        <vt:i4>6</vt:i4>
      </vt:variant>
      <vt:variant>
        <vt:i4>0</vt:i4>
      </vt:variant>
      <vt:variant>
        <vt:i4>5</vt:i4>
      </vt:variant>
      <vt:variant>
        <vt:lpwstr>http://www.o2.cz/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11376 - 259-2017_Mobilní telekomunikační služby II_O2 Czech republic _UI</dc:title>
  <dc:subject>Rámcová Smlouva</dc:subject>
  <dc:creator>Petr Kilies</dc:creator>
  <cp:keywords/>
  <cp:lastModifiedBy>Kandová Zuzana, Mgr.</cp:lastModifiedBy>
  <cp:revision>2</cp:revision>
  <cp:lastPrinted>2017-03-31T06:23:00Z</cp:lastPrinted>
  <dcterms:created xsi:type="dcterms:W3CDTF">2017-03-31T06:45:00Z</dcterms:created>
  <dcterms:modified xsi:type="dcterms:W3CDTF">2017-03-31T06:45:00Z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731873</vt:i4>
  </property>
  <property fmtid="{D5CDD505-2E9C-101B-9397-08002B2CF9AE}" pid="3" name="DmsSaved">
    <vt:bool>true</vt:bool>
  </property>
  <property fmtid="{D5CDD505-2E9C-101B-9397-08002B2CF9AE}" pid="4" name="MSIP_Label_2063cd7f-2d21-486a-9f29-9c1683fdd175_Enabled">
    <vt:lpwstr>True</vt:lpwstr>
  </property>
  <property fmtid="{D5CDD505-2E9C-101B-9397-08002B2CF9AE}" pid="5" name="MSIP_Label_2063cd7f-2d21-486a-9f29-9c1683fdd175_Ref">
    <vt:lpwstr>https://api.informationprotection.azure.com/api/0f277086-d4e0-4971-bc1a-bbc5df0eb246</vt:lpwstr>
  </property>
  <property fmtid="{D5CDD505-2E9C-101B-9397-08002B2CF9AE}" pid="6" name="MSIP_Label_2063cd7f-2d21-486a-9f29-9c1683fdd175_AssignedBy">
    <vt:lpwstr>15046@vfn.cz</vt:lpwstr>
  </property>
  <property fmtid="{D5CDD505-2E9C-101B-9397-08002B2CF9AE}" pid="7" name="MSIP_Label_2063cd7f-2d21-486a-9f29-9c1683fdd175_DateCreated">
    <vt:lpwstr>2017-03-06T13:51:12.1215619+01:00</vt:lpwstr>
  </property>
  <property fmtid="{D5CDD505-2E9C-101B-9397-08002B2CF9AE}" pid="8" name="MSIP_Label_2063cd7f-2d21-486a-9f29-9c1683fdd175_Name">
    <vt:lpwstr>Veřejné</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0x010100EFF427952D4E634383E9B8E9D938055A00E89B4F271C7FE2418BEC1BA783B02557</vt:lpwstr>
  </property>
  <property fmtid="{D5CDD505-2E9C-101B-9397-08002B2CF9AE}" pid="12" name="_dlc_DocIdItemGuid">
    <vt:lpwstr>9aac1378-e494-4753-8e3a-990ba4256157</vt:lpwstr>
  </property>
  <property fmtid="{D5CDD505-2E9C-101B-9397-08002B2CF9AE}" pid="13"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4" name="Block_WF">
    <vt:r8>1</vt:r8>
  </property>
</Properties>
</file>