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9"/>
        </w:rPr>
        <w:t>Illllllllllllllllllllllll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400" w:firstLine="0"/>
        <w:jc w:val="right"/>
      </w:pPr>
      <w:r>
        <w:rPr>
          <w:rStyle w:val="CharStyle7"/>
        </w:rPr>
        <w:t>2023000624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15"/>
          <w:b/>
          <w:bCs/>
        </w:rPr>
        <w:t>RÁMCOVÁ KUPNÍ SMLOUVA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57" w:lineRule="auto"/>
        <w:ind w:left="2000" w:right="0" w:hanging="128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957"/>
        <w:gridCol w:w="5765"/>
      </w:tblGrid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rStyle w:val="CharStyle20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Kamenice 798/1 d, 625 00 Brno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MUDr. Hana Albrechtová, ředitelka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spacing w:val="2"/>
                <w:shd w:val="clear" w:color="auto" w:fill="000000"/>
              </w:rPr>
              <w:t>............</w:t>
            </w:r>
            <w:r>
              <w:rPr>
                <w:rStyle w:val="CharStyle20"/>
                <w:spacing w:val="3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3"/>
                <w:shd w:val="clear" w:color="auto" w:fill="000000"/>
              </w:rPr>
              <w:t>........</w:t>
            </w:r>
            <w:r>
              <w:rPr>
                <w:rStyle w:val="CharStyle20"/>
                <w:spacing w:val="4"/>
                <w:shd w:val="clear" w:color="auto" w:fill="000000"/>
              </w:rPr>
              <w:t>....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</w:t>
            </w:r>
            <w:r>
              <w:rPr>
                <w:rStyle w:val="CharStyle20"/>
                <w:spacing w:val="2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20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0"/>
                <w:shd w:val="clear" w:color="auto" w:fill="000000"/>
              </w:rPr>
              <w:t>..​</w:t>
            </w:r>
            <w:r>
              <w:rPr>
                <w:rStyle w:val="CharStyle20"/>
                <w:spacing w:val="8"/>
                <w:shd w:val="clear" w:color="auto" w:fill="000000"/>
              </w:rPr>
              <w:t>...</w:t>
            </w:r>
            <w:r>
              <w:rPr>
                <w:rStyle w:val="CharStyle20"/>
                <w:spacing w:val="9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​.......​</w:t>
            </w:r>
            <w:r>
              <w:rPr>
                <w:rStyle w:val="CharStyle20"/>
                <w:spacing w:val="6"/>
                <w:shd w:val="clear" w:color="auto" w:fill="000000"/>
              </w:rPr>
              <w:t>...</w:t>
            </w:r>
            <w:r>
              <w:rPr>
                <w:rStyle w:val="CharStyle20"/>
                <w:spacing w:val="7"/>
                <w:shd w:val="clear" w:color="auto" w:fill="000000"/>
              </w:rPr>
              <w:t>...</w:t>
            </w:r>
            <w:r>
              <w:rPr>
                <w:rStyle w:val="CharStyle20"/>
                <w:shd w:val="clear" w:color="auto" w:fill="000000"/>
              </w:rPr>
              <w:t>​......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00346292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CZ00346292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Krajský soud v Brně sp. zn. Pr 1245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MONETA Money Bank, a.s., č. ú. 117203514/0600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8"/>
        </w:rPr>
        <w:t>(dále jen „kupující“)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957"/>
        <w:gridCol w:w="5760"/>
      </w:tblGrid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b/>
                <w:bCs/>
              </w:rPr>
              <w:t>OMS-MEDI s.r.o.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č.p. 384, 739 36 Sedliště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Doručovací adresa: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Ostravská 389, 739 25 Sviadnov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Jana Bašová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  <w:spacing w:val="5"/>
                <w:shd w:val="clear" w:color="auto" w:fill="000000"/>
              </w:rPr>
              <w:t>......</w:t>
            </w:r>
            <w:r>
              <w:rPr>
                <w:rStyle w:val="CharStyle20"/>
                <w:spacing w:val="6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4"/>
                <w:shd w:val="clear" w:color="auto" w:fill="000000"/>
              </w:rPr>
              <w:t>...</w:t>
            </w:r>
            <w:r>
              <w:rPr>
                <w:rStyle w:val="CharStyle20"/>
                <w:spacing w:val="5"/>
                <w:shd w:val="clear" w:color="auto" w:fill="000000"/>
              </w:rPr>
              <w:t>........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46580379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CZ46580379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26.5.1992 KS Ostrava, oddíl C vložka 3586.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20"/>
              </w:rPr>
              <w:t>ČSOB Ostrava, č.ú: 157 374 473/0300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8"/>
        </w:rPr>
        <w:t>(dále jen „prodávající“</w:t>
      </w:r>
    </w:p>
    <w:p>
      <w:pPr>
        <w:widowControl w:val="0"/>
        <w:spacing w:after="65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Prodávající je oprávněn na základě svého vlastnického práva nakládat s tímto zbožím: pánevní pásy SAM Pelvic Sling velikosti Rescue Large a Rescue Standard. Bližší specifikace tohoto zboží a jeho jednotková cena je uvedena v příloze č.1,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jméno, příjmení, funkci a podpis osoby jednající za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Součástí dodávky zboží podle čl. 2 této smlouvy je vždy předání veškerých písemných dokladů, které jsou nezbytné k používání tohoto zboží, zejména návodu k obsluze v českém jazyce, odpovídající technické dokumentace v tištěné a datové podobě v českém jazyce, dodání dokladů prokazujících kvalitu a schválení pro užívání v České republice, zejm. dodání příslušných atestů, certifikátů a prohlášení o shodě.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40" w:line="240" w:lineRule="auto"/>
        <w:ind w:left="400" w:right="0" w:hanging="400"/>
        <w:jc w:val="both"/>
      </w:pPr>
      <w:r>
        <w:rPr>
          <w:rStyle w:val="CharStyle3"/>
        </w:rPr>
        <w:t xml:space="preserve">Prodávající se zavazuje plnit svůj závazek k dodání zboží podle čl. 1 této smlouvy vždy nejpozdéji do </w:t>
      </w:r>
      <w:r>
        <w:rPr>
          <w:rStyle w:val="CharStyle3"/>
          <w:b/>
          <w:bCs/>
        </w:rPr>
        <w:t xml:space="preserve">3 týdnů </w:t>
      </w:r>
      <w:r>
        <w:rPr>
          <w:rStyle w:val="CharStyle3"/>
        </w:rPr>
        <w:t>ode dne účinnosti příslušné dílčí kupní smlouvy. Tento závazek se bude považovat za splněný po předání a převzetí příslušného zboží formou písemného předávacího protokolu, podepsaného oběma stranami. Místem plnění se rozumí sídlo zadavatele, Kamenice 798/1 d, Brno.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460" w:line="240" w:lineRule="auto"/>
        <w:ind w:left="380" w:right="0" w:hanging="38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Kupující se zavazuje zaplatit prodávajícímu za předmět koupě a prodeje podle čl. 1 této smlouvy kupní cenu, která bude stanovena jako součin dodaného množství příslušného zboží a jednotkových cen. Jednotkové ceny zboží jsou uvedeny v příloze č. 1 této smlouvy, která je nedílnou součástí této smlouvy. Součástí těchto cen jsou veškeré náklady prodávajícího na splnění jeho závazku k dodání zboží podle této smlouvy. Výše uvedené ceny se prodávající zavazuje garantovat po dobu podle čl. 20 této smlouvy. Změna ceny je možná pouze v případě změny zákonné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e-mail: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</w:rPr>
        <w:t xml:space="preserve">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3B80C2"/>
          <w:u w:val="single"/>
          <w:lang w:val="en-US" w:eastAsia="en-US" w:bidi="en-US"/>
        </w:rPr>
        <w:t>.</w:t>
      </w:r>
      <w:r>
        <w:rPr>
          <w:rStyle w:val="CharStyle3"/>
          <w:color w:val="3B80C2"/>
          <w:lang w:val="en-US" w:eastAsia="en-US" w:bidi="en-US"/>
        </w:rPr>
        <w:t xml:space="preserve"> </w:t>
      </w:r>
      <w:r>
        <w:rPr>
          <w:rStyle w:val="CharStyle3"/>
        </w:rPr>
        <w:t xml:space="preserve">Na faktuře/daňovém dokladu musí být mimo jiné vždy uvedeno toto číslo veřejné zakázky, ke které se faktura vztahuje: </w:t>
      </w:r>
      <w:r>
        <w:rPr>
          <w:rStyle w:val="CharStyle3"/>
          <w:b/>
          <w:bCs/>
        </w:rPr>
        <w:t xml:space="preserve">P23V00000020.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zhotoviteli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S převodem zboží je podle čl. 1 této smlouvy spojena záruka za jeho jakost v trvání 24 měsíců ode dne předání příslušného zboží. V rámci záruky se prodávající zavazuje, že zboží podle čl. 1 této smlouvy bude mít po dobu uvedené záruční lhůty vlastnosti, které jsou stanoveny právními předpisy nebo technickými normami nebo jsou u zboží tohoto druhu obvyklé, a že bude po dobu záruční lhůty bezplatně odstraňovat vady, které se na zboží podle čl. 1 této smlouvy vyskytnou, a to ve lhůtě do 2 týdnů od doručení příslušné písemné nebo e-mailové reklamace kupujícího, pokud nebude dohodnuto jinak. Za odstranění vady v uvedené lhůtě se považuje i zapůjčení náhradního srovnatelného zboží v této lhůtě, a to na dobu nezbytnou k odstranění reklamované vady.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nedodaného zboží podle čl. 7 této smlouvy za každý započatý den tohoto prodlení. Pro případ prodlení s odstraněním vady ve lhůtě podle čl. 9 této smlouvy se prodávající zavazuje platit kupujícímu smluvní pokutu ve výši 500,- Kč za každý den prodlení s odstraněním vady. Obě strany se dohodly, že zaplacením smluvní pokuty podle této smlouvy není nijak dotčeno právo kupujícího na náhradu škody v plné výši. Tímto ujednáním se přitom vylučuje aplikace § 2050 občanského zákoníků na vztah mezi oběma stranami podle této smlouvy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příslušné dílčí kupní smlouvy i od této rámcové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 w:line="240" w:lineRule="auto"/>
        <w:ind w:left="380" w:right="0" w:hanging="38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 w:line="240" w:lineRule="auto"/>
        <w:ind w:left="380" w:right="0" w:hanging="38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320" w:line="240" w:lineRule="auto"/>
        <w:ind w:left="380" w:right="0" w:hanging="38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320" w:line="240" w:lineRule="auto"/>
        <w:ind w:left="0" w:right="0" w:firstLine="0"/>
        <w:jc w:val="both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 w:line="240" w:lineRule="auto"/>
        <w:ind w:left="380" w:right="0" w:hanging="380"/>
        <w:jc w:val="both"/>
      </w:pPr>
      <w:r>
        <w:rPr>
          <w:rStyle w:val="CharStyle3"/>
        </w:rPr>
        <w:t>Tato smlouva nabývá účinnosti po jejím podpisu oběma smluvními stranami 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rStyle w:val="CharStyle3"/>
        </w:rPr>
        <w:t xml:space="preserve">Tato smlouva se uzavírá na dobu určitou do </w:t>
      </w:r>
      <w:r>
        <w:rPr>
          <w:rStyle w:val="CharStyle3"/>
          <w:b/>
          <w:bCs/>
        </w:rPr>
        <w:t>31. 12. 2024.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after="540" w:line="252" w:lineRule="auto"/>
        <w:ind w:left="380" w:right="0" w:hanging="38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629" w:right="1520" w:bottom="1668" w:left="1649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12700</wp:posOffset>
                </wp:positionV>
                <wp:extent cx="667385" cy="17653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738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2.450000000000003pt;margin-top:1.pt;width:52.550000000000004pt;height:13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193040" distB="0" distL="114300" distR="2918460" simplePos="0" relativeHeight="125829380" behindDoc="0" locked="0" layoutInCell="1" allowOverlap="1">
            <wp:simplePos x="0" y="0"/>
            <wp:positionH relativeFrom="page">
              <wp:posOffset>1068070</wp:posOffset>
            </wp:positionH>
            <wp:positionV relativeFrom="margin">
              <wp:posOffset>5178425</wp:posOffset>
            </wp:positionV>
            <wp:extent cx="2273935" cy="66421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273935" cy="6642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01600" distB="463550" distL="3455035" distR="1269365" simplePos="0" relativeHeight="125829381" behindDoc="0" locked="0" layoutInCell="1" allowOverlap="1">
                <wp:simplePos x="0" y="0"/>
                <wp:positionH relativeFrom="page">
                  <wp:posOffset>4408805</wp:posOffset>
                </wp:positionH>
                <wp:positionV relativeFrom="margin">
                  <wp:posOffset>5086985</wp:posOffset>
                </wp:positionV>
                <wp:extent cx="582295" cy="28956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Jana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47.15000000000003pt;margin-top:400.55000000000001pt;width:45.850000000000001pt;height:22.800000000000001pt;z-index:-125829372;mso-wrap-distance-left:272.05000000000001pt;mso-wrap-distance-top:8.pt;mso-wrap-distance-right:99.950000000000003pt;mso-wrap-distance-bottom:36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Jana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55295" distB="109855" distL="3475990" distR="980440" simplePos="0" relativeHeight="125829383" behindDoc="0" locked="0" layoutInCell="1" allowOverlap="1">
                <wp:simplePos x="0" y="0"/>
                <wp:positionH relativeFrom="page">
                  <wp:posOffset>4429760</wp:posOffset>
                </wp:positionH>
                <wp:positionV relativeFrom="margin">
                  <wp:posOffset>5440680</wp:posOffset>
                </wp:positionV>
                <wp:extent cx="850265" cy="28956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26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Basová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48.80000000000001pt;margin-top:428.40000000000003pt;width:66.950000000000003pt;height:22.800000000000001pt;z-index:-125829370;mso-wrap-distance-left:273.69999999999999pt;mso-wrap-distance-top:35.850000000000001pt;mso-wrap-distance-right:77.200000000000003pt;mso-wrap-distance-bottom:8.65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Basová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9385" distB="439420" distL="4329430" distR="114935" simplePos="0" relativeHeight="125829385" behindDoc="0" locked="0" layoutInCell="1" allowOverlap="1">
                <wp:simplePos x="0" y="0"/>
                <wp:positionH relativeFrom="page">
                  <wp:posOffset>5283200</wp:posOffset>
                </wp:positionH>
                <wp:positionV relativeFrom="margin">
                  <wp:posOffset>5144770</wp:posOffset>
                </wp:positionV>
                <wp:extent cx="862330" cy="25590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2330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Digitálně podepsal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Jana Bašová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16.pt;margin-top:405.10000000000002pt;width:67.900000000000006pt;height:20.150000000000002pt;z-index:-125829368;mso-wrap-distance-left:340.90000000000003pt;mso-wrap-distance-top:12.550000000000001pt;mso-wrap-distance-right:9.0500000000000007pt;mso-wrap-distance-bottom:34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Digitálně podepsal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Jana Bašová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8465" distB="165100" distL="4332605" distR="139065" simplePos="0" relativeHeight="125829387" behindDoc="0" locked="0" layoutInCell="1" allowOverlap="1">
                <wp:simplePos x="0" y="0"/>
                <wp:positionH relativeFrom="page">
                  <wp:posOffset>5286375</wp:posOffset>
                </wp:positionH>
                <wp:positionV relativeFrom="margin">
                  <wp:posOffset>5403850</wp:posOffset>
                </wp:positionV>
                <wp:extent cx="835025" cy="27114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5025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Datum: 2023.01.11 15:12:11 +01'00'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16.25pt;margin-top:425.5pt;width:65.75pt;height:21.350000000000001pt;z-index:-125829366;mso-wrap-distance-left:341.15000000000003pt;mso-wrap-distance-top:32.950000000000003pt;mso-wrap-distance-right:10.950000000000001pt;mso-wrap-distance-bottom:13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Datum: 2023.01.11 15:12:11 +01'00'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CharStyle3"/>
        </w:rPr>
        <w:t>V Sedlištích dne 11.1.2023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4302125</wp:posOffset>
                </wp:positionH>
                <wp:positionV relativeFrom="paragraph">
                  <wp:posOffset>279400</wp:posOffset>
                </wp:positionV>
                <wp:extent cx="676910" cy="155575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38.75pt;margin-top:22.pt;width:53.300000000000004pt;height:12.25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</w:rPr>
        <w:t>MUDr. Hana Albrechtová ředitelka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0"/>
        <w:jc w:val="left"/>
      </w:pPr>
      <w:r>
        <w:rPr>
          <w:rStyle w:val="CharStyle3"/>
          <w:b/>
          <w:bCs/>
        </w:rPr>
        <w:t>Kupující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24" w:right="1585" w:bottom="4803" w:left="1607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Příloha č. 1 Specifikace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rStyle w:val="CharStyle3"/>
          <w:b/>
          <w:bCs/>
        </w:rPr>
        <w:t>Příloha č. 1 Specifikace</w:t>
      </w:r>
    </w:p>
    <w:tbl>
      <w:tblPr>
        <w:tblOverlap w:val="never"/>
        <w:jc w:val="center"/>
        <w:tblLayout w:type="fixed"/>
      </w:tblPr>
      <w:tblGrid>
        <w:gridCol w:w="4877"/>
        <w:gridCol w:w="3806"/>
      </w:tblGrid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Údaje o zboží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Typ/označení zboží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Fixační imobilizační pánevní pás Pelvic Sling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Výrobce zboží (název/obchodní jméno)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Sam Medical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Cena za ks bez DPH: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1.785,00 Kč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Cena za ks vč. DPH: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0"/>
                <w:sz w:val="17"/>
                <w:szCs w:val="17"/>
              </w:rPr>
              <w:t>2.052,75 Kč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Fixační imobilizační pánevní pás Pelvic Sling pro rychlou neinvazivní stabilizaci zlomenin pánve v terénu.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Pás rovnoměrně rozkládá tlak po celém obvodu poraněné pánve, významně snižuje riziko důsledků poranění pánve.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Velikost RESCUE LARGE (91 - 137 cm).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3"/>
        </w:rPr>
        <w:t>Velikost RESCUE STANDARD (81 - 127 cm).</w:t>
      </w:r>
    </w:p>
    <w:sectPr>
      <w:footerReference w:type="default" r:id="rId9"/>
      <w:footerReference w:type="even" r:id="rId10"/>
      <w:footnotePr>
        <w:pos w:val="pageBottom"/>
        <w:numFmt w:val="decimal"/>
        <w:numRestart w:val="continuous"/>
      </w:footnotePr>
      <w:pgSz w:w="11900" w:h="16840"/>
      <w:pgMar w:top="1724" w:right="1585" w:bottom="4803" w:left="1607" w:header="1296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9970135</wp:posOffset>
              </wp:positionV>
              <wp:extent cx="1886585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658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1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VZ </w:t>
                          </w:r>
                          <w:r>
                            <w:rPr>
                              <w:rStyle w:val="CharStyle11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07_2023 Pánevní pásy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4.700000000000003pt;margin-top:785.05000000000007pt;width:148.55000000000001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sz w:val="15"/>
                        <w:szCs w:val="15"/>
                      </w:rPr>
                      <w:t xml:space="preserve">VZ </w:t>
                    </w:r>
                    <w:r>
                      <w:rPr>
                        <w:rStyle w:val="CharStyle11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07_2023 Pánevní pásy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1073150</wp:posOffset>
              </wp:positionH>
              <wp:positionV relativeFrom="page">
                <wp:posOffset>9697720</wp:posOffset>
              </wp:positionV>
              <wp:extent cx="1877695" cy="1035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7769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1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VZ </w:t>
                          </w:r>
                          <w:r>
                            <w:rPr>
                              <w:rStyle w:val="CharStyle11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07_2023 Pánevní pásy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4.5pt;margin-top:763.60000000000002pt;width:147.84999999999999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sz w:val="15"/>
                        <w:szCs w:val="15"/>
                      </w:rPr>
                      <w:t xml:space="preserve">VZ </w:t>
                    </w:r>
                    <w:r>
                      <w:rPr>
                        <w:rStyle w:val="CharStyle11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07_2023 Pánevní pásy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9970135</wp:posOffset>
              </wp:positionV>
              <wp:extent cx="1886585" cy="10668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658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1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VZ </w:t>
                          </w:r>
                          <w:r>
                            <w:rPr>
                              <w:rStyle w:val="CharStyle11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07_2023 Pánevní pásy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84.700000000000003pt;margin-top:785.05000000000007pt;width:148.55000000000001pt;height:8.4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sz w:val="15"/>
                        <w:szCs w:val="15"/>
                      </w:rPr>
                      <w:t xml:space="preserve">VZ </w:t>
                    </w:r>
                    <w:r>
                      <w:rPr>
                        <w:rStyle w:val="CharStyle11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07_2023 Pánevní pásy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9970135</wp:posOffset>
              </wp:positionV>
              <wp:extent cx="1886585" cy="10668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658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1"/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VZ </w:t>
                          </w:r>
                          <w:r>
                            <w:rPr>
                              <w:rStyle w:val="CharStyle11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07_2023 Pánevní pásy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84.700000000000003pt;margin-top:785.05000000000007pt;width:148.55000000000001pt;height:8.4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sz w:val="15"/>
                        <w:szCs w:val="15"/>
                      </w:rPr>
                      <w:t xml:space="preserve">VZ </w:t>
                    </w:r>
                    <w:r>
                      <w:rPr>
                        <w:rStyle w:val="CharStyle11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07_2023 Pánevní pásy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Základní text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Nadpis #1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CharStyle11">
    <w:name w:val="Záhlaví nebo zápatí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Nadpis #2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Základní text (3)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auto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auto"/>
      <w:spacing w:after="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paragraph" w:customStyle="1" w:styleId="Style10">
    <w:name w:val="Záhlaví nebo zápatí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Nadpis #2"/>
    <w:basedOn w:val="Normal"/>
    <w:link w:val="CharStyle15"/>
    <w:pPr>
      <w:widowControl w:val="0"/>
      <w:shd w:val="clear" w:color="auto" w:fill="auto"/>
      <w:spacing w:after="28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