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1673225</wp:posOffset>
                </wp:positionV>
                <wp:extent cx="1618615" cy="35140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3514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„kupující“)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„prodávající“)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950000000000003pt;margin-top:131.75pt;width:127.45pt;height:276.6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„kupující“)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„prodávající“)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8"/>
        </w:rPr>
        <w:t>IIIIIIHHIII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3"/>
        </w:rPr>
        <w:t>2023000623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5"/>
          <w:b/>
          <w:bCs/>
        </w:rPr>
        <w:t>RÁMCOVÁ KUPNÍ SMLOUVA</w:t>
      </w:r>
      <w:bookmarkEnd w:id="2"/>
    </w:p>
    <w:p>
      <w:pPr>
        <w:pStyle w:val="Style16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4" w:name="bookmark4"/>
      <w:r>
        <w:rPr>
          <w:rStyle w:val="CharStyle17"/>
        </w:rPr>
        <w:t>uzavřená v souladu s ustanovením § 2079 a násl. zákona č. 89/2012 Sb., občanský zákoník, mezi níže uvedenými smluvními stranami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640" w:right="0" w:firstLine="40"/>
        <w:jc w:val="both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  <w:spacing w:val="2"/>
          <w:shd w:val="clear" w:color="auto" w:fill="000000"/>
        </w:rPr>
        <w:t>............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........</w:t>
      </w:r>
      <w:r>
        <w:rPr>
          <w:rStyle w:val="CharStyle3"/>
          <w:spacing w:val="4"/>
          <w:shd w:val="clear" w:color="auto" w:fill="000000"/>
        </w:rPr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  <w:spacing w:val="2"/>
          <w:u w:val="single"/>
          <w:shd w:val="clear" w:color="auto" w:fill="000000"/>
        </w:rPr>
        <w:t>..........</w:t>
      </w:r>
      <w:r>
        <w:rPr>
          <w:rStyle w:val="CharStyle3"/>
          <w:spacing w:val="3"/>
          <w:u w:val="single"/>
          <w:shd w:val="clear" w:color="auto" w:fill="000000"/>
        </w:rPr>
        <w:t>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1"/>
          <w:u w:val="single"/>
          <w:shd w:val="clear" w:color="auto" w:fill="000000"/>
        </w:rPr>
        <w:t>..</w:t>
      </w:r>
      <w:r>
        <w:rPr>
          <w:rStyle w:val="CharStyle3"/>
          <w:spacing w:val="2"/>
          <w:u w:val="single"/>
          <w:shd w:val="clear" w:color="auto" w:fill="000000"/>
        </w:rPr>
        <w:t>.............</w:t>
      </w:r>
      <w:r>
        <w:rPr>
          <w:rStyle w:val="CharStyle3"/>
          <w:shd w:val="clear" w:color="auto" w:fill="000000"/>
        </w:rPr>
        <w:t>...​</w:t>
      </w:r>
      <w:r>
        <w:rPr>
          <w:rStyle w:val="CharStyle3"/>
          <w:spacing w:val="8"/>
          <w:shd w:val="clear" w:color="auto" w:fill="000000"/>
        </w:rPr>
        <w:t>...</w:t>
      </w:r>
      <w:r>
        <w:rPr>
          <w:rStyle w:val="CharStyle3"/>
          <w:spacing w:val="9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64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52" w:lineRule="auto"/>
        <w:ind w:left="0" w:right="0" w:firstLine="640"/>
        <w:jc w:val="left"/>
      </w:pPr>
      <w:r>
        <w:rPr>
          <w:rStyle w:val="CharStyle3"/>
        </w:rPr>
        <w:t>MONETA Money Bank, a.s.,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MEDIPRAX CB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</w:rPr>
        <w:t>Husova tř. 1858/43, 370 05 České Budějovice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</w:rPr>
        <w:t>Ing. Jan Mach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  <w:shd w:val="clear" w:color="auto" w:fill="000000"/>
        </w:rPr>
        <w:t>.......​</w:t>
      </w: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5"/>
          <w:shd w:val="clear" w:color="auto" w:fill="000000"/>
        </w:rPr>
        <w:t>.......</w:t>
      </w:r>
      <w:r>
        <w:rPr>
          <w:rStyle w:val="CharStyle3"/>
          <w:spacing w:val="6"/>
          <w:shd w:val="clear" w:color="auto" w:fill="00000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</w:rPr>
        <w:t>63886731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</w:rPr>
        <w:t>CZ63886731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</w:rPr>
        <w:t>Krajský soud v Č. Budějovicích, sp. zn. C 5633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640"/>
        <w:jc w:val="left"/>
      </w:pPr>
      <w:r>
        <w:rPr>
          <w:rStyle w:val="CharStyle3"/>
        </w:rPr>
        <w:t>ČSOB České Budějovice, č. ú. 712046453/0300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 tímto zbožím: elektrické odsávačky. Bližší specifikace tohoto zboží a jeho jednotková cena je uvedena v příloze č.1 a příloze č. 2, které jsou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předání veškerých písemných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3 týdnů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se rozumí sídlo kupujícího, Kamenice 798/1 d, Brno, 625 00.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60" w:line="240" w:lineRule="auto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cenu, která bude stanovena jako součin dodaného množství příslušného zboží a jednotkových cen. Jednotkové ceny zboží jsou uvedeny v příloze č. 1 této smlouvy, která je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P23V00000007.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3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obé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20" w:line="240" w:lineRule="auto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540" w:line="252" w:lineRule="auto"/>
        <w:ind w:left="38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12700</wp:posOffset>
                </wp:positionV>
                <wp:extent cx="631190" cy="1492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2.299999999999997pt;margin-top:1.pt;width:49.700000000000003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V Č. Budějovicích dne 11.1.2023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73" w:right="1521" w:bottom="1846" w:left="1639" w:header="245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186690" distB="2540" distL="0" distR="0" simplePos="0" relativeHeight="125829382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186690</wp:posOffset>
            </wp:positionV>
            <wp:extent cx="2419985" cy="114617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419985" cy="1146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700" distB="514985" distL="0" distR="0" simplePos="0" relativeHeight="125829383" behindDoc="0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12700</wp:posOffset>
                </wp:positionV>
                <wp:extent cx="1048385" cy="8045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804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Ing. Jan Mach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1.69999999999999pt;margin-top:1.pt;width:82.549999999999997pt;height:63.350000000000001pt;z-index:-125829370;mso-wrap-distance-left:0;mso-wrap-distance-top:1.pt;mso-wrap-distance-right:0;mso-wrap-distance-bottom:40.55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Ing. Jan Mach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310" distB="628015" distL="0" distR="0" simplePos="0" relativeHeight="125829385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67310</wp:posOffset>
                </wp:positionV>
                <wp:extent cx="1042670" cy="6369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Digitálně podepsal Ing. Jan Mach Datum: 2023.01.11 14:26:04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4.5pt;margin-top:5.2999999999999998pt;width:82.100000000000009pt;height:50.149999999999999pt;z-index:-125829368;mso-wrap-distance-left:0;mso-wrap-distance-top:5.2999999999999998pt;mso-wrap-distance-right:0;mso-wrap-distance-bottom:49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Digitálně podepsal Ing. Jan Mach Datum: 2023.01.11 14:26:04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93445" distB="0" distL="0" distR="0" simplePos="0" relativeHeight="125829387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893445</wp:posOffset>
                </wp:positionV>
                <wp:extent cx="798830" cy="43878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Ing. Jan Mach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7.15000000000003pt;margin-top:70.350000000000009pt;width:62.899999999999999pt;height:34.550000000000004pt;z-index:-125829366;mso-wrap-distance-left:0;mso-wrap-distance-top:70.35000000000000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Ing. Jan Mach jednatel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7" w:right="0" w:bottom="182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7" w:right="1518" w:bottom="1827" w:left="165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3"/>
          <w:b/>
          <w:bCs/>
        </w:rPr>
        <w:t>ELEKTRICKÁ ODSÁVAČKA</w:t>
      </w:r>
    </w:p>
    <w:tbl>
      <w:tblPr>
        <w:tblOverlap w:val="never"/>
        <w:jc w:val="center"/>
        <w:tblLayout w:type="fixed"/>
      </w:tblPr>
      <w:tblGrid>
        <w:gridCol w:w="2558"/>
        <w:gridCol w:w="6269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  <w:i/>
                <w:iCs/>
              </w:rPr>
              <w:t>ACCUVAC Lite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  <w:i/>
                <w:iCs/>
              </w:rPr>
              <w:t>WEINMANN EMT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Cena za ks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  <w:i/>
                <w:iCs/>
              </w:rPr>
              <w:t>26.360,-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Cena za ks vč.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  <w:i/>
                <w:iCs/>
              </w:rPr>
              <w:t>31.895,60 Kč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552"/>
        <w:gridCol w:w="2021"/>
        <w:gridCol w:w="3749"/>
        <w:gridCol w:w="2539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b/>
                <w:bCs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Dodavatelem nabízená hodnota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Odsávačka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Elektrická, mobilní, přenosná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max. d 40 x š 30 x h 15 cm (specifické uložení v zástavbě vozidla)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ANO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37 cm x 27,7 cm x 14,6 cm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Hmotnost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max. 6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ANO, 5,25 kg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Objem sběrné nádoby na sekret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800 -1000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ANO, 1000 ml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Pracovní podtlak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80 kPA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ANO, 80 kPA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Odsávací hadice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Délka hadice min. 150 cm s koncovkou kompatibilní s odsávacími cévkami dle ČSN EN 20 594-1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ANO, 180 cm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Napájení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12 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ANO, 12 V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Příkon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max. 3,5 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ANO, 3,4 A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Plynulá regulace podlaku při odsávání až do - 0,8 bar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Kontrola podtlaku na manometru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Omyvatelnost a desinfikovatelnost přístroje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 dle platné legislativy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Přístroj vč.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Dodávka kompletního přístroje vč. příslušenství - sběrná nádoba určená pro použití jednorázového odsávacího vaku, držák na stěnu vozu ZZS vč. montážní soupravy homologovaný pro ZZS dle platné legislativy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Napájecí kabel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ANO, pro napájení z vozidlové zástavby ZZS s autokonektorem 12V a včetně síťového kabelu pro napájení 230V/50Hz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35"/>
              </w:rPr>
              <w:t xml:space="preserve">Homologace pro použití ve vozidlech </w:t>
            </w:r>
            <w:r>
              <w:rPr>
                <w:rStyle w:val="CharStyle35"/>
                <w:rFonts w:ascii="Consolas" w:eastAsia="Consolas" w:hAnsi="Consolas" w:cs="Consolas"/>
                <w:sz w:val="26"/>
                <w:szCs w:val="26"/>
              </w:rPr>
              <w:t>zzs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Přístroje splňuje zákon č. 268/2014 Sb.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Certifikace dle směrnice 93/42/EHS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Normy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EN 1789 +A2, EN 1041+A1, EN 60601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i/>
                <w:iCs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619" w:right="1489" w:bottom="1259" w:left="1549" w:header="119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9991725</wp:posOffset>
              </wp:positionV>
              <wp:extent cx="209994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99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04-23 Elektrické odsávačky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549999999999997pt;margin-top:786.75pt;width:165.3499999999999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04-23 Elektrické odsávačky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3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Titulek tabulky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5">
    <w:name w:val="Jiné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80"/>
      <w:ind w:right="4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after="140"/>
      <w:ind w:right="4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auto"/>
      <w:spacing w:after="460" w:line="252" w:lineRule="auto"/>
      <w:ind w:left="1980" w:hanging="130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Titulek tabulky"/>
    <w:basedOn w:val="Normal"/>
    <w:link w:val="CharStyle3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4">
    <w:name w:val="Jiné"/>
    <w:basedOn w:val="Normal"/>
    <w:link w:val="CharStyle35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