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DEF" w14:textId="77777777" w:rsidR="0038369F" w:rsidRPr="00240DC5" w:rsidRDefault="0038369F" w:rsidP="0038369F">
      <w:pPr>
        <w:jc w:val="both"/>
        <w:rPr>
          <w:rFonts w:cs="Arial"/>
          <w:sz w:val="20"/>
          <w:szCs w:val="20"/>
        </w:rPr>
      </w:pPr>
    </w:p>
    <w:p w14:paraId="6A3DCCD6" w14:textId="77777777" w:rsidR="0038369F" w:rsidRPr="00632EEF" w:rsidRDefault="0038369F" w:rsidP="000D3F07">
      <w:pPr>
        <w:pStyle w:val="Nzev"/>
        <w:rPr>
          <w:rFonts w:eastAsia="Times New Roman"/>
          <w:b w:val="0"/>
          <w:sz w:val="24"/>
          <w:szCs w:val="24"/>
          <w:lang w:val="cs-CZ"/>
        </w:rPr>
      </w:pPr>
      <w:r w:rsidRPr="00240DC5">
        <w:rPr>
          <w:rFonts w:eastAsia="Times New Roman"/>
        </w:rPr>
        <w:t>SMLOUVA</w:t>
      </w:r>
      <w:r w:rsidRPr="00240DC5">
        <w:rPr>
          <w:rFonts w:eastAsia="Times New Roman"/>
        </w:rPr>
        <w:br/>
      </w:r>
      <w:r w:rsidRPr="00015A85">
        <w:rPr>
          <w:rFonts w:eastAsia="Times New Roman"/>
          <w:sz w:val="24"/>
          <w:szCs w:val="24"/>
        </w:rPr>
        <w:t>o využití výsledků dosažených v projektu výzkumu a vývoje č</w:t>
      </w:r>
      <w:r w:rsidR="00CE28EA">
        <w:rPr>
          <w:rFonts w:eastAsia="Times New Roman"/>
          <w:sz w:val="24"/>
          <w:szCs w:val="24"/>
          <w:lang w:val="cs-CZ"/>
        </w:rPr>
        <w:t xml:space="preserve">. </w:t>
      </w:r>
      <w:r w:rsidR="00456C92" w:rsidRPr="00456C92">
        <w:rPr>
          <w:rFonts w:eastAsia="Times New Roman"/>
          <w:sz w:val="24"/>
          <w:szCs w:val="24"/>
          <w:lang w:val="cs-CZ"/>
        </w:rPr>
        <w:t>TN01000077/</w:t>
      </w:r>
      <w:r w:rsidR="00B74D57">
        <w:rPr>
          <w:rFonts w:eastAsia="Times New Roman"/>
          <w:sz w:val="24"/>
          <w:szCs w:val="24"/>
          <w:lang w:val="cs-CZ"/>
        </w:rPr>
        <w:t>12</w:t>
      </w:r>
      <w:r w:rsidR="00456C92">
        <w:rPr>
          <w:bCs/>
          <w:sz w:val="24"/>
          <w:szCs w:val="24"/>
          <w:lang w:val="cs-CZ"/>
        </w:rPr>
        <w:t xml:space="preserve"> </w:t>
      </w:r>
      <w:r w:rsidRPr="00E7539F">
        <w:rPr>
          <w:rFonts w:eastAsia="Times New Roman"/>
          <w:sz w:val="24"/>
          <w:szCs w:val="24"/>
        </w:rPr>
        <w:t xml:space="preserve">uzavřená podle ustanovení § </w:t>
      </w:r>
      <w:r w:rsidR="004612D0" w:rsidRPr="00E7539F">
        <w:rPr>
          <w:rFonts w:eastAsia="Times New Roman"/>
          <w:sz w:val="24"/>
          <w:szCs w:val="24"/>
        </w:rPr>
        <w:t xml:space="preserve">1746 odst. 2 </w:t>
      </w:r>
      <w:r w:rsidRPr="00E7539F">
        <w:rPr>
          <w:rFonts w:eastAsia="Times New Roman"/>
          <w:sz w:val="24"/>
          <w:szCs w:val="24"/>
        </w:rPr>
        <w:t xml:space="preserve">zákona č. </w:t>
      </w:r>
      <w:r w:rsidR="004612D0" w:rsidRPr="00E7539F">
        <w:rPr>
          <w:rFonts w:eastAsia="Times New Roman"/>
          <w:sz w:val="24"/>
          <w:szCs w:val="24"/>
        </w:rPr>
        <w:t>89</w:t>
      </w:r>
      <w:r w:rsidRPr="00E7539F">
        <w:rPr>
          <w:rFonts w:eastAsia="Times New Roman"/>
          <w:sz w:val="24"/>
          <w:szCs w:val="24"/>
        </w:rPr>
        <w:t>/</w:t>
      </w:r>
      <w:r w:rsidR="004612D0" w:rsidRPr="00E7539F">
        <w:rPr>
          <w:rFonts w:eastAsia="Times New Roman"/>
          <w:sz w:val="24"/>
          <w:szCs w:val="24"/>
        </w:rPr>
        <w:t>2012</w:t>
      </w:r>
      <w:r w:rsidRPr="00E7539F">
        <w:rPr>
          <w:rFonts w:eastAsia="Times New Roman"/>
          <w:sz w:val="24"/>
          <w:szCs w:val="24"/>
        </w:rPr>
        <w:t xml:space="preserve"> Sb., </w:t>
      </w:r>
      <w:r w:rsidR="004612D0" w:rsidRPr="00E7539F">
        <w:rPr>
          <w:rFonts w:eastAsia="Times New Roman"/>
          <w:sz w:val="24"/>
          <w:szCs w:val="24"/>
        </w:rPr>
        <w:t>občanský zákoník</w:t>
      </w:r>
      <w:r w:rsidR="005C7FAF">
        <w:rPr>
          <w:rFonts w:eastAsia="Times New Roman"/>
          <w:sz w:val="24"/>
          <w:szCs w:val="24"/>
          <w:lang w:val="cs-CZ"/>
        </w:rPr>
        <w:t>, ve znění pozdějších předpisů</w:t>
      </w:r>
    </w:p>
    <w:p w14:paraId="5FE826F9" w14:textId="77777777" w:rsidR="004B6483" w:rsidRPr="001C5695" w:rsidRDefault="004B6483" w:rsidP="001C5695">
      <w:pPr>
        <w:pStyle w:val="Nadpis1"/>
        <w:ind w:left="567" w:hanging="567"/>
      </w:pPr>
      <w:r w:rsidRPr="001C5695">
        <w:t>Smluvní strany:</w:t>
      </w:r>
    </w:p>
    <w:p w14:paraId="682C1A9C" w14:textId="77777777" w:rsidR="002E484C" w:rsidRPr="006522BB" w:rsidRDefault="002E484C" w:rsidP="002E484C">
      <w:pPr>
        <w:rPr>
          <w:b/>
        </w:rPr>
      </w:pPr>
      <w:bookmarkStart w:id="0" w:name="_Ref343198591"/>
      <w:r>
        <w:rPr>
          <w:b/>
        </w:rPr>
        <w:t>Masarykova univerzita</w:t>
      </w:r>
    </w:p>
    <w:p w14:paraId="7F05D20C" w14:textId="100C66BE" w:rsidR="002E484C" w:rsidRDefault="002E484C" w:rsidP="002E484C">
      <w:pPr>
        <w:tabs>
          <w:tab w:val="left" w:pos="1701"/>
        </w:tabs>
      </w:pPr>
      <w:r w:rsidRPr="002E484C">
        <w:rPr>
          <w:rFonts w:eastAsia="Calibri" w:cs="Calibri"/>
        </w:rPr>
        <w:t xml:space="preserve">Sídlem: </w:t>
      </w:r>
      <w:r w:rsidRPr="002E484C">
        <w:rPr>
          <w:rFonts w:eastAsia="Calibri" w:cs="Calibri"/>
        </w:rPr>
        <w:tab/>
        <w:t>Žerotínovo nám. 617/9, 601 77 Brno</w:t>
      </w:r>
      <w:r w:rsidRPr="002E484C">
        <w:rPr>
          <w:rFonts w:cs="Calibri"/>
        </w:rPr>
        <w:br/>
      </w:r>
      <w:r w:rsidRPr="002E484C">
        <w:rPr>
          <w:rFonts w:eastAsia="Calibri" w:cs="Calibri"/>
        </w:rPr>
        <w:t xml:space="preserve">IČ: </w:t>
      </w:r>
      <w:r w:rsidRPr="002E484C">
        <w:rPr>
          <w:rFonts w:eastAsia="Calibri" w:cs="Calibri"/>
        </w:rPr>
        <w:tab/>
        <w:t xml:space="preserve">00216224 </w:t>
      </w:r>
      <w:r w:rsidRPr="002E484C">
        <w:rPr>
          <w:rFonts w:cs="Calibri"/>
        </w:rPr>
        <w:br/>
      </w:r>
      <w:r w:rsidRPr="002E484C">
        <w:rPr>
          <w:rFonts w:eastAsia="Calibri" w:cs="Calibri"/>
        </w:rPr>
        <w:t xml:space="preserve">DIČ: </w:t>
      </w:r>
      <w:r w:rsidRPr="002E484C">
        <w:rPr>
          <w:rFonts w:eastAsia="Calibri" w:cs="Calibri"/>
        </w:rPr>
        <w:tab/>
        <w:t>CZ 00216224</w:t>
      </w:r>
      <w:r w:rsidRPr="002E484C">
        <w:rPr>
          <w:rFonts w:cs="Calibri"/>
        </w:rPr>
        <w:br/>
      </w:r>
      <w:r w:rsidRPr="002E484C">
        <w:rPr>
          <w:rFonts w:eastAsia="Calibri" w:cs="Calibri"/>
        </w:rPr>
        <w:t xml:space="preserve">Zastoupená: </w:t>
      </w:r>
      <w:r w:rsidRPr="002E484C">
        <w:rPr>
          <w:rFonts w:eastAsia="Calibri" w:cs="Calibri"/>
        </w:rPr>
        <w:tab/>
        <w:t>prof. MUDr. Martinem Barešem, Ph.D., rektorem</w:t>
      </w:r>
      <w:r w:rsidRPr="002E484C">
        <w:rPr>
          <w:rFonts w:cs="Calibri"/>
        </w:rPr>
        <w:br/>
        <w:t xml:space="preserve">dále též jako </w:t>
      </w:r>
      <w:r w:rsidRPr="002E484C">
        <w:rPr>
          <w:rFonts w:cs="Calibri"/>
          <w:b/>
          <w:bCs/>
        </w:rPr>
        <w:t>„příjemce“</w:t>
      </w:r>
      <w:r w:rsidR="00A46BA7">
        <w:rPr>
          <w:rFonts w:cs="Calibri"/>
          <w:b/>
          <w:bCs/>
        </w:rPr>
        <w:t xml:space="preserve"> </w:t>
      </w:r>
      <w:r w:rsidR="00A46BA7" w:rsidRPr="00A46BA7">
        <w:rPr>
          <w:rFonts w:cs="Calibri"/>
          <w:i/>
          <w:iCs/>
        </w:rPr>
        <w:t>nebo</w:t>
      </w:r>
      <w:r w:rsidR="00A46BA7">
        <w:t xml:space="preserve"> „</w:t>
      </w:r>
      <w:r w:rsidR="00A46BA7" w:rsidRPr="00A46BA7">
        <w:rPr>
          <w:rFonts w:cs="Calibri"/>
          <w:b/>
          <w:bCs/>
        </w:rPr>
        <w:t>MUNI</w:t>
      </w:r>
      <w:r w:rsidR="00A46BA7">
        <w:t>“</w:t>
      </w:r>
      <w:r w:rsidRPr="00120A6B">
        <w:br/>
      </w:r>
    </w:p>
    <w:p w14:paraId="1D580E79" w14:textId="77777777" w:rsidR="002E484C" w:rsidRDefault="002E484C" w:rsidP="002E484C">
      <w:pPr>
        <w:tabs>
          <w:tab w:val="left" w:pos="1701"/>
        </w:tabs>
      </w:pPr>
      <w:r>
        <w:t>a</w:t>
      </w:r>
    </w:p>
    <w:p w14:paraId="562FF207" w14:textId="77777777" w:rsidR="002E484C" w:rsidRDefault="002E484C" w:rsidP="002E484C">
      <w:pPr>
        <w:tabs>
          <w:tab w:val="left" w:pos="1701"/>
        </w:tabs>
      </w:pPr>
    </w:p>
    <w:p w14:paraId="0864C79E" w14:textId="77777777" w:rsidR="002E484C" w:rsidRPr="002E484C" w:rsidRDefault="004213F1" w:rsidP="002E484C">
      <w:pPr>
        <w:tabs>
          <w:tab w:val="left" w:pos="1701"/>
        </w:tabs>
        <w:rPr>
          <w:rFonts w:cs="Calibri"/>
        </w:rPr>
      </w:pPr>
      <w:r>
        <w:rPr>
          <w:rFonts w:cs="Calibri"/>
          <w:b/>
          <w:bCs/>
        </w:rPr>
        <w:t>Vysoké učení technické v Brně</w:t>
      </w:r>
    </w:p>
    <w:p w14:paraId="1D4AC068" w14:textId="0EB3CFCF" w:rsidR="002E484C" w:rsidRPr="002E484C" w:rsidRDefault="002E484C" w:rsidP="002E484C">
      <w:pPr>
        <w:tabs>
          <w:tab w:val="left" w:pos="1701"/>
        </w:tabs>
        <w:rPr>
          <w:rFonts w:cs="Calibri"/>
          <w:b/>
        </w:rPr>
      </w:pPr>
      <w:r w:rsidRPr="002E484C">
        <w:rPr>
          <w:rFonts w:cs="Calibri"/>
        </w:rPr>
        <w:t xml:space="preserve">Sídlem: </w:t>
      </w:r>
      <w:r w:rsidRPr="002E484C">
        <w:rPr>
          <w:rFonts w:cs="Calibri"/>
        </w:rPr>
        <w:tab/>
      </w:r>
      <w:r w:rsidR="004213F1">
        <w:rPr>
          <w:rFonts w:cs="Calibri"/>
        </w:rPr>
        <w:t>Antonínská 548/1, 601 90 Brno</w:t>
      </w:r>
      <w:r w:rsidRPr="002E484C">
        <w:rPr>
          <w:rFonts w:cs="Calibri"/>
        </w:rPr>
        <w:br/>
        <w:t>IČ:</w:t>
      </w:r>
      <w:r w:rsidRPr="002E484C">
        <w:rPr>
          <w:rFonts w:cs="Calibri"/>
        </w:rPr>
        <w:tab/>
        <w:t>0</w:t>
      </w:r>
      <w:r w:rsidR="004213F1">
        <w:rPr>
          <w:rFonts w:cs="Calibri"/>
        </w:rPr>
        <w:t>0216305</w:t>
      </w:r>
      <w:r w:rsidRPr="002E484C">
        <w:rPr>
          <w:rFonts w:cs="Calibri"/>
        </w:rPr>
        <w:br/>
        <w:t>DIČ:</w:t>
      </w:r>
      <w:r w:rsidRPr="002E484C">
        <w:rPr>
          <w:rFonts w:cs="Calibri"/>
        </w:rPr>
        <w:tab/>
        <w:t>CZ0</w:t>
      </w:r>
      <w:r w:rsidR="004213F1">
        <w:rPr>
          <w:rFonts w:cs="Calibri"/>
        </w:rPr>
        <w:t>0216305</w:t>
      </w:r>
      <w:r w:rsidRPr="002E484C">
        <w:rPr>
          <w:rFonts w:cs="Calibri"/>
        </w:rPr>
        <w:br/>
        <w:t>Zastoupen</w:t>
      </w:r>
      <w:r w:rsidR="003E5F70">
        <w:rPr>
          <w:rFonts w:cs="Calibri"/>
        </w:rPr>
        <w:t>é</w:t>
      </w:r>
      <w:r w:rsidRPr="002E484C">
        <w:rPr>
          <w:rFonts w:cs="Calibri"/>
        </w:rPr>
        <w:t xml:space="preserve">: </w:t>
      </w:r>
      <w:r w:rsidRPr="002E484C">
        <w:rPr>
          <w:rFonts w:cs="Calibri"/>
        </w:rPr>
        <w:tab/>
      </w:r>
      <w:r w:rsidR="00FB3FC3">
        <w:rPr>
          <w:szCs w:val="20"/>
        </w:rPr>
        <w:t>XXXXXXXXX</w:t>
      </w:r>
      <w:r w:rsidRPr="002E484C">
        <w:rPr>
          <w:rFonts w:cs="Calibri"/>
        </w:rPr>
        <w:br/>
        <w:t xml:space="preserve">dále též jako </w:t>
      </w:r>
      <w:r w:rsidRPr="002E484C">
        <w:rPr>
          <w:rFonts w:cs="Calibri"/>
          <w:b/>
        </w:rPr>
        <w:t>„</w:t>
      </w:r>
      <w:proofErr w:type="spellStart"/>
      <w:r w:rsidR="00D44FFF">
        <w:rPr>
          <w:rFonts w:cs="Calibri"/>
          <w:b/>
        </w:rPr>
        <w:t>spolupříjemce</w:t>
      </w:r>
      <w:proofErr w:type="spellEnd"/>
      <w:r w:rsidRPr="002E484C">
        <w:rPr>
          <w:rFonts w:cs="Calibri"/>
          <w:b/>
        </w:rPr>
        <w:t xml:space="preserve"> 1“</w:t>
      </w:r>
      <w:r w:rsidR="00A46BA7">
        <w:rPr>
          <w:rFonts w:cs="Calibri"/>
          <w:b/>
        </w:rPr>
        <w:t xml:space="preserve"> </w:t>
      </w:r>
      <w:r w:rsidR="00A46BA7" w:rsidRPr="00A46BA7">
        <w:rPr>
          <w:rFonts w:cs="Calibri"/>
          <w:i/>
          <w:iCs/>
        </w:rPr>
        <w:t>nebo</w:t>
      </w:r>
      <w:r w:rsidR="00A46BA7">
        <w:t xml:space="preserve"> „</w:t>
      </w:r>
      <w:r w:rsidR="00A46BA7">
        <w:rPr>
          <w:rFonts w:cs="Calibri"/>
          <w:b/>
          <w:bCs/>
        </w:rPr>
        <w:t>VUT</w:t>
      </w:r>
      <w:r w:rsidR="00A46BA7">
        <w:t>“</w:t>
      </w:r>
    </w:p>
    <w:p w14:paraId="57C41E9C" w14:textId="77777777" w:rsidR="002E484C" w:rsidRDefault="002E484C" w:rsidP="002E484C">
      <w:pPr>
        <w:tabs>
          <w:tab w:val="left" w:pos="1701"/>
        </w:tabs>
        <w:rPr>
          <w:rFonts w:cs="Calibri"/>
          <w:b/>
        </w:rPr>
      </w:pPr>
    </w:p>
    <w:p w14:paraId="19D735CB" w14:textId="77777777" w:rsidR="002E484C" w:rsidRPr="002E484C" w:rsidRDefault="002E484C" w:rsidP="002E484C">
      <w:pPr>
        <w:tabs>
          <w:tab w:val="left" w:pos="1701"/>
        </w:tabs>
        <w:rPr>
          <w:rFonts w:cs="Calibri"/>
          <w:bCs/>
        </w:rPr>
      </w:pPr>
      <w:r w:rsidRPr="002E484C">
        <w:rPr>
          <w:rFonts w:cs="Calibri"/>
          <w:bCs/>
        </w:rPr>
        <w:t>a</w:t>
      </w:r>
    </w:p>
    <w:p w14:paraId="70376E88" w14:textId="77777777" w:rsidR="002E484C" w:rsidRPr="002E484C" w:rsidRDefault="002E484C" w:rsidP="002E484C">
      <w:pPr>
        <w:tabs>
          <w:tab w:val="left" w:pos="1701"/>
        </w:tabs>
        <w:rPr>
          <w:rFonts w:cs="Calibri"/>
          <w:b/>
        </w:rPr>
      </w:pPr>
    </w:p>
    <w:p w14:paraId="199843AE" w14:textId="77777777" w:rsidR="002E484C" w:rsidRPr="00280AF9" w:rsidRDefault="004213F1" w:rsidP="002E484C">
      <w:pPr>
        <w:rPr>
          <w:b/>
        </w:rPr>
      </w:pPr>
      <w:r>
        <w:rPr>
          <w:b/>
        </w:rPr>
        <w:t>UNIS, a.s.</w:t>
      </w:r>
      <w:r w:rsidR="002E484C" w:rsidRPr="00133F8C">
        <w:rPr>
          <w:b/>
        </w:rPr>
        <w:tab/>
      </w:r>
    </w:p>
    <w:p w14:paraId="4FF26748" w14:textId="77777777" w:rsidR="003E5F70" w:rsidRDefault="002E484C" w:rsidP="002E484C">
      <w:pPr>
        <w:tabs>
          <w:tab w:val="left" w:pos="1701"/>
        </w:tabs>
      </w:pPr>
      <w:r w:rsidRPr="00280AF9">
        <w:t xml:space="preserve">Sídlem: </w:t>
      </w:r>
      <w:r>
        <w:tab/>
      </w:r>
      <w:r w:rsidR="004213F1">
        <w:t>Jundrovská 1035/33, 624 00 Brno-Komín</w:t>
      </w:r>
      <w:r w:rsidRPr="00280AF9">
        <w:br/>
        <w:t xml:space="preserve">IČ: </w:t>
      </w:r>
      <w:r w:rsidRPr="00280AF9">
        <w:tab/>
      </w:r>
      <w:r w:rsidRPr="005A645B">
        <w:t>0</w:t>
      </w:r>
      <w:r w:rsidR="004213F1">
        <w:t>0532304</w:t>
      </w:r>
      <w:r w:rsidRPr="00280AF9">
        <w:br/>
        <w:t xml:space="preserve">DIČ: </w:t>
      </w:r>
      <w:r w:rsidRPr="00280AF9">
        <w:tab/>
      </w:r>
      <w:r>
        <w:t>CZ</w:t>
      </w:r>
      <w:r w:rsidRPr="005A645B">
        <w:t>0</w:t>
      </w:r>
      <w:r w:rsidR="004213F1">
        <w:t>0532304</w:t>
      </w:r>
    </w:p>
    <w:p w14:paraId="01692FD3" w14:textId="00464DBE" w:rsidR="002E484C" w:rsidRPr="003E5F70" w:rsidRDefault="003E5F70" w:rsidP="003E5F70">
      <w:pPr>
        <w:rPr>
          <w:szCs w:val="20"/>
        </w:rPr>
      </w:pPr>
      <w:r w:rsidRPr="00F96655">
        <w:rPr>
          <w:szCs w:val="20"/>
        </w:rPr>
        <w:t xml:space="preserve">Obch. rejstřík: </w:t>
      </w:r>
      <w:r w:rsidRPr="00F96655">
        <w:rPr>
          <w:szCs w:val="20"/>
        </w:rPr>
        <w:tab/>
        <w:t>Krajský soud v Brně, B 5611/KSBR</w:t>
      </w:r>
      <w:r w:rsidR="002E484C" w:rsidRPr="00280AF9">
        <w:br/>
        <w:t>Zastoupen</w:t>
      </w:r>
      <w:r>
        <w:t>á</w:t>
      </w:r>
      <w:r w:rsidR="002E484C" w:rsidRPr="00280AF9">
        <w:t xml:space="preserve">: </w:t>
      </w:r>
      <w:r w:rsidR="002E484C" w:rsidRPr="00280AF9">
        <w:tab/>
      </w:r>
      <w:r w:rsidRPr="00F96655">
        <w:rPr>
          <w:szCs w:val="20"/>
        </w:rPr>
        <w:t>Ing. Jiřím Kovářem, členem představenstva</w:t>
      </w:r>
      <w:r w:rsidR="002E484C" w:rsidRPr="00280AF9">
        <w:br/>
      </w:r>
      <w:r w:rsidR="002E484C" w:rsidRPr="002E484C">
        <w:rPr>
          <w:rFonts w:cs="Calibri"/>
        </w:rPr>
        <w:t xml:space="preserve">dále též jako </w:t>
      </w:r>
      <w:r w:rsidR="002E484C" w:rsidRPr="002E484C">
        <w:rPr>
          <w:rFonts w:cs="Calibri"/>
          <w:b/>
        </w:rPr>
        <w:t>„</w:t>
      </w:r>
      <w:proofErr w:type="spellStart"/>
      <w:r w:rsidR="00D44FFF">
        <w:rPr>
          <w:rFonts w:cs="Calibri"/>
          <w:b/>
        </w:rPr>
        <w:t>spolupříjemce</w:t>
      </w:r>
      <w:proofErr w:type="spellEnd"/>
      <w:r w:rsidR="00D44FFF">
        <w:rPr>
          <w:rFonts w:cs="Calibri"/>
          <w:b/>
        </w:rPr>
        <w:t xml:space="preserve"> 2</w:t>
      </w:r>
      <w:r w:rsidR="002E484C" w:rsidRPr="002E484C">
        <w:rPr>
          <w:rFonts w:cs="Calibri"/>
          <w:b/>
        </w:rPr>
        <w:t>“</w:t>
      </w:r>
      <w:r w:rsidR="000D3AAC">
        <w:rPr>
          <w:rFonts w:cs="Calibri"/>
          <w:b/>
        </w:rPr>
        <w:t xml:space="preserve"> </w:t>
      </w:r>
      <w:r w:rsidR="000D3AAC" w:rsidRPr="00F869BE">
        <w:rPr>
          <w:rFonts w:cs="Calibri"/>
          <w:i/>
        </w:rPr>
        <w:t>nebo</w:t>
      </w:r>
      <w:r w:rsidR="000D3AAC">
        <w:rPr>
          <w:rFonts w:cs="Calibri"/>
          <w:b/>
        </w:rPr>
        <w:t xml:space="preserve"> </w:t>
      </w:r>
      <w:r w:rsidR="000D3AAC" w:rsidRPr="00F869BE">
        <w:rPr>
          <w:rFonts w:cs="Calibri"/>
        </w:rPr>
        <w:t>„</w:t>
      </w:r>
      <w:r w:rsidR="000D3AAC">
        <w:rPr>
          <w:rFonts w:cs="Calibri"/>
          <w:b/>
        </w:rPr>
        <w:t>UNIS</w:t>
      </w:r>
      <w:r w:rsidR="000D3AAC" w:rsidRPr="00F869BE">
        <w:rPr>
          <w:rFonts w:cs="Calibri"/>
        </w:rPr>
        <w:t>“</w:t>
      </w:r>
    </w:p>
    <w:bookmarkEnd w:id="0"/>
    <w:p w14:paraId="3B5C5B50" w14:textId="77777777" w:rsidR="004B6483" w:rsidRPr="00240DC5" w:rsidRDefault="004B6483" w:rsidP="004B6483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lang w:val="cs-CZ"/>
        </w:rPr>
      </w:pPr>
    </w:p>
    <w:p w14:paraId="6127E59A" w14:textId="77777777" w:rsidR="004B6483" w:rsidRPr="00240DC5" w:rsidRDefault="004B6483" w:rsidP="004B6483">
      <w:pPr>
        <w:pStyle w:val="Zpat"/>
        <w:keepNext/>
        <w:keepLines/>
        <w:tabs>
          <w:tab w:val="left" w:pos="708"/>
        </w:tabs>
        <w:suppressAutoHyphens/>
        <w:spacing w:before="0" w:after="0"/>
        <w:rPr>
          <w:lang w:val="cs-CZ"/>
        </w:rPr>
      </w:pPr>
      <w:r w:rsidRPr="00240DC5">
        <w:rPr>
          <w:lang w:val="cs-CZ"/>
        </w:rPr>
        <w:t>(dále společně také jen „</w:t>
      </w:r>
      <w:r w:rsidRPr="00240DC5">
        <w:rPr>
          <w:b/>
          <w:i/>
          <w:lang w:val="cs-CZ"/>
        </w:rPr>
        <w:t>Smluvní strany</w:t>
      </w:r>
      <w:r w:rsidRPr="00240DC5">
        <w:rPr>
          <w:lang w:val="cs-CZ"/>
        </w:rPr>
        <w:t>“)</w:t>
      </w:r>
    </w:p>
    <w:p w14:paraId="52A02C92" w14:textId="77777777" w:rsidR="004612D0" w:rsidRPr="00240DC5" w:rsidRDefault="004612D0" w:rsidP="009F1197">
      <w:pPr>
        <w:ind w:right="150"/>
        <w:jc w:val="both"/>
      </w:pPr>
    </w:p>
    <w:p w14:paraId="65DABEE5" w14:textId="77777777" w:rsidR="00C33F35" w:rsidRDefault="0038369F" w:rsidP="003869E6">
      <w:pPr>
        <w:ind w:right="150"/>
        <w:jc w:val="both"/>
      </w:pPr>
      <w:r w:rsidRPr="00240DC5">
        <w:t>uzavřely níže uvedeného dne, měsíce a roku</w:t>
      </w:r>
      <w:r w:rsidR="003869E6" w:rsidRPr="00240DC5">
        <w:t xml:space="preserve"> </w:t>
      </w:r>
      <w:r w:rsidR="004612D0" w:rsidRPr="00240DC5">
        <w:t xml:space="preserve">tuto </w:t>
      </w:r>
      <w:r w:rsidRPr="00240DC5">
        <w:t>smlouvu o využití výsledků dosažených v</w:t>
      </w:r>
      <w:r w:rsidR="00AD4151">
        <w:t xml:space="preserve"> dílčím </w:t>
      </w:r>
      <w:r w:rsidRPr="00240DC5">
        <w:t>projektu výzkumu a vývoje</w:t>
      </w:r>
      <w:r w:rsidR="00CA2F61">
        <w:t xml:space="preserve"> č. </w:t>
      </w:r>
      <w:bookmarkStart w:id="1" w:name="_Hlk70686718"/>
      <w:r w:rsidR="000F7AEE" w:rsidRPr="000F7AEE">
        <w:t>TN01000077/</w:t>
      </w:r>
      <w:r w:rsidR="006409E8">
        <w:t>12</w:t>
      </w:r>
      <w:r w:rsidR="000F7AEE" w:rsidRPr="000F7AEE">
        <w:t xml:space="preserve"> </w:t>
      </w:r>
      <w:r w:rsidR="00CA2F61">
        <w:t>s názvem „</w:t>
      </w:r>
      <w:bookmarkEnd w:id="1"/>
      <w:r w:rsidR="006409E8">
        <w:t>Zabezpečení a dohled distribuovaných výrobních informačních systémů</w:t>
      </w:r>
      <w:r w:rsidR="00CA2F61">
        <w:t>“</w:t>
      </w:r>
      <w:r w:rsidR="004B6483" w:rsidRPr="00240DC5">
        <w:rPr>
          <w:b/>
          <w:bCs/>
        </w:rPr>
        <w:t xml:space="preserve"> </w:t>
      </w:r>
      <w:r w:rsidR="001C5695" w:rsidRPr="001C5695">
        <w:rPr>
          <w:bCs/>
        </w:rPr>
        <w:t>realizovaného</w:t>
      </w:r>
      <w:r w:rsidR="001C5695">
        <w:rPr>
          <w:b/>
          <w:bCs/>
        </w:rPr>
        <w:t xml:space="preserve"> </w:t>
      </w:r>
      <w:r w:rsidR="00CA2F61" w:rsidRPr="00CA2F61">
        <w:rPr>
          <w:bCs/>
        </w:rPr>
        <w:t xml:space="preserve">v rámci </w:t>
      </w:r>
      <w:r w:rsidR="00AD4151" w:rsidRPr="00AD4151">
        <w:rPr>
          <w:bCs/>
        </w:rPr>
        <w:t>Národního centra kompetence</w:t>
      </w:r>
      <w:r w:rsidR="001E5532">
        <w:rPr>
          <w:bCs/>
        </w:rPr>
        <w:t xml:space="preserve"> </w:t>
      </w:r>
      <w:r w:rsidR="00AD4151" w:rsidRPr="00AD4151">
        <w:rPr>
          <w:bCs/>
        </w:rPr>
        <w:t xml:space="preserve">pro </w:t>
      </w:r>
      <w:r w:rsidR="00AD4151">
        <w:rPr>
          <w:bCs/>
        </w:rPr>
        <w:t>K</w:t>
      </w:r>
      <w:r w:rsidR="00AD4151" w:rsidRPr="00AD4151">
        <w:rPr>
          <w:bCs/>
        </w:rPr>
        <w:t>yberbezpečnost č. TN01000077</w:t>
      </w:r>
      <w:r w:rsidR="00AD4151">
        <w:rPr>
          <w:bCs/>
        </w:rPr>
        <w:t xml:space="preserve"> řešeného </w:t>
      </w:r>
      <w:r w:rsidR="00B11CCF">
        <w:rPr>
          <w:bCs/>
        </w:rPr>
        <w:t>s</w:t>
      </w:r>
      <w:r w:rsidR="00AD4151">
        <w:rPr>
          <w:bCs/>
        </w:rPr>
        <w:t xml:space="preserve"> finanční podporou </w:t>
      </w:r>
      <w:r w:rsidR="00CA2F61" w:rsidRPr="00CA2F61">
        <w:rPr>
          <w:bCs/>
        </w:rPr>
        <w:t>T</w:t>
      </w:r>
      <w:r w:rsidR="0046569B">
        <w:rPr>
          <w:bCs/>
        </w:rPr>
        <w:t xml:space="preserve">echnologické agentury </w:t>
      </w:r>
      <w:r w:rsidR="00CA2F61" w:rsidRPr="00CA2F61">
        <w:rPr>
          <w:bCs/>
        </w:rPr>
        <w:t>ČR</w:t>
      </w:r>
      <w:r w:rsidR="00AD4151">
        <w:rPr>
          <w:bCs/>
        </w:rPr>
        <w:t xml:space="preserve"> v rámci programu Národní centra kompetence</w:t>
      </w:r>
      <w:r w:rsidR="00CA2F61" w:rsidRPr="00CA2F61">
        <w:rPr>
          <w:bCs/>
        </w:rPr>
        <w:t xml:space="preserve"> </w:t>
      </w:r>
      <w:r w:rsidRPr="00240DC5">
        <w:t xml:space="preserve">(dále jen </w:t>
      </w:r>
      <w:r w:rsidR="001E1B71">
        <w:t>„</w:t>
      </w:r>
      <w:r w:rsidR="001E1B71" w:rsidRPr="000A5F37">
        <w:rPr>
          <w:b/>
          <w:i/>
        </w:rPr>
        <w:t>smlouva</w:t>
      </w:r>
      <w:r w:rsidR="001E1B71">
        <w:t>“</w:t>
      </w:r>
      <w:r w:rsidR="004612D0" w:rsidRPr="00240DC5">
        <w:t xml:space="preserve"> nebo „</w:t>
      </w:r>
      <w:r w:rsidR="004612D0" w:rsidRPr="000A5F37">
        <w:rPr>
          <w:b/>
          <w:i/>
        </w:rPr>
        <w:t>tato smlouva</w:t>
      </w:r>
      <w:r w:rsidR="004612D0" w:rsidRPr="00240DC5">
        <w:t>“).</w:t>
      </w:r>
    </w:p>
    <w:p w14:paraId="13DA3993" w14:textId="77777777" w:rsidR="00CD2170" w:rsidRPr="00240DC5" w:rsidRDefault="00CD2170" w:rsidP="003869E6">
      <w:pPr>
        <w:ind w:right="150"/>
        <w:jc w:val="both"/>
      </w:pPr>
    </w:p>
    <w:p w14:paraId="35DF82D6" w14:textId="77777777" w:rsidR="0038369F" w:rsidRPr="00240DC5" w:rsidRDefault="0038369F" w:rsidP="000F401D">
      <w:pPr>
        <w:pStyle w:val="Nadpis1"/>
        <w:tabs>
          <w:tab w:val="left" w:pos="851"/>
        </w:tabs>
      </w:pPr>
      <w:r w:rsidRPr="00240DC5">
        <w:t xml:space="preserve">Předmět a účel smlouvy </w:t>
      </w:r>
    </w:p>
    <w:p w14:paraId="5AAB1BB0" w14:textId="4A5543E5" w:rsidR="0038369F" w:rsidRPr="00240DC5" w:rsidRDefault="0038369F" w:rsidP="006C24B9">
      <w:pPr>
        <w:pStyle w:val="Nadpis2"/>
        <w:tabs>
          <w:tab w:val="left" w:pos="851"/>
        </w:tabs>
        <w:ind w:left="851" w:hanging="851"/>
      </w:pPr>
      <w:r w:rsidRPr="00240DC5">
        <w:t>Předmětem této smlouvy je úprava užívacích práv k výsledkům dosažený</w:t>
      </w:r>
      <w:r w:rsidR="00A82035">
        <w:rPr>
          <w:lang w:val="cs-CZ"/>
        </w:rPr>
        <w:t xml:space="preserve">ch </w:t>
      </w:r>
      <w:r w:rsidRPr="00240DC5">
        <w:t xml:space="preserve">řešením </w:t>
      </w:r>
      <w:r w:rsidR="00AD4151">
        <w:rPr>
          <w:lang w:val="cs-CZ"/>
        </w:rPr>
        <w:t xml:space="preserve">dílčího </w:t>
      </w:r>
      <w:r w:rsidRPr="00240DC5">
        <w:t xml:space="preserve">projektu č. </w:t>
      </w:r>
      <w:r w:rsidR="000F7AEE" w:rsidRPr="000F7AEE">
        <w:t>TN01000077/</w:t>
      </w:r>
      <w:r w:rsidR="006409E8">
        <w:rPr>
          <w:lang w:val="cs-CZ"/>
        </w:rPr>
        <w:t>12</w:t>
      </w:r>
      <w:r w:rsidR="00CE28EA" w:rsidRPr="00240DC5">
        <w:t xml:space="preserve">, </w:t>
      </w:r>
      <w:r w:rsidRPr="00240DC5">
        <w:t xml:space="preserve">nazvaného </w:t>
      </w:r>
      <w:r w:rsidR="004B6483" w:rsidRPr="00D76C62">
        <w:t>„</w:t>
      </w:r>
      <w:r w:rsidR="00CA4265">
        <w:t>Zabezpečení a dohled distribuovaných výrobních informačních systémů</w:t>
      </w:r>
      <w:r w:rsidR="004B6483" w:rsidRPr="00AB3187">
        <w:t>“</w:t>
      </w:r>
      <w:r w:rsidRPr="00240DC5">
        <w:t xml:space="preserve"> (dále jen </w:t>
      </w:r>
      <w:r w:rsidR="001E1B71">
        <w:t>„</w:t>
      </w:r>
      <w:r w:rsidR="001E1B71" w:rsidRPr="000A5F37">
        <w:rPr>
          <w:b/>
          <w:i/>
        </w:rPr>
        <w:t>projekt</w:t>
      </w:r>
      <w:r w:rsidR="001E1B71">
        <w:t>“</w:t>
      </w:r>
      <w:r w:rsidRPr="00240DC5">
        <w:t>), a jejich využi</w:t>
      </w:r>
      <w:r w:rsidR="009F1197">
        <w:t>tí po ukončení řešení projektu.</w:t>
      </w:r>
    </w:p>
    <w:p w14:paraId="715227DE" w14:textId="77777777" w:rsidR="0038369F" w:rsidRDefault="0038369F" w:rsidP="006C24B9">
      <w:pPr>
        <w:pStyle w:val="Nadpis2"/>
        <w:tabs>
          <w:tab w:val="left" w:pos="851"/>
        </w:tabs>
        <w:ind w:left="851" w:hanging="851"/>
      </w:pPr>
      <w:r w:rsidRPr="00240DC5">
        <w:lastRenderedPageBreak/>
        <w:t>Účelem této smlouvy je uplatnění či využití výsledků prokazující účelnost poskytnuté dotace na podporu p</w:t>
      </w:r>
      <w:r w:rsidR="00DD2DDA" w:rsidRPr="00240DC5">
        <w:t>rojektu z veřejných prostředků.</w:t>
      </w:r>
    </w:p>
    <w:p w14:paraId="0C60C396" w14:textId="77777777" w:rsidR="0038369F" w:rsidRPr="00D05246" w:rsidRDefault="0038369F" w:rsidP="006C24B9">
      <w:pPr>
        <w:pStyle w:val="Nadpis1"/>
        <w:tabs>
          <w:tab w:val="left" w:pos="851"/>
        </w:tabs>
        <w:jc w:val="both"/>
      </w:pPr>
      <w:r w:rsidRPr="00D05246">
        <w:t xml:space="preserve">Vymezení dosažených výsledků a jejich srovnání s cíli projektu </w:t>
      </w:r>
    </w:p>
    <w:p w14:paraId="773BF60E" w14:textId="710BE14D" w:rsidR="0038369F" w:rsidRDefault="0038369F" w:rsidP="006C24B9">
      <w:pPr>
        <w:pStyle w:val="Nadpis2"/>
        <w:tabs>
          <w:tab w:val="left" w:pos="851"/>
        </w:tabs>
        <w:ind w:left="851" w:hanging="851"/>
      </w:pPr>
      <w:r w:rsidRPr="000F401D">
        <w:t>Řešením projektu bylo dosaže</w:t>
      </w:r>
      <w:r w:rsidR="00DD2DDA" w:rsidRPr="000F401D">
        <w:t xml:space="preserve">no těchto evidovaných </w:t>
      </w:r>
      <w:r w:rsidR="009F6B7E">
        <w:rPr>
          <w:lang w:val="cs-CZ"/>
        </w:rPr>
        <w:t xml:space="preserve">softwarových </w:t>
      </w:r>
      <w:r w:rsidR="00DD2DDA" w:rsidRPr="000F401D">
        <w:t>výsledků</w:t>
      </w:r>
      <w:r w:rsidR="001B704D" w:rsidRPr="000F401D">
        <w:rPr>
          <w:lang w:val="cs-CZ"/>
        </w:rPr>
        <w:t xml:space="preserve"> (včetně podílu</w:t>
      </w:r>
      <w:r w:rsidR="00AB6249">
        <w:rPr>
          <w:lang w:val="cs-CZ"/>
        </w:rPr>
        <w:t xml:space="preserve"> </w:t>
      </w:r>
      <w:r w:rsidR="001B704D" w:rsidRPr="000F401D">
        <w:rPr>
          <w:lang w:val="cs-CZ"/>
        </w:rPr>
        <w:t>na výsledku uvedeném za samotným výsledkem)</w:t>
      </w:r>
      <w:r w:rsidR="00DD2DDA" w:rsidRPr="000F401D">
        <w:t>:</w:t>
      </w:r>
    </w:p>
    <w:p w14:paraId="525B6980" w14:textId="77777777" w:rsidR="00AF28FF" w:rsidRDefault="006C24B9" w:rsidP="0009333B">
      <w:pPr>
        <w:numPr>
          <w:ilvl w:val="0"/>
          <w:numId w:val="3"/>
        </w:numPr>
        <w:jc w:val="both"/>
      </w:pPr>
      <w:r>
        <w:t xml:space="preserve">Výsledek č. 1: </w:t>
      </w:r>
      <w:r w:rsidR="00CA4265">
        <w:t>Dohledové centrum pro monitorování výrobních informačních systémů</w:t>
      </w:r>
    </w:p>
    <w:p w14:paraId="17EB3B6E" w14:textId="0B169FEF" w:rsidR="003977EB" w:rsidRPr="00A46BA7" w:rsidRDefault="006C24B9" w:rsidP="00AF28FF">
      <w:pPr>
        <w:ind w:left="1571"/>
        <w:jc w:val="both"/>
      </w:pPr>
      <w:r w:rsidRPr="00A46BA7">
        <w:t xml:space="preserve">(podíl na výsledku: </w:t>
      </w:r>
      <w:r w:rsidR="00B34AC4" w:rsidRPr="00A46BA7">
        <w:t>81</w:t>
      </w:r>
      <w:r w:rsidR="00AF28FF" w:rsidRPr="00A46BA7">
        <w:t xml:space="preserve"> </w:t>
      </w:r>
      <w:r w:rsidRPr="00A46BA7">
        <w:t>% příjemce</w:t>
      </w:r>
      <w:r w:rsidR="00A46BA7" w:rsidRPr="00A46BA7">
        <w:t xml:space="preserve"> MUNI</w:t>
      </w:r>
      <w:r w:rsidRPr="00A46BA7">
        <w:t>,</w:t>
      </w:r>
      <w:r w:rsidR="005B2FDD" w:rsidRPr="00A46BA7">
        <w:t xml:space="preserve"> </w:t>
      </w:r>
      <w:r w:rsidR="00B34AC4" w:rsidRPr="00A46BA7">
        <w:t>19</w:t>
      </w:r>
      <w:r w:rsidR="0019799C" w:rsidRPr="00A46BA7">
        <w:t xml:space="preserve"> </w:t>
      </w:r>
      <w:r w:rsidRPr="00A46BA7">
        <w:t xml:space="preserve">% </w:t>
      </w:r>
      <w:proofErr w:type="spellStart"/>
      <w:r w:rsidR="00D44FFF" w:rsidRPr="00A46BA7">
        <w:rPr>
          <w:rFonts w:cs="Calibri"/>
          <w:bCs/>
        </w:rPr>
        <w:t>spolupříjemce</w:t>
      </w:r>
      <w:proofErr w:type="spellEnd"/>
      <w:r w:rsidR="00AF28FF" w:rsidRPr="00A46BA7">
        <w:rPr>
          <w:rFonts w:cs="Calibri"/>
          <w:bCs/>
        </w:rPr>
        <w:t xml:space="preserve"> </w:t>
      </w:r>
      <w:r w:rsidR="001B2A32" w:rsidRPr="00A46BA7">
        <w:rPr>
          <w:rFonts w:cs="Calibri"/>
          <w:bCs/>
        </w:rPr>
        <w:t>2</w:t>
      </w:r>
      <w:r w:rsidR="00A46BA7" w:rsidRPr="00A46BA7">
        <w:rPr>
          <w:rFonts w:cs="Calibri"/>
          <w:bCs/>
        </w:rPr>
        <w:t xml:space="preserve"> UNIS</w:t>
      </w:r>
      <w:r w:rsidR="00AF28FF" w:rsidRPr="00A46BA7">
        <w:rPr>
          <w:rFonts w:cs="Calibri"/>
          <w:bCs/>
        </w:rPr>
        <w:t>)</w:t>
      </w:r>
    </w:p>
    <w:p w14:paraId="36539BF7" w14:textId="77777777" w:rsidR="00C97105" w:rsidRPr="00A46BA7" w:rsidRDefault="006C24B9" w:rsidP="00C97105">
      <w:pPr>
        <w:numPr>
          <w:ilvl w:val="0"/>
          <w:numId w:val="3"/>
        </w:numPr>
        <w:jc w:val="both"/>
      </w:pPr>
      <w:r w:rsidRPr="00A46BA7">
        <w:t xml:space="preserve">Výsledek č. 2: </w:t>
      </w:r>
      <w:r w:rsidR="00CA4265" w:rsidRPr="00A46BA7">
        <w:t>Analyzátor metrik monitorovaných v dohledovém centru</w:t>
      </w:r>
    </w:p>
    <w:p w14:paraId="409324A1" w14:textId="3F93863A" w:rsidR="0019799C" w:rsidRPr="00A46BA7" w:rsidRDefault="0019799C" w:rsidP="00DA0148">
      <w:pPr>
        <w:ind w:left="1571"/>
        <w:jc w:val="both"/>
      </w:pPr>
      <w:r w:rsidRPr="00A46BA7">
        <w:t xml:space="preserve">(podíl na výsledku: </w:t>
      </w:r>
      <w:r w:rsidR="000A49F7" w:rsidRPr="00A46BA7">
        <w:t>68</w:t>
      </w:r>
      <w:r w:rsidRPr="00A46BA7">
        <w:t xml:space="preserve"> % </w:t>
      </w:r>
      <w:proofErr w:type="spellStart"/>
      <w:r w:rsidRPr="00A46BA7">
        <w:rPr>
          <w:rFonts w:cs="Calibri"/>
          <w:bCs/>
        </w:rPr>
        <w:t>spolupříjemce</w:t>
      </w:r>
      <w:proofErr w:type="spellEnd"/>
      <w:r w:rsidRPr="00A46BA7">
        <w:rPr>
          <w:rFonts w:cs="Calibri"/>
          <w:bCs/>
        </w:rPr>
        <w:t xml:space="preserve"> 1</w:t>
      </w:r>
      <w:r w:rsidR="00A46BA7" w:rsidRPr="00A46BA7">
        <w:rPr>
          <w:rFonts w:cs="Calibri"/>
          <w:bCs/>
        </w:rPr>
        <w:t xml:space="preserve"> VUT</w:t>
      </w:r>
      <w:r w:rsidRPr="00A46BA7">
        <w:rPr>
          <w:rFonts w:cs="Calibri"/>
          <w:bCs/>
        </w:rPr>
        <w:t>,</w:t>
      </w:r>
      <w:r w:rsidRPr="00A46BA7">
        <w:t xml:space="preserve"> </w:t>
      </w:r>
      <w:r w:rsidR="000A49F7" w:rsidRPr="00A46BA7">
        <w:t>32</w:t>
      </w:r>
      <w:r w:rsidRPr="00A46BA7">
        <w:t xml:space="preserve"> % </w:t>
      </w:r>
      <w:proofErr w:type="spellStart"/>
      <w:r w:rsidRPr="00A46BA7">
        <w:rPr>
          <w:rFonts w:cs="Calibri"/>
          <w:bCs/>
        </w:rPr>
        <w:t>spolupříjemce</w:t>
      </w:r>
      <w:proofErr w:type="spellEnd"/>
      <w:r w:rsidRPr="00A46BA7">
        <w:rPr>
          <w:rFonts w:cs="Calibri"/>
          <w:bCs/>
        </w:rPr>
        <w:t xml:space="preserve"> 2</w:t>
      </w:r>
      <w:r w:rsidR="00A46BA7" w:rsidRPr="00A46BA7">
        <w:rPr>
          <w:rFonts w:cs="Calibri"/>
          <w:bCs/>
        </w:rPr>
        <w:t xml:space="preserve"> UNIS</w:t>
      </w:r>
      <w:r w:rsidRPr="00A46BA7">
        <w:rPr>
          <w:rFonts w:cs="Calibri"/>
          <w:bCs/>
        </w:rPr>
        <w:t>)</w:t>
      </w:r>
    </w:p>
    <w:p w14:paraId="67F0FC6B" w14:textId="77777777" w:rsidR="00C97105" w:rsidRPr="00A46BA7" w:rsidRDefault="00745426" w:rsidP="0009333B">
      <w:pPr>
        <w:numPr>
          <w:ilvl w:val="0"/>
          <w:numId w:val="3"/>
        </w:numPr>
        <w:jc w:val="both"/>
      </w:pPr>
      <w:r w:rsidRPr="00A46BA7">
        <w:t xml:space="preserve">Výsledek č. 3: </w:t>
      </w:r>
      <w:proofErr w:type="spellStart"/>
      <w:r w:rsidR="001B2A32" w:rsidRPr="00A46BA7">
        <w:t>Multitenantní</w:t>
      </w:r>
      <w:proofErr w:type="spellEnd"/>
      <w:r w:rsidR="001B2A32" w:rsidRPr="00A46BA7">
        <w:t xml:space="preserve"> aplikační modul výrobního informačního systému</w:t>
      </w:r>
    </w:p>
    <w:p w14:paraId="23107D19" w14:textId="5ADB535D" w:rsidR="0019799C" w:rsidRPr="006C24B9" w:rsidRDefault="0019799C" w:rsidP="00DA0148">
      <w:pPr>
        <w:ind w:left="1571"/>
        <w:jc w:val="both"/>
      </w:pPr>
      <w:r w:rsidRPr="00A46BA7">
        <w:t xml:space="preserve">(podíl na výsledku: </w:t>
      </w:r>
      <w:r w:rsidR="000A49F7" w:rsidRPr="00A46BA7">
        <w:t>68</w:t>
      </w:r>
      <w:r w:rsidRPr="00A46BA7">
        <w:t xml:space="preserve"> % </w:t>
      </w:r>
      <w:proofErr w:type="spellStart"/>
      <w:r w:rsidRPr="00A46BA7">
        <w:rPr>
          <w:rFonts w:cs="Calibri"/>
          <w:bCs/>
        </w:rPr>
        <w:t>spolupříjemce</w:t>
      </w:r>
      <w:proofErr w:type="spellEnd"/>
      <w:r w:rsidRPr="00A46BA7">
        <w:rPr>
          <w:rFonts w:cs="Calibri"/>
          <w:bCs/>
        </w:rPr>
        <w:t xml:space="preserve"> 1</w:t>
      </w:r>
      <w:r w:rsidR="00A46BA7" w:rsidRPr="00A46BA7">
        <w:rPr>
          <w:rFonts w:cs="Calibri"/>
          <w:bCs/>
        </w:rPr>
        <w:t xml:space="preserve"> VUT</w:t>
      </w:r>
      <w:r w:rsidRPr="00A46BA7">
        <w:rPr>
          <w:rFonts w:cs="Calibri"/>
          <w:bCs/>
        </w:rPr>
        <w:t>,</w:t>
      </w:r>
      <w:r w:rsidRPr="00A46BA7">
        <w:t xml:space="preserve"> </w:t>
      </w:r>
      <w:r w:rsidR="000A49F7" w:rsidRPr="00A46BA7">
        <w:t>32</w:t>
      </w:r>
      <w:r w:rsidRPr="00A46BA7">
        <w:t xml:space="preserve"> % </w:t>
      </w:r>
      <w:proofErr w:type="spellStart"/>
      <w:r w:rsidRPr="00A46BA7">
        <w:rPr>
          <w:rFonts w:cs="Calibri"/>
          <w:bCs/>
        </w:rPr>
        <w:t>spolupříjemce</w:t>
      </w:r>
      <w:proofErr w:type="spellEnd"/>
      <w:r w:rsidRPr="00A46BA7">
        <w:rPr>
          <w:rFonts w:cs="Calibri"/>
          <w:bCs/>
        </w:rPr>
        <w:t xml:space="preserve"> 2</w:t>
      </w:r>
      <w:r w:rsidR="00A46BA7" w:rsidRPr="00A46BA7">
        <w:rPr>
          <w:rFonts w:cs="Calibri"/>
          <w:bCs/>
        </w:rPr>
        <w:t xml:space="preserve"> UNIS</w:t>
      </w:r>
      <w:r w:rsidRPr="00A46BA7">
        <w:rPr>
          <w:rFonts w:cs="Calibri"/>
          <w:bCs/>
        </w:rPr>
        <w:t>)</w:t>
      </w:r>
    </w:p>
    <w:p w14:paraId="4A9BF4F5" w14:textId="77777777" w:rsidR="006C24B9" w:rsidRPr="0014021D" w:rsidRDefault="006C24B9" w:rsidP="000F401D">
      <w:pPr>
        <w:rPr>
          <w:sz w:val="12"/>
        </w:rPr>
      </w:pPr>
    </w:p>
    <w:p w14:paraId="5C1142C7" w14:textId="707E0973" w:rsidR="00041F05" w:rsidRDefault="00A260AC" w:rsidP="00DA0148">
      <w:pPr>
        <w:autoSpaceDE w:val="0"/>
        <w:autoSpaceDN w:val="0"/>
        <w:adjustRightInd w:val="0"/>
        <w:ind w:left="851"/>
        <w:rPr>
          <w:rFonts w:eastAsia="TimesNewRomanPSMT-Identity-H"/>
          <w:sz w:val="22"/>
          <w:szCs w:val="22"/>
        </w:rPr>
      </w:pPr>
      <w:r w:rsidRPr="000F401D">
        <w:t>(dále dohromady jen „</w:t>
      </w:r>
      <w:r w:rsidRPr="000F401D">
        <w:rPr>
          <w:b/>
          <w:bCs/>
          <w:i/>
          <w:iCs/>
        </w:rPr>
        <w:t>výsledky</w:t>
      </w:r>
      <w:r w:rsidRPr="000F401D">
        <w:t>“)</w:t>
      </w:r>
      <w:r w:rsidR="006352F6">
        <w:t>.</w:t>
      </w:r>
      <w:r w:rsidR="00DA0148">
        <w:t xml:space="preserve"> </w:t>
      </w:r>
      <w:r w:rsidR="00DA0148" w:rsidRPr="00132A86">
        <w:t>Podrobnější popis výsledků je uveden v Příloze č. 1 této Smlouvy.</w:t>
      </w:r>
    </w:p>
    <w:p w14:paraId="1D3BBC17" w14:textId="77777777" w:rsidR="00B14EAF" w:rsidRDefault="0038369F" w:rsidP="000F401D">
      <w:pPr>
        <w:pStyle w:val="Nadpis2"/>
        <w:tabs>
          <w:tab w:val="clear" w:pos="993"/>
        </w:tabs>
        <w:ind w:left="851" w:hanging="851"/>
      </w:pPr>
      <w:r w:rsidRPr="003F6722">
        <w:t>Srovnání dosažených výsledků s cíli projektu:</w:t>
      </w:r>
      <w:r w:rsidRPr="00173BE0">
        <w:t xml:space="preserve"> </w:t>
      </w:r>
    </w:p>
    <w:p w14:paraId="17AB7222" w14:textId="77777777" w:rsidR="00C97105" w:rsidRPr="00C11D12" w:rsidRDefault="00894089" w:rsidP="00C97105">
      <w:pPr>
        <w:pStyle w:val="Nadpis3"/>
        <w:tabs>
          <w:tab w:val="num" w:pos="1418"/>
        </w:tabs>
        <w:ind w:left="1418" w:hanging="851"/>
        <w:rPr>
          <w:lang w:val="cs-CZ"/>
        </w:rPr>
      </w:pPr>
      <w:r w:rsidRPr="00C11D12">
        <w:rPr>
          <w:lang w:val="cs-CZ"/>
        </w:rPr>
        <w:t xml:space="preserve">Cílem projektu </w:t>
      </w:r>
      <w:r w:rsidR="00C97105" w:rsidRPr="00C11D12">
        <w:rPr>
          <w:lang w:val="cs-CZ"/>
        </w:rPr>
        <w:t>byl v</w:t>
      </w:r>
      <w:r w:rsidR="001B2A32" w:rsidRPr="00C11D12">
        <w:rPr>
          <w:lang w:val="cs-CZ"/>
        </w:rPr>
        <w:t>ýzkum monitorování a zabezpečení distribuovaných výrobních informačních systémů. Výstupem projektu je</w:t>
      </w:r>
      <w:r w:rsidR="00F21962" w:rsidRPr="00C11D12">
        <w:rPr>
          <w:lang w:val="cs-CZ"/>
        </w:rPr>
        <w:t xml:space="preserve"> řešení umožňující sběr a předzpracování dat z lokálních instancí</w:t>
      </w:r>
      <w:r w:rsidR="00F00B36" w:rsidRPr="00C11D12">
        <w:rPr>
          <w:lang w:val="cs-CZ"/>
        </w:rPr>
        <w:t xml:space="preserve"> těchto systémů a jejich zabezpečený přenos do centrálního dohledového centra, které umožňuje zpracování telemetrických dat, detekci anomálního chování a vizualizaci jednotlivých instancí výrobních informačních systémů.</w:t>
      </w:r>
    </w:p>
    <w:p w14:paraId="27464989" w14:textId="77777777" w:rsidR="001C290F" w:rsidRPr="00005DDD" w:rsidRDefault="00F3576F" w:rsidP="004D6FE4">
      <w:pPr>
        <w:pStyle w:val="Nadpis3"/>
        <w:tabs>
          <w:tab w:val="num" w:pos="1418"/>
        </w:tabs>
        <w:ind w:left="1418" w:hanging="851"/>
      </w:pPr>
      <w:r w:rsidRPr="00005DDD">
        <w:t>Cíl</w:t>
      </w:r>
      <w:r w:rsidR="004D6FE4">
        <w:rPr>
          <w:lang w:val="cs-CZ"/>
        </w:rPr>
        <w:t>e</w:t>
      </w:r>
      <w:r w:rsidRPr="00005DDD">
        <w:t xml:space="preserve"> </w:t>
      </w:r>
      <w:r w:rsidR="004D6FE4">
        <w:rPr>
          <w:lang w:val="cs-CZ"/>
        </w:rPr>
        <w:t xml:space="preserve">i účelu </w:t>
      </w:r>
      <w:r w:rsidRPr="00005DDD">
        <w:t>projektu bylo dosaženo</w:t>
      </w:r>
      <w:r w:rsidR="001B704D" w:rsidRPr="004D6FE4">
        <w:t>, včetně všech jím předpokládaných výsledků</w:t>
      </w:r>
      <w:r w:rsidR="002B1706" w:rsidRPr="004D6FE4">
        <w:t xml:space="preserve">. </w:t>
      </w:r>
      <w:r w:rsidR="002B1706" w:rsidRPr="00005DDD">
        <w:t>Dosaženými výsledky se podařilo realizovat cíl</w:t>
      </w:r>
      <w:r w:rsidR="001B704D" w:rsidRPr="004D6FE4">
        <w:t xml:space="preserve"> </w:t>
      </w:r>
      <w:r w:rsidR="002B1706" w:rsidRPr="00005DDD">
        <w:t xml:space="preserve">projektu. </w:t>
      </w:r>
    </w:p>
    <w:p w14:paraId="4E7FD5AD" w14:textId="77777777" w:rsidR="00015A85" w:rsidRPr="00015A85" w:rsidRDefault="00015A85" w:rsidP="000F401D">
      <w:pPr>
        <w:ind w:left="851" w:hanging="851"/>
        <w:jc w:val="both"/>
      </w:pPr>
    </w:p>
    <w:p w14:paraId="19351D93" w14:textId="77777777" w:rsidR="0038369F" w:rsidRPr="007D340A" w:rsidRDefault="0038369F" w:rsidP="00D05246">
      <w:pPr>
        <w:pStyle w:val="Nadpis1"/>
      </w:pPr>
      <w:r w:rsidRPr="00240DC5">
        <w:t>Úprava vlastnických a užívacích práv k</w:t>
      </w:r>
      <w:r w:rsidR="00A13CC2" w:rsidRPr="00240DC5">
        <w:t> </w:t>
      </w:r>
      <w:r w:rsidRPr="00240DC5">
        <w:t>výsledkům</w:t>
      </w:r>
    </w:p>
    <w:p w14:paraId="25BC4E12" w14:textId="744D86CA" w:rsidR="003267F6" w:rsidRDefault="0081471D" w:rsidP="00A8160A">
      <w:pPr>
        <w:pStyle w:val="Nadpis2"/>
        <w:tabs>
          <w:tab w:val="clear" w:pos="993"/>
          <w:tab w:val="num" w:pos="851"/>
        </w:tabs>
        <w:ind w:left="851" w:hanging="851"/>
        <w:rPr>
          <w:lang w:val="cs-CZ"/>
        </w:rPr>
      </w:pPr>
      <w:r w:rsidRPr="000F401D">
        <w:rPr>
          <w:lang w:val="cs-CZ"/>
        </w:rPr>
        <w:t xml:space="preserve">Všechna majetková práva k výsledkům </w:t>
      </w:r>
      <w:proofErr w:type="gramStart"/>
      <w:r w:rsidRPr="000F401D">
        <w:rPr>
          <w:lang w:val="cs-CZ"/>
        </w:rPr>
        <w:t>patří</w:t>
      </w:r>
      <w:proofErr w:type="gramEnd"/>
      <w:r w:rsidRPr="000F401D">
        <w:rPr>
          <w:lang w:val="cs-CZ"/>
        </w:rPr>
        <w:t xml:space="preserve"> v podílech stanovených v čl. 3 </w:t>
      </w:r>
      <w:r w:rsidR="003267F6">
        <w:rPr>
          <w:lang w:val="cs-CZ"/>
        </w:rPr>
        <w:t xml:space="preserve">této smlouvy </w:t>
      </w:r>
      <w:r w:rsidRPr="000F401D">
        <w:rPr>
          <w:lang w:val="cs-CZ"/>
        </w:rPr>
        <w:t xml:space="preserve">příjemci a </w:t>
      </w:r>
      <w:proofErr w:type="spellStart"/>
      <w:r w:rsidRPr="000F401D">
        <w:t>spolupříjemc</w:t>
      </w:r>
      <w:r w:rsidR="009007DA">
        <w:rPr>
          <w:lang w:val="cs-CZ"/>
        </w:rPr>
        <w:t>ům</w:t>
      </w:r>
      <w:proofErr w:type="spellEnd"/>
      <w:r w:rsidRPr="000F401D">
        <w:rPr>
          <w:lang w:val="cs-CZ"/>
        </w:rPr>
        <w:t>.</w:t>
      </w:r>
      <w:r w:rsidR="00BE1F2A">
        <w:rPr>
          <w:lang w:val="cs-CZ"/>
        </w:rPr>
        <w:t xml:space="preserve"> </w:t>
      </w:r>
      <w:r w:rsidR="00171FE9" w:rsidRPr="00F57E81">
        <w:rPr>
          <w:lang w:val="cs-CZ"/>
        </w:rPr>
        <w:t>Při určení výše spoluvlastnických podílů se přihléd</w:t>
      </w:r>
      <w:r w:rsidR="00171FE9">
        <w:rPr>
          <w:lang w:val="cs-CZ"/>
        </w:rPr>
        <w:t>lo</w:t>
      </w:r>
      <w:r w:rsidR="00171FE9" w:rsidRPr="00F57E81">
        <w:rPr>
          <w:lang w:val="cs-CZ"/>
        </w:rPr>
        <w:t xml:space="preserve"> </w:t>
      </w:r>
      <w:r w:rsidR="003267F6" w:rsidRPr="00F57E81">
        <w:rPr>
          <w:lang w:val="cs-CZ"/>
        </w:rPr>
        <w:t xml:space="preserve">k míře tvůrčího vkladu </w:t>
      </w:r>
      <w:r w:rsidR="00CA3AC1">
        <w:rPr>
          <w:lang w:val="cs-CZ"/>
        </w:rPr>
        <w:t>S</w:t>
      </w:r>
      <w:r w:rsidR="003267F6" w:rsidRPr="00F57E81">
        <w:rPr>
          <w:lang w:val="cs-CZ"/>
        </w:rPr>
        <w:t>mluvních stran, rozsahu zapojení vkládaného duševního vlastnictví či dalším relevantním okolnostem, např. vkladu neveřejných finančních prostředků</w:t>
      </w:r>
      <w:r w:rsidR="00D05246">
        <w:rPr>
          <w:lang w:val="cs-CZ"/>
        </w:rPr>
        <w:t xml:space="preserve"> </w:t>
      </w:r>
      <w:r w:rsidR="00E24CD9">
        <w:rPr>
          <w:lang w:val="cs-CZ"/>
        </w:rPr>
        <w:t>při</w:t>
      </w:r>
      <w:r w:rsidR="00D05246">
        <w:rPr>
          <w:lang w:val="cs-CZ"/>
        </w:rPr>
        <w:t xml:space="preserve"> realizac</w:t>
      </w:r>
      <w:r w:rsidR="00E24CD9">
        <w:rPr>
          <w:lang w:val="cs-CZ"/>
        </w:rPr>
        <w:t>i</w:t>
      </w:r>
      <w:r w:rsidR="00D05246">
        <w:rPr>
          <w:lang w:val="cs-CZ"/>
        </w:rPr>
        <w:t xml:space="preserve"> dílčího projektu</w:t>
      </w:r>
      <w:r w:rsidR="003267F6" w:rsidRPr="00F57E81">
        <w:rPr>
          <w:lang w:val="cs-CZ"/>
        </w:rPr>
        <w:t>.</w:t>
      </w:r>
      <w:r w:rsidR="00BE1F2A">
        <w:rPr>
          <w:lang w:val="cs-CZ"/>
        </w:rPr>
        <w:t xml:space="preserve"> </w:t>
      </w:r>
    </w:p>
    <w:p w14:paraId="440BCED2" w14:textId="5EC573E2" w:rsidR="0081471D" w:rsidRPr="000F401D" w:rsidRDefault="0081471D" w:rsidP="000F401D">
      <w:pPr>
        <w:pStyle w:val="Nadpis2"/>
        <w:tabs>
          <w:tab w:val="clear" w:pos="993"/>
          <w:tab w:val="num" w:pos="851"/>
        </w:tabs>
        <w:ind w:left="851" w:hanging="851"/>
        <w:rPr>
          <w:lang w:val="cs-CZ"/>
        </w:rPr>
      </w:pPr>
      <w:r w:rsidRPr="000F401D">
        <w:rPr>
          <w:lang w:val="cs-CZ"/>
        </w:rPr>
        <w:t>Práva autorů</w:t>
      </w:r>
      <w:r w:rsidR="0065737C">
        <w:rPr>
          <w:rStyle w:val="Znakapoznpodarou"/>
          <w:lang w:val="cs-CZ"/>
        </w:rPr>
        <w:footnoteReference w:id="1"/>
      </w:r>
      <w:r w:rsidRPr="000F401D">
        <w:rPr>
          <w:lang w:val="cs-CZ"/>
        </w:rPr>
        <w:t xml:space="preserve"> a původců výsledků</w:t>
      </w:r>
      <w:r w:rsidR="004E641C">
        <w:rPr>
          <w:rStyle w:val="Znakapoznpodarou"/>
          <w:lang w:val="cs-CZ"/>
        </w:rPr>
        <w:footnoteReference w:id="2"/>
      </w:r>
      <w:r w:rsidRPr="000F401D">
        <w:rPr>
          <w:lang w:val="cs-CZ"/>
        </w:rPr>
        <w:t xml:space="preserve"> a </w:t>
      </w:r>
      <w:r w:rsidR="004E641C">
        <w:rPr>
          <w:lang w:val="cs-CZ"/>
        </w:rPr>
        <w:t>vykonavatelů majetkových práv (zaměstnavatelé)</w:t>
      </w:r>
      <w:r w:rsidRPr="000F401D">
        <w:rPr>
          <w:lang w:val="cs-CZ"/>
        </w:rPr>
        <w:t xml:space="preserve"> k nim jsou upravena zvláštními právními předpisy.</w:t>
      </w:r>
      <w:r w:rsidR="00F57E81">
        <w:rPr>
          <w:lang w:val="cs-CZ"/>
        </w:rPr>
        <w:t xml:space="preserve"> </w:t>
      </w:r>
    </w:p>
    <w:p w14:paraId="140A36AB" w14:textId="77777777" w:rsidR="00DA6DF2" w:rsidRPr="00DA6DF2" w:rsidRDefault="00F27003" w:rsidP="000F401D">
      <w:pPr>
        <w:pStyle w:val="Nadpis2"/>
        <w:tabs>
          <w:tab w:val="clear" w:pos="993"/>
          <w:tab w:val="num" w:pos="851"/>
        </w:tabs>
        <w:ind w:left="851" w:hanging="851"/>
      </w:pPr>
      <w:r>
        <w:rPr>
          <w:lang w:val="cs-CZ"/>
        </w:rPr>
        <w:t xml:space="preserve">Práva k výsledkům a využití výsledků se řídí především čl. XI </w:t>
      </w:r>
      <w:r w:rsidRPr="00F27003">
        <w:rPr>
          <w:lang w:val="cs-CZ"/>
        </w:rPr>
        <w:t>Smlouv</w:t>
      </w:r>
      <w:r>
        <w:rPr>
          <w:lang w:val="cs-CZ"/>
        </w:rPr>
        <w:t>y</w:t>
      </w:r>
      <w:r w:rsidRPr="00F27003">
        <w:rPr>
          <w:lang w:val="cs-CZ"/>
        </w:rPr>
        <w:t xml:space="preserve"> o ustanovení národního centra kompetence, účasti na řeš</w:t>
      </w:r>
      <w:r w:rsidRPr="003E3DEC">
        <w:rPr>
          <w:lang w:val="cs-CZ"/>
        </w:rPr>
        <w:t xml:space="preserve">ení projektu a o využití výsledků </w:t>
      </w:r>
      <w:bookmarkStart w:id="2" w:name="_Hlk69305007"/>
      <w:r w:rsidRPr="003E3DEC">
        <w:rPr>
          <w:lang w:val="cs-CZ"/>
        </w:rPr>
        <w:t>ve znění dodatku č.</w:t>
      </w:r>
      <w:r w:rsidR="00D44FFF">
        <w:rPr>
          <w:lang w:val="cs-CZ"/>
        </w:rPr>
        <w:t>3</w:t>
      </w:r>
      <w:r w:rsidRPr="003E3DEC">
        <w:rPr>
          <w:lang w:val="cs-CZ"/>
        </w:rPr>
        <w:t xml:space="preserve"> uzavřené</w:t>
      </w:r>
      <w:r w:rsidR="003E3DEC" w:rsidRPr="003E3DEC">
        <w:rPr>
          <w:lang w:val="cs-CZ"/>
        </w:rPr>
        <w:t>m</w:t>
      </w:r>
      <w:r w:rsidRPr="003E3DEC">
        <w:rPr>
          <w:lang w:val="cs-CZ"/>
        </w:rPr>
        <w:t xml:space="preserve"> dne </w:t>
      </w:r>
      <w:r w:rsidR="00D44FFF">
        <w:rPr>
          <w:lang w:val="cs-CZ"/>
        </w:rPr>
        <w:t>21.</w:t>
      </w:r>
      <w:r w:rsidRPr="003E3DEC">
        <w:rPr>
          <w:lang w:val="cs-CZ"/>
        </w:rPr>
        <w:t xml:space="preserve"> </w:t>
      </w:r>
      <w:r w:rsidR="00D44FFF">
        <w:rPr>
          <w:lang w:val="cs-CZ"/>
        </w:rPr>
        <w:t>6</w:t>
      </w:r>
      <w:r w:rsidRPr="003E3DEC">
        <w:rPr>
          <w:lang w:val="cs-CZ"/>
        </w:rPr>
        <w:t>. 202</w:t>
      </w:r>
      <w:r w:rsidR="003E3DEC" w:rsidRPr="003E3DEC">
        <w:rPr>
          <w:lang w:val="cs-CZ"/>
        </w:rPr>
        <w:t>1</w:t>
      </w:r>
      <w:bookmarkEnd w:id="2"/>
      <w:r w:rsidR="00DA6DF2" w:rsidRPr="003E3DEC">
        <w:rPr>
          <w:lang w:val="cs-CZ"/>
        </w:rPr>
        <w:t xml:space="preserve"> a dále</w:t>
      </w:r>
      <w:r w:rsidR="00DA6DF2">
        <w:rPr>
          <w:lang w:val="cs-CZ"/>
        </w:rPr>
        <w:t xml:space="preserve"> smlouvou o účasti na řešen</w:t>
      </w:r>
      <w:r w:rsidR="004F788E">
        <w:rPr>
          <w:lang w:val="cs-CZ"/>
        </w:rPr>
        <w:t>í</w:t>
      </w:r>
      <w:r w:rsidR="00DA6DF2">
        <w:rPr>
          <w:lang w:val="cs-CZ"/>
        </w:rPr>
        <w:t xml:space="preserve"> dílčího projektu Národního centra </w:t>
      </w:r>
      <w:r w:rsidR="0081471D">
        <w:rPr>
          <w:lang w:val="cs-CZ"/>
        </w:rPr>
        <w:t>k</w:t>
      </w:r>
      <w:r w:rsidR="00DA6DF2">
        <w:rPr>
          <w:lang w:val="cs-CZ"/>
        </w:rPr>
        <w:t xml:space="preserve">ompetence pro </w:t>
      </w:r>
      <w:r w:rsidR="003267F6">
        <w:rPr>
          <w:lang w:val="cs-CZ"/>
        </w:rPr>
        <w:t>K</w:t>
      </w:r>
      <w:r w:rsidR="00DA6DF2">
        <w:rPr>
          <w:lang w:val="cs-CZ"/>
        </w:rPr>
        <w:t>yberbezpečnost.</w:t>
      </w:r>
    </w:p>
    <w:p w14:paraId="66DFF292" w14:textId="348C5006" w:rsidR="0081471D" w:rsidRDefault="0081471D" w:rsidP="000F401D">
      <w:pPr>
        <w:pStyle w:val="Nadpis2"/>
        <w:tabs>
          <w:tab w:val="clear" w:pos="993"/>
          <w:tab w:val="num" w:pos="851"/>
        </w:tabs>
        <w:ind w:left="851" w:hanging="851"/>
      </w:pPr>
      <w:r w:rsidRPr="00240DC5">
        <w:t>Mohou-li si u některé z</w:t>
      </w:r>
      <w:r w:rsidR="003267F6">
        <w:rPr>
          <w:lang w:val="cs-CZ"/>
        </w:rPr>
        <w:t>e</w:t>
      </w:r>
      <w:r w:rsidRPr="00240DC5">
        <w:t xml:space="preserve"> </w:t>
      </w:r>
      <w:r w:rsidR="003267F6">
        <w:rPr>
          <w:lang w:val="cs-CZ"/>
        </w:rPr>
        <w:t>Smluvních stran</w:t>
      </w:r>
      <w:r w:rsidRPr="00240DC5">
        <w:t xml:space="preserve"> činit nároky na práva k výsledkům z řešení třetí osoby, </w:t>
      </w:r>
      <w:r>
        <w:t>jsou S</w:t>
      </w:r>
      <w:r w:rsidRPr="00240DC5">
        <w:t xml:space="preserve">mluvní strany </w:t>
      </w:r>
      <w:r>
        <w:t xml:space="preserve">povinny </w:t>
      </w:r>
      <w:r w:rsidRPr="00240DC5">
        <w:t>provést taková opatření nebo uzavřít takové smlouvy, aby tato práva byla vykonávána v souladu s</w:t>
      </w:r>
      <w:r w:rsidR="00D71E45">
        <w:rPr>
          <w:lang w:val="cs-CZ"/>
        </w:rPr>
        <w:t> </w:t>
      </w:r>
      <w:r w:rsidRPr="00240DC5">
        <w:t xml:space="preserve">jeho vlastními závazky </w:t>
      </w:r>
      <w:r w:rsidRPr="00240DC5">
        <w:lastRenderedPageBreak/>
        <w:t>vyplývajícími z</w:t>
      </w:r>
      <w:r>
        <w:t>e</w:t>
      </w:r>
      <w:r w:rsidRPr="00240DC5">
        <w:t xml:space="preserve"> </w:t>
      </w:r>
      <w:r>
        <w:t>s</w:t>
      </w:r>
      <w:r w:rsidRPr="00240DC5">
        <w:t xml:space="preserve">mlouvy </w:t>
      </w:r>
      <w:r>
        <w:t xml:space="preserve">s poskytovatelem dotace </w:t>
      </w:r>
      <w:r w:rsidRPr="00240DC5">
        <w:t>či rozhodnutí o poskytnutí dotace na podporu projektu.</w:t>
      </w:r>
      <w:r>
        <w:t xml:space="preserve"> </w:t>
      </w:r>
    </w:p>
    <w:p w14:paraId="3869AA93" w14:textId="3606D887" w:rsidR="0081471D" w:rsidRDefault="0081471D" w:rsidP="000F401D">
      <w:pPr>
        <w:pStyle w:val="Nadpis2"/>
        <w:tabs>
          <w:tab w:val="clear" w:pos="993"/>
          <w:tab w:val="num" w:pos="851"/>
        </w:tabs>
        <w:ind w:left="851" w:hanging="851"/>
      </w:pPr>
      <w:r w:rsidRPr="00240DC5">
        <w:t xml:space="preserve">Postoupí-li </w:t>
      </w:r>
      <w:r>
        <w:t>S</w:t>
      </w:r>
      <w:r w:rsidRPr="00240DC5">
        <w:t>mluvní strany</w:t>
      </w:r>
      <w:r w:rsidR="001D791E">
        <w:rPr>
          <w:lang w:val="cs-CZ"/>
        </w:rPr>
        <w:t xml:space="preserve"> </w:t>
      </w:r>
      <w:r w:rsidRPr="00240DC5">
        <w:t>majetková práva k výsledkům z</w:t>
      </w:r>
      <w:r w:rsidR="00D71E45">
        <w:rPr>
          <w:lang w:val="cs-CZ"/>
        </w:rPr>
        <w:t> </w:t>
      </w:r>
      <w:r w:rsidRPr="00240DC5">
        <w:t xml:space="preserve">řešení projektu třetím osobám, zajistí odpovídajícími opatřeními nebo smlouvami, aby jejich smluvní závazky přešly na nového nositele majetkových práv tak, aby byly zajištěny zájmy poskytovatele </w:t>
      </w:r>
      <w:r>
        <w:t xml:space="preserve">dotace </w:t>
      </w:r>
      <w:r w:rsidRPr="00240DC5">
        <w:t xml:space="preserve">vyplývající ze smlouvy </w:t>
      </w:r>
      <w:r>
        <w:t xml:space="preserve">s poskytovatelem dotace </w:t>
      </w:r>
      <w:r w:rsidRPr="00240DC5">
        <w:t>či rozhodnutí o</w:t>
      </w:r>
      <w:r w:rsidR="00AB6249">
        <w:rPr>
          <w:lang w:val="cs-CZ"/>
        </w:rPr>
        <w:t> </w:t>
      </w:r>
      <w:r w:rsidRPr="00240DC5">
        <w:t>poskytnutí dotace na podporu projektu.</w:t>
      </w:r>
      <w:r>
        <w:rPr>
          <w:lang w:val="cs-CZ"/>
        </w:rPr>
        <w:t xml:space="preserve"> </w:t>
      </w:r>
      <w:r>
        <w:t>Smluvní strany prohlašují, že jim nejsou známy žádné skutečnosti, které by nasvědčovaly tomu, že by jakékoliv využití výsledků projektu v </w:t>
      </w:r>
      <w:r>
        <w:rPr>
          <w:lang w:val="cs-CZ"/>
        </w:rPr>
        <w:t>České republice</w:t>
      </w:r>
      <w:r>
        <w:t xml:space="preserve"> či v zahraničí mohlo představovat zásah do práv jiných osob z průmyslového nebo jiného duševního vlastnictví.</w:t>
      </w:r>
    </w:p>
    <w:p w14:paraId="48C19395" w14:textId="77777777" w:rsidR="0081471D" w:rsidRDefault="0081471D" w:rsidP="000F401D">
      <w:pPr>
        <w:pStyle w:val="Nadpis2"/>
        <w:tabs>
          <w:tab w:val="clear" w:pos="993"/>
          <w:tab w:val="num" w:pos="851"/>
        </w:tabs>
        <w:ind w:left="851" w:hanging="851"/>
      </w:pPr>
      <w:r w:rsidRPr="00240DC5">
        <w:t>Výsledky, zveřejňované v tištěné formě, ve formě vědeckých či odborných publikací nebo ve formě prezentací, musí</w:t>
      </w:r>
      <w:r w:rsidR="005E5609">
        <w:rPr>
          <w:lang w:val="cs-CZ"/>
        </w:rPr>
        <w:t xml:space="preserve"> v souladu s </w:t>
      </w:r>
      <w:r w:rsidR="005E5609">
        <w:t>Pravidl</w:t>
      </w:r>
      <w:r w:rsidR="005E5609">
        <w:rPr>
          <w:lang w:val="cs-CZ"/>
        </w:rPr>
        <w:t>y</w:t>
      </w:r>
      <w:r w:rsidR="005E5609">
        <w:t xml:space="preserve"> pro publicitu projektů podpořených z prostředků TA ČR</w:t>
      </w:r>
      <w:r w:rsidRPr="00240DC5">
        <w:t xml:space="preserve"> obsahovat informaci o tom, že jich bylo dosaženo řešením projektu výzkumu a vývoje</w:t>
      </w:r>
      <w:r w:rsidR="005E5609">
        <w:rPr>
          <w:lang w:val="cs-CZ"/>
        </w:rPr>
        <w:t xml:space="preserve"> s finanční podporou TA ČR</w:t>
      </w:r>
      <w:r w:rsidRPr="00240DC5">
        <w:t xml:space="preserve"> </w:t>
      </w:r>
      <w:r w:rsidR="005E5609">
        <w:rPr>
          <w:lang w:val="cs-CZ"/>
        </w:rPr>
        <w:t>anebo logotyp</w:t>
      </w:r>
      <w:r w:rsidR="00DE6D06">
        <w:rPr>
          <w:lang w:val="cs-CZ"/>
        </w:rPr>
        <w:br/>
      </w:r>
      <w:r w:rsidR="005E5609">
        <w:rPr>
          <w:lang w:val="cs-CZ"/>
        </w:rPr>
        <w:t>TA ČR v souladu s grafickým manuálem Technologické agentury ČR.</w:t>
      </w:r>
    </w:p>
    <w:p w14:paraId="45478E39" w14:textId="77777777" w:rsidR="005E5609" w:rsidRPr="000F401D" w:rsidRDefault="005E5609" w:rsidP="000F401D">
      <w:pPr>
        <w:ind w:left="851" w:hanging="851"/>
        <w:rPr>
          <w:lang w:val="x-none"/>
        </w:rPr>
      </w:pPr>
    </w:p>
    <w:p w14:paraId="65280B67" w14:textId="77777777" w:rsidR="0038369F" w:rsidRPr="00D05246" w:rsidRDefault="0038369F" w:rsidP="00D05246">
      <w:pPr>
        <w:pStyle w:val="Nadpis1"/>
      </w:pPr>
      <w:r w:rsidRPr="00D05246">
        <w:t xml:space="preserve">Způsob využití výsledků a doba, do které musí být výsledky uplatněny </w:t>
      </w:r>
    </w:p>
    <w:p w14:paraId="4BF162DA" w14:textId="7067464C" w:rsidR="00F329DB" w:rsidRPr="00D05246" w:rsidRDefault="00F329DB" w:rsidP="00F329DB">
      <w:pPr>
        <w:pStyle w:val="Nadpis2"/>
        <w:numPr>
          <w:ilvl w:val="1"/>
          <w:numId w:val="2"/>
        </w:numPr>
        <w:tabs>
          <w:tab w:val="clear" w:pos="993"/>
          <w:tab w:val="num" w:pos="851"/>
        </w:tabs>
        <w:ind w:left="851" w:hanging="851"/>
      </w:pPr>
      <w:r w:rsidRPr="00E24CD9">
        <w:rPr>
          <w:lang w:val="cs-CZ"/>
        </w:rPr>
        <w:t>Každá ze Smluvních stran, která se podílela na vzniku výsledku dle čl. 3</w:t>
      </w:r>
      <w:r>
        <w:rPr>
          <w:lang w:val="cs-CZ"/>
        </w:rPr>
        <w:br/>
      </w:r>
      <w:r w:rsidRPr="00E24CD9">
        <w:rPr>
          <w:lang w:val="cs-CZ"/>
        </w:rPr>
        <w:t>této smlouvy</w:t>
      </w:r>
      <w:r>
        <w:rPr>
          <w:lang w:val="cs-CZ"/>
        </w:rPr>
        <w:t>,</w:t>
      </w:r>
      <w:r w:rsidRPr="00E24CD9">
        <w:rPr>
          <w:lang w:val="cs-CZ"/>
        </w:rPr>
        <w:t xml:space="preserve"> je oprávněna jej využít</w:t>
      </w:r>
      <w:r w:rsidRPr="00E24CD9">
        <w:t xml:space="preserve"> při své výzkumné</w:t>
      </w:r>
      <w:r w:rsidRPr="00E24CD9">
        <w:rPr>
          <w:lang w:val="cs-CZ"/>
        </w:rPr>
        <w:t>, vědecké</w:t>
      </w:r>
      <w:r w:rsidRPr="00E24CD9">
        <w:t xml:space="preserve"> a výukové</w:t>
      </w:r>
      <w:r>
        <w:br/>
      </w:r>
      <w:r w:rsidRPr="00E24CD9">
        <w:t>činnosti.</w:t>
      </w:r>
      <w:r>
        <w:rPr>
          <w:lang w:val="cs-CZ"/>
        </w:rPr>
        <w:t xml:space="preserve"> Ta Smluvní strana, která</w:t>
      </w:r>
      <w:r w:rsidRPr="000F401D">
        <w:rPr>
          <w:lang w:val="cs-CZ"/>
        </w:rPr>
        <w:t xml:space="preserve"> se na výsledku nepodílela, je oprávněna výsledek nevýhradně užít dle č. XI </w:t>
      </w:r>
      <w:r w:rsidRPr="00D05246">
        <w:rPr>
          <w:lang w:val="cs-CZ"/>
        </w:rPr>
        <w:t xml:space="preserve">Smlouvy o ustanovení národního centra kompetence, účasti na řešení projektu a o využití výsledků </w:t>
      </w:r>
      <w:r w:rsidRPr="004F788E">
        <w:rPr>
          <w:lang w:val="cs-CZ"/>
        </w:rPr>
        <w:t xml:space="preserve">ve znění dodatku č. </w:t>
      </w:r>
      <w:r>
        <w:rPr>
          <w:lang w:val="cs-CZ"/>
        </w:rPr>
        <w:t>3</w:t>
      </w:r>
      <w:r w:rsidRPr="004F788E">
        <w:rPr>
          <w:lang w:val="cs-CZ"/>
        </w:rPr>
        <w:t xml:space="preserve"> uzavřeném </w:t>
      </w:r>
      <w:r w:rsidR="000D3AAC">
        <w:rPr>
          <w:lang w:val="cs-CZ"/>
        </w:rPr>
        <w:br/>
      </w:r>
      <w:r w:rsidRPr="004F788E">
        <w:rPr>
          <w:lang w:val="cs-CZ"/>
        </w:rPr>
        <w:t xml:space="preserve">dne </w:t>
      </w:r>
      <w:r>
        <w:rPr>
          <w:lang w:val="cs-CZ"/>
        </w:rPr>
        <w:t>21</w:t>
      </w:r>
      <w:r w:rsidRPr="004F788E">
        <w:rPr>
          <w:lang w:val="cs-CZ"/>
        </w:rPr>
        <w:t xml:space="preserve">. </w:t>
      </w:r>
      <w:r>
        <w:rPr>
          <w:lang w:val="cs-CZ"/>
        </w:rPr>
        <w:t>6</w:t>
      </w:r>
      <w:r w:rsidRPr="004F788E">
        <w:rPr>
          <w:lang w:val="cs-CZ"/>
        </w:rPr>
        <w:t>. 2021</w:t>
      </w:r>
      <w:r w:rsidRPr="00D05246">
        <w:rPr>
          <w:lang w:val="cs-CZ"/>
        </w:rPr>
        <w:t xml:space="preserve"> </w:t>
      </w:r>
      <w:r w:rsidRPr="000F401D">
        <w:t>pokud j</w:t>
      </w:r>
      <w:r w:rsidRPr="000F401D">
        <w:rPr>
          <w:lang w:val="cs-CZ"/>
        </w:rPr>
        <w:t>e</w:t>
      </w:r>
      <w:r w:rsidRPr="000F401D">
        <w:t xml:space="preserve"> </w:t>
      </w:r>
      <w:r w:rsidRPr="000F401D">
        <w:rPr>
          <w:lang w:val="cs-CZ"/>
        </w:rPr>
        <w:t xml:space="preserve">to </w:t>
      </w:r>
      <w:r w:rsidRPr="000F401D">
        <w:t xml:space="preserve">nezbytné pro užívání </w:t>
      </w:r>
      <w:r w:rsidRPr="000F401D">
        <w:rPr>
          <w:lang w:val="cs-CZ"/>
        </w:rPr>
        <w:t xml:space="preserve">dalších </w:t>
      </w:r>
      <w:r w:rsidRPr="000F401D">
        <w:t>výsledků</w:t>
      </w:r>
      <w:r w:rsidRPr="000F401D">
        <w:rPr>
          <w:lang w:val="cs-CZ"/>
        </w:rPr>
        <w:t>.</w:t>
      </w:r>
    </w:p>
    <w:p w14:paraId="5C88B232" w14:textId="77777777" w:rsidR="00CA383C" w:rsidRPr="00CA383C" w:rsidRDefault="00CA383C" w:rsidP="00CA383C">
      <w:pPr>
        <w:pStyle w:val="Nadpis2"/>
        <w:numPr>
          <w:ilvl w:val="1"/>
          <w:numId w:val="2"/>
        </w:numPr>
        <w:tabs>
          <w:tab w:val="clear" w:pos="993"/>
          <w:tab w:val="num" w:pos="851"/>
        </w:tabs>
        <w:ind w:left="851" w:hanging="851"/>
        <w:rPr>
          <w:lang w:val="cs-CZ"/>
        </w:rPr>
      </w:pPr>
      <w:r w:rsidRPr="00D05246">
        <w:t>Smluvní strany sjednávají, že v případě, že bude chtít jedna ze stran výsledky komerčně využít, uzavřou ještě před tím ve vztahu k</w:t>
      </w:r>
      <w:r w:rsidRPr="00E24CD9">
        <w:t> </w:t>
      </w:r>
      <w:r w:rsidRPr="00E24CD9" w:rsidDel="00247895">
        <w:t xml:space="preserve"> </w:t>
      </w:r>
      <w:r w:rsidRPr="00E24CD9">
        <w:t>výsledkům zvláštní smlouvu, která stanoví bližší podmínky nakládání s </w:t>
      </w:r>
      <w:r w:rsidRPr="00E24CD9" w:rsidDel="00247895">
        <w:t xml:space="preserve"> </w:t>
      </w:r>
      <w:r w:rsidRPr="00E24CD9">
        <w:t xml:space="preserve">výsledky, </w:t>
      </w:r>
      <w:r w:rsidRPr="001149D6">
        <w:t>licenční poplatky a způsob dělení příjmů z komerčního využití</w:t>
      </w:r>
      <w:r w:rsidRPr="00D05246">
        <w:t>, okolnosti sjednávání případných návazných licenčních smluv, stejně jako způsob a rozsah užívacích práv Smluvních stran</w:t>
      </w:r>
      <w:r>
        <w:br/>
      </w:r>
      <w:r w:rsidRPr="00D05246">
        <w:t>ve vztahu k výsledkům</w:t>
      </w:r>
      <w:r w:rsidRPr="00D05246">
        <w:rPr>
          <w:lang w:val="cs-CZ"/>
        </w:rPr>
        <w:t>.</w:t>
      </w:r>
    </w:p>
    <w:p w14:paraId="0328FDF6" w14:textId="77777777" w:rsidR="00E908CB" w:rsidRPr="00E24CD9" w:rsidRDefault="00E908CB" w:rsidP="00A8160A">
      <w:pPr>
        <w:pStyle w:val="Nadpis2"/>
        <w:tabs>
          <w:tab w:val="clear" w:pos="993"/>
        </w:tabs>
        <w:ind w:left="851" w:hanging="851"/>
        <w:rPr>
          <w:rFonts w:cs="Arial"/>
        </w:rPr>
      </w:pPr>
      <w:r w:rsidRPr="00E24CD9">
        <w:rPr>
          <w:rFonts w:cs="Arial"/>
        </w:rPr>
        <w:t xml:space="preserve">Smluvní strany se dohodly, že na uplatnění a dalším vývoji výsledků budou v dobré víře a při zapojení svých nejlepších znalostí a zkušeností spolupracovat </w:t>
      </w:r>
      <w:r w:rsidR="00EF4E97" w:rsidRPr="00E24CD9">
        <w:rPr>
          <w:rFonts w:cs="Arial"/>
          <w:lang w:val="cs-CZ"/>
        </w:rPr>
        <w:t>po</w:t>
      </w:r>
      <w:r w:rsidRPr="00E24CD9">
        <w:rPr>
          <w:rFonts w:cs="Arial"/>
        </w:rPr>
        <w:t xml:space="preserve"> dob</w:t>
      </w:r>
      <w:r w:rsidR="00EF4E97" w:rsidRPr="00E24CD9">
        <w:rPr>
          <w:rFonts w:cs="Arial"/>
          <w:lang w:val="cs-CZ"/>
        </w:rPr>
        <w:t>u</w:t>
      </w:r>
      <w:r w:rsidRPr="00E24CD9">
        <w:rPr>
          <w:rFonts w:cs="Arial"/>
        </w:rPr>
        <w:t xml:space="preserve"> nejméně 5 let od </w:t>
      </w:r>
      <w:r w:rsidR="00EF0678" w:rsidRPr="00E24CD9">
        <w:rPr>
          <w:rFonts w:cs="Arial"/>
        </w:rPr>
        <w:t>uz</w:t>
      </w:r>
      <w:r w:rsidRPr="00E24CD9">
        <w:rPr>
          <w:rFonts w:cs="Arial"/>
        </w:rPr>
        <w:t xml:space="preserve">avření této </w:t>
      </w:r>
      <w:r w:rsidR="006352F6" w:rsidRPr="006352F6">
        <w:rPr>
          <w:rFonts w:cs="Arial"/>
        </w:rPr>
        <w:t>s</w:t>
      </w:r>
      <w:r w:rsidRPr="006352F6">
        <w:rPr>
          <w:rFonts w:cs="Arial"/>
        </w:rPr>
        <w:t>mlouvy</w:t>
      </w:r>
      <w:r w:rsidRPr="00E24CD9">
        <w:rPr>
          <w:rFonts w:cs="Arial"/>
        </w:rPr>
        <w:t>.</w:t>
      </w:r>
    </w:p>
    <w:p w14:paraId="56A37905" w14:textId="77777777" w:rsidR="000D2038" w:rsidRPr="00C84BCD" w:rsidRDefault="000D2038" w:rsidP="000F401D">
      <w:pPr>
        <w:ind w:left="851" w:hanging="851"/>
        <w:rPr>
          <w:lang w:val="x-none"/>
        </w:rPr>
      </w:pPr>
    </w:p>
    <w:p w14:paraId="58668690" w14:textId="77777777" w:rsidR="0038369F" w:rsidRPr="00240DC5" w:rsidRDefault="0038369F" w:rsidP="00D05246">
      <w:pPr>
        <w:pStyle w:val="Nadpis1"/>
      </w:pPr>
      <w:r w:rsidRPr="00240DC5">
        <w:t xml:space="preserve">Rozsah stupně důvěrnosti údajů a způsob nakládání s nimi </w:t>
      </w:r>
    </w:p>
    <w:p w14:paraId="704539AC" w14:textId="77777777" w:rsidR="009B753D" w:rsidRPr="00240DC5" w:rsidRDefault="009B753D" w:rsidP="000F401D">
      <w:pPr>
        <w:pStyle w:val="Nadpis2"/>
        <w:tabs>
          <w:tab w:val="clear" w:pos="993"/>
        </w:tabs>
        <w:ind w:left="851" w:hanging="851"/>
      </w:pPr>
      <w:r w:rsidRPr="00240DC5">
        <w:t>Výsledky řešení projektu, které byly publikovány v odborném tisku nebo které byly jiným způsobem zveřejněny, netvoří žádné důvěrné informace, se kterými by bylo třeba nakládat podle zvláštních právních předpisů</w:t>
      </w:r>
      <w:r w:rsidR="00D41B1C">
        <w:t>.</w:t>
      </w:r>
    </w:p>
    <w:p w14:paraId="2AC262E3" w14:textId="77777777" w:rsidR="00800674" w:rsidRPr="00240DC5" w:rsidRDefault="00FB60C3" w:rsidP="000F401D">
      <w:pPr>
        <w:pStyle w:val="Nadpis2"/>
        <w:tabs>
          <w:tab w:val="clear" w:pos="993"/>
        </w:tabs>
        <w:ind w:left="851" w:hanging="851"/>
      </w:pPr>
      <w:r>
        <w:t>S i</w:t>
      </w:r>
      <w:r w:rsidR="00800674" w:rsidRPr="00240DC5">
        <w:t>nformace tvoří</w:t>
      </w:r>
      <w:r>
        <w:t>cími</w:t>
      </w:r>
      <w:r w:rsidR="00800674" w:rsidRPr="00240DC5">
        <w:t xml:space="preserve"> obchodní tajemství </w:t>
      </w:r>
      <w:r w:rsidR="00A260AC">
        <w:rPr>
          <w:lang w:val="cs-CZ"/>
        </w:rPr>
        <w:t xml:space="preserve">či důvěrné informace </w:t>
      </w:r>
      <w:r>
        <w:t>(pokud byly jako obchodní tajemství nebo důvěrné informace označeny</w:t>
      </w:r>
      <w:r w:rsidR="00A260AC">
        <w:rPr>
          <w:lang w:val="cs-CZ"/>
        </w:rPr>
        <w:t xml:space="preserve"> a druhé Smluvní straně sděleny</w:t>
      </w:r>
      <w:r>
        <w:t>),</w:t>
      </w:r>
      <w:r w:rsidR="00800674" w:rsidRPr="00240DC5">
        <w:t xml:space="preserve"> </w:t>
      </w:r>
      <w:r>
        <w:t xml:space="preserve">jsou </w:t>
      </w:r>
      <w:r w:rsidR="00800674">
        <w:t>S</w:t>
      </w:r>
      <w:r w:rsidR="00800674" w:rsidRPr="00240DC5">
        <w:t xml:space="preserve">mluvní strany </w:t>
      </w:r>
      <w:r>
        <w:t xml:space="preserve">povinny </w:t>
      </w:r>
      <w:r w:rsidR="00800674" w:rsidRPr="00240DC5">
        <w:t>nakládat tak, aby nedošlo k jejich zneužití</w:t>
      </w:r>
      <w:r w:rsidR="0014021D">
        <w:br/>
      </w:r>
      <w:r w:rsidR="00800674" w:rsidRPr="00240DC5">
        <w:t>či neoprávněnému zveřejnění.</w:t>
      </w:r>
    </w:p>
    <w:p w14:paraId="7E586B6A" w14:textId="77777777" w:rsidR="00800674" w:rsidRDefault="00800674" w:rsidP="000F401D">
      <w:pPr>
        <w:pStyle w:val="Nadpis2"/>
        <w:tabs>
          <w:tab w:val="clear" w:pos="993"/>
        </w:tabs>
        <w:ind w:left="851" w:hanging="851"/>
      </w:pPr>
      <w:r w:rsidRPr="00240DC5">
        <w:t>Ochrana obchodní</w:t>
      </w:r>
      <w:r>
        <w:t>ho</w:t>
      </w:r>
      <w:r w:rsidRPr="00240DC5">
        <w:t xml:space="preserve"> tajemství se nevztahuje na poskytování informací poskytovateli dotace, a to v rozsahu nezbytném pro naplnění podmínek poskytovatele vyplývající</w:t>
      </w:r>
      <w:r w:rsidR="002D080E">
        <w:rPr>
          <w:lang w:val="cs-CZ"/>
        </w:rPr>
        <w:t>ch</w:t>
      </w:r>
      <w:r w:rsidRPr="00240DC5">
        <w:t xml:space="preserve"> </w:t>
      </w:r>
      <w:r w:rsidRPr="00240DC5">
        <w:lastRenderedPageBreak/>
        <w:t xml:space="preserve">ze smlouvy </w:t>
      </w:r>
      <w:r>
        <w:t xml:space="preserve">s poskytovatelem dotace </w:t>
      </w:r>
      <w:r w:rsidRPr="00240DC5">
        <w:t xml:space="preserve">či rozhodnutí o poskytnutí dotace na podporu </w:t>
      </w:r>
      <w:r w:rsidR="00A260AC">
        <w:rPr>
          <w:lang w:val="cs-CZ"/>
        </w:rPr>
        <w:t xml:space="preserve">daného </w:t>
      </w:r>
      <w:r w:rsidRPr="00240DC5">
        <w:t>projektu.</w:t>
      </w:r>
    </w:p>
    <w:p w14:paraId="0AFF7313" w14:textId="77777777" w:rsidR="0014021D" w:rsidRPr="00C84BCD" w:rsidRDefault="0014021D" w:rsidP="000F401D">
      <w:pPr>
        <w:ind w:left="851" w:hanging="851"/>
        <w:rPr>
          <w:lang w:val="x-none"/>
        </w:rPr>
      </w:pPr>
    </w:p>
    <w:p w14:paraId="04EE61FE" w14:textId="77777777" w:rsidR="0038369F" w:rsidRPr="00240DC5" w:rsidRDefault="000D3F07" w:rsidP="00D05246">
      <w:pPr>
        <w:pStyle w:val="Nadpis1"/>
      </w:pPr>
      <w:r w:rsidRPr="00240DC5">
        <w:t>Sankce</w:t>
      </w:r>
    </w:p>
    <w:p w14:paraId="483208B1" w14:textId="77777777" w:rsidR="00800674" w:rsidRDefault="00800674" w:rsidP="000F401D">
      <w:pPr>
        <w:pStyle w:val="Nadpis2"/>
        <w:tabs>
          <w:tab w:val="clear" w:pos="993"/>
        </w:tabs>
        <w:ind w:left="851" w:hanging="851"/>
        <w:rPr>
          <w:lang w:val="cs-CZ"/>
        </w:rPr>
      </w:pPr>
      <w:r w:rsidRPr="00240DC5">
        <w:t xml:space="preserve">Smluvní strany sjednávají, že pokud kterákoliv z nich zjistí porušení závazků </w:t>
      </w:r>
      <w:r w:rsidR="00196748">
        <w:rPr>
          <w:lang w:val="cs-CZ"/>
        </w:rPr>
        <w:t>vyplývající z</w:t>
      </w:r>
      <w:r w:rsidR="003710D7">
        <w:rPr>
          <w:lang w:val="cs-CZ"/>
        </w:rPr>
        <w:t xml:space="preserve"> této </w:t>
      </w:r>
      <w:r w:rsidR="00196748">
        <w:rPr>
          <w:lang w:val="cs-CZ"/>
        </w:rPr>
        <w:t xml:space="preserve"> </w:t>
      </w:r>
      <w:r w:rsidR="006352F6" w:rsidRPr="006352F6">
        <w:t>s</w:t>
      </w:r>
      <w:r w:rsidRPr="00240DC5">
        <w:t xml:space="preserve">mlouvy ze strany druhé </w:t>
      </w:r>
      <w:r w:rsidR="00A260AC" w:rsidRPr="006352F6">
        <w:t>S</w:t>
      </w:r>
      <w:r w:rsidR="00A260AC" w:rsidRPr="00240DC5">
        <w:t xml:space="preserve">mluvní </w:t>
      </w:r>
      <w:r w:rsidRPr="00240DC5">
        <w:t>strany, je oprávněna vyslovit výstrahu s tím,</w:t>
      </w:r>
      <w:r w:rsidR="00D71E45">
        <w:rPr>
          <w:lang w:val="cs-CZ"/>
        </w:rPr>
        <w:t xml:space="preserve"> </w:t>
      </w:r>
      <w:r w:rsidRPr="00240DC5">
        <w:t xml:space="preserve">že druhá </w:t>
      </w:r>
      <w:r>
        <w:t>S</w:t>
      </w:r>
      <w:r w:rsidRPr="00240DC5">
        <w:t xml:space="preserve">mluvní strana je povinna odstranit nesoulad do 60 kalendářních dnů ode dne písemného sdělení výstrahy. V případě opakovaného porušení </w:t>
      </w:r>
      <w:r w:rsidR="00694C40">
        <w:t>je dotčená</w:t>
      </w:r>
      <w:r w:rsidRPr="00240DC5">
        <w:t xml:space="preserve"> </w:t>
      </w:r>
      <w:r w:rsidR="00E556DE">
        <w:rPr>
          <w:lang w:val="cs-CZ"/>
        </w:rPr>
        <w:t>S</w:t>
      </w:r>
      <w:r w:rsidRPr="00240DC5">
        <w:t>ml</w:t>
      </w:r>
      <w:r w:rsidR="00694C40">
        <w:t>uvní strana oprávněna</w:t>
      </w:r>
      <w:r w:rsidRPr="00240DC5">
        <w:t xml:space="preserve"> </w:t>
      </w:r>
      <w:r w:rsidR="00694C40">
        <w:t xml:space="preserve">odstoupit </w:t>
      </w:r>
      <w:r w:rsidRPr="00240DC5">
        <w:t xml:space="preserve">od </w:t>
      </w:r>
      <w:r>
        <w:t xml:space="preserve">této </w:t>
      </w:r>
      <w:r w:rsidR="006352F6" w:rsidRPr="006352F6">
        <w:t>s</w:t>
      </w:r>
      <w:r w:rsidRPr="006352F6">
        <w:t>mlouvy</w:t>
      </w:r>
      <w:r w:rsidRPr="00240DC5">
        <w:t>.</w:t>
      </w:r>
      <w:r w:rsidR="00196748">
        <w:rPr>
          <w:lang w:val="cs-CZ"/>
        </w:rPr>
        <w:t xml:space="preserve"> V takovém případě jsou Smluvní strany povinné se domluvit na dalším postupu tak, aby byl </w:t>
      </w:r>
      <w:r w:rsidR="00E556DE">
        <w:rPr>
          <w:lang w:val="cs-CZ"/>
        </w:rPr>
        <w:t>splněn</w:t>
      </w:r>
      <w:r w:rsidR="00196748">
        <w:rPr>
          <w:lang w:val="cs-CZ"/>
        </w:rPr>
        <w:t xml:space="preserve"> účel této </w:t>
      </w:r>
      <w:r w:rsidR="00E556DE">
        <w:rPr>
          <w:lang w:val="cs-CZ"/>
        </w:rPr>
        <w:t>s</w:t>
      </w:r>
      <w:r w:rsidR="00196748">
        <w:rPr>
          <w:lang w:val="cs-CZ"/>
        </w:rPr>
        <w:t>mlouvy</w:t>
      </w:r>
      <w:r w:rsidR="00E556DE">
        <w:rPr>
          <w:lang w:val="cs-CZ"/>
        </w:rPr>
        <w:t>,</w:t>
      </w:r>
      <w:r w:rsidR="00196748">
        <w:rPr>
          <w:lang w:val="cs-CZ"/>
        </w:rPr>
        <w:t xml:space="preserve"> definovaný v čl. 2 odst. 2.2 smlouvy.  </w:t>
      </w:r>
    </w:p>
    <w:p w14:paraId="6F6D0BDF" w14:textId="5CC24ED0" w:rsidR="00792BFE" w:rsidRPr="00792BFE" w:rsidRDefault="006C11B9" w:rsidP="00BF5B90">
      <w:pPr>
        <w:pStyle w:val="Nadpis2"/>
        <w:tabs>
          <w:tab w:val="clear" w:pos="993"/>
        </w:tabs>
        <w:ind w:left="851" w:hanging="851"/>
      </w:pPr>
      <w:r>
        <w:t>Smluvní strana, která poruší tuto smlouvu, nahradí dalším smluvním stranám způsobenou újmu.</w:t>
      </w:r>
    </w:p>
    <w:p w14:paraId="428449B7" w14:textId="77777777" w:rsidR="000D2038" w:rsidRDefault="000D2038" w:rsidP="000F401D">
      <w:pPr>
        <w:ind w:left="851" w:hanging="851"/>
        <w:rPr>
          <w:lang w:val="x-none"/>
        </w:rPr>
      </w:pPr>
    </w:p>
    <w:p w14:paraId="680CBC08" w14:textId="77777777" w:rsidR="000D3F07" w:rsidRPr="00240DC5" w:rsidRDefault="000D3F07" w:rsidP="00D05246">
      <w:pPr>
        <w:pStyle w:val="Nadpis1"/>
        <w:keepLines w:val="0"/>
        <w:widowControl w:val="0"/>
        <w:suppressAutoHyphens/>
      </w:pPr>
      <w:r w:rsidRPr="00240DC5">
        <w:t xml:space="preserve">Doba trvání závazků ze </w:t>
      </w:r>
      <w:r w:rsidR="006352F6" w:rsidRPr="006352F6">
        <w:t>s</w:t>
      </w:r>
      <w:r w:rsidRPr="00240DC5">
        <w:t>mlouvy</w:t>
      </w:r>
    </w:p>
    <w:p w14:paraId="4B9674D8" w14:textId="77777777" w:rsidR="000D3F07" w:rsidRPr="00240DC5" w:rsidRDefault="000D3F07" w:rsidP="000F401D">
      <w:pPr>
        <w:pStyle w:val="Nadpis2"/>
        <w:tabs>
          <w:tab w:val="clear" w:pos="993"/>
        </w:tabs>
        <w:ind w:left="851" w:hanging="851"/>
      </w:pPr>
      <w:r w:rsidRPr="00240DC5">
        <w:t xml:space="preserve">Tato </w:t>
      </w:r>
      <w:r w:rsidR="006352F6" w:rsidRPr="006352F6">
        <w:t>s</w:t>
      </w:r>
      <w:r w:rsidRPr="00240DC5">
        <w:t>mlouva se uzavírá na dobu</w:t>
      </w:r>
      <w:r w:rsidR="005B1543">
        <w:rPr>
          <w:lang w:val="cs-CZ"/>
        </w:rPr>
        <w:t xml:space="preserve"> </w:t>
      </w:r>
      <w:bookmarkStart w:id="3" w:name="_Hlk70456235"/>
      <w:r w:rsidR="005B1543">
        <w:rPr>
          <w:lang w:val="cs-CZ"/>
        </w:rPr>
        <w:t>trvání</w:t>
      </w:r>
      <w:r w:rsidR="005B1543" w:rsidRPr="00240DC5">
        <w:t xml:space="preserve"> </w:t>
      </w:r>
      <w:r w:rsidR="005B1543">
        <w:t>majetkových práv autorských k výsledkům</w:t>
      </w:r>
      <w:r w:rsidRPr="00240DC5">
        <w:t>.</w:t>
      </w:r>
      <w:bookmarkEnd w:id="3"/>
    </w:p>
    <w:p w14:paraId="660D588F" w14:textId="77777777" w:rsidR="00800674" w:rsidRDefault="00800674" w:rsidP="000F401D">
      <w:pPr>
        <w:pStyle w:val="Nadpis2"/>
        <w:tabs>
          <w:tab w:val="clear" w:pos="993"/>
        </w:tabs>
        <w:ind w:left="851" w:hanging="851"/>
      </w:pPr>
      <w:r w:rsidRPr="00240DC5">
        <w:t xml:space="preserve">Výpověď závazků vzniklých z této </w:t>
      </w:r>
      <w:r w:rsidR="006352F6" w:rsidRPr="006352F6">
        <w:t>s</w:t>
      </w:r>
      <w:r w:rsidRPr="00240DC5">
        <w:t>mlouvy musí mít písemnou formu.</w:t>
      </w:r>
    </w:p>
    <w:p w14:paraId="290B5AD7" w14:textId="77777777" w:rsidR="000D2038" w:rsidRDefault="000D2038" w:rsidP="000F401D">
      <w:pPr>
        <w:ind w:left="851" w:hanging="851"/>
        <w:rPr>
          <w:lang w:val="x-none"/>
        </w:rPr>
      </w:pPr>
    </w:p>
    <w:p w14:paraId="33A8AB5E" w14:textId="77777777" w:rsidR="000D3F07" w:rsidRPr="00240DC5" w:rsidRDefault="000D3F07" w:rsidP="00D05246">
      <w:pPr>
        <w:pStyle w:val="Nadpis1"/>
      </w:pPr>
      <w:r w:rsidRPr="00240DC5">
        <w:t>Závěrečná ustanovení</w:t>
      </w:r>
    </w:p>
    <w:p w14:paraId="68C31701" w14:textId="77777777" w:rsidR="000D3F07" w:rsidRPr="00580228" w:rsidRDefault="001C290F" w:rsidP="000F401D">
      <w:pPr>
        <w:pStyle w:val="Nadpis2"/>
        <w:tabs>
          <w:tab w:val="clear" w:pos="993"/>
        </w:tabs>
        <w:ind w:left="851" w:hanging="851"/>
        <w:rPr>
          <w:lang w:val="cs-CZ"/>
        </w:rPr>
      </w:pPr>
      <w:r>
        <w:t xml:space="preserve">Tato </w:t>
      </w:r>
      <w:r w:rsidR="006352F6" w:rsidRPr="006352F6">
        <w:t>s</w:t>
      </w:r>
      <w:r>
        <w:t>mlouva nabývá platnosti okamžikem podpisu všemi Smluvními stranami</w:t>
      </w:r>
      <w:r w:rsidR="0014021D">
        <w:br/>
      </w:r>
      <w:r>
        <w:t>a účinnosti uveřejněním v registru smluv. Uveřejnění v registru smluv dle zákona</w:t>
      </w:r>
      <w:r w:rsidR="0014021D">
        <w:br/>
      </w:r>
      <w:r>
        <w:t xml:space="preserve">č. 340/2015 Sb., </w:t>
      </w:r>
      <w:r w:rsidR="00C86CC4" w:rsidRPr="00C86CC4">
        <w:t>o zvláštních podmínkách účinnosti některých smluv, uveřejňování těchto smluv a o registru smluv (zákon o registru smluv)</w:t>
      </w:r>
      <w:r w:rsidR="00C86CC4">
        <w:rPr>
          <w:lang w:val="cs-CZ"/>
        </w:rPr>
        <w:t xml:space="preserve">, ve znění pozdějších předpisů, </w:t>
      </w:r>
      <w:r>
        <w:t xml:space="preserve">zajistí příjemce. Smluvní strany podpisem této </w:t>
      </w:r>
      <w:r w:rsidR="006352F6" w:rsidRPr="006352F6">
        <w:t>s</w:t>
      </w:r>
      <w:r>
        <w:t>mlouvy potvrzují,</w:t>
      </w:r>
      <w:r w:rsidR="0014021D">
        <w:br/>
      </w:r>
      <w:r>
        <w:t>že neobsahuje obchodní tajemství.</w:t>
      </w:r>
      <w:r w:rsidR="0083076B">
        <w:rPr>
          <w:lang w:val="cs-CZ"/>
        </w:rPr>
        <w:t xml:space="preserve"> </w:t>
      </w:r>
      <w:r w:rsidR="0083076B" w:rsidRPr="0083076B">
        <w:rPr>
          <w:lang w:val="cs-CZ"/>
        </w:rPr>
        <w:t xml:space="preserve">Za řádné zveřejnění odpovídají </w:t>
      </w:r>
      <w:r w:rsidR="00C86CC4">
        <w:rPr>
          <w:lang w:val="cs-CZ"/>
        </w:rPr>
        <w:t>S</w:t>
      </w:r>
      <w:r w:rsidR="0083076B" w:rsidRPr="0083076B">
        <w:rPr>
          <w:lang w:val="cs-CZ"/>
        </w:rPr>
        <w:t xml:space="preserve">mluvní strany. </w:t>
      </w:r>
      <w:proofErr w:type="spellStart"/>
      <w:r w:rsidR="00A260AC">
        <w:rPr>
          <w:lang w:val="cs-CZ"/>
        </w:rPr>
        <w:t>Spolupříjemc</w:t>
      </w:r>
      <w:r w:rsidR="009007DA">
        <w:rPr>
          <w:lang w:val="cs-CZ"/>
        </w:rPr>
        <w:t>i</w:t>
      </w:r>
      <w:proofErr w:type="spellEnd"/>
      <w:r w:rsidR="0083076B" w:rsidRPr="0083076B">
        <w:rPr>
          <w:lang w:val="cs-CZ"/>
        </w:rPr>
        <w:t xml:space="preserve"> takové zveřejnění zkontroluj</w:t>
      </w:r>
      <w:r w:rsidR="009007DA">
        <w:rPr>
          <w:lang w:val="cs-CZ"/>
        </w:rPr>
        <w:t>í</w:t>
      </w:r>
      <w:r w:rsidR="0083076B" w:rsidRPr="0083076B">
        <w:rPr>
          <w:lang w:val="cs-CZ"/>
        </w:rPr>
        <w:t xml:space="preserve"> a </w:t>
      </w:r>
      <w:r w:rsidR="00580228">
        <w:rPr>
          <w:lang w:val="cs-CZ"/>
        </w:rPr>
        <w:t>p</w:t>
      </w:r>
      <w:r w:rsidR="0083076B" w:rsidRPr="0083076B">
        <w:rPr>
          <w:lang w:val="cs-CZ"/>
        </w:rPr>
        <w:t xml:space="preserve">říjemce upozorní na případné nedostatky. Pokud tak neučiní, </w:t>
      </w:r>
      <w:r w:rsidR="00580228">
        <w:rPr>
          <w:lang w:val="cs-CZ"/>
        </w:rPr>
        <w:t>p</w:t>
      </w:r>
      <w:r w:rsidR="0083076B" w:rsidRPr="0083076B">
        <w:rPr>
          <w:lang w:val="cs-CZ"/>
        </w:rPr>
        <w:t xml:space="preserve">říjemce neodpovídá </w:t>
      </w:r>
      <w:proofErr w:type="spellStart"/>
      <w:r w:rsidR="00A260AC">
        <w:rPr>
          <w:lang w:val="cs-CZ"/>
        </w:rPr>
        <w:t>spolupříjemc</w:t>
      </w:r>
      <w:r w:rsidR="009007DA">
        <w:rPr>
          <w:lang w:val="cs-CZ"/>
        </w:rPr>
        <w:t>ům</w:t>
      </w:r>
      <w:proofErr w:type="spellEnd"/>
      <w:r w:rsidR="001717F6">
        <w:rPr>
          <w:lang w:val="cs-CZ"/>
        </w:rPr>
        <w:br/>
      </w:r>
      <w:r w:rsidR="0083076B" w:rsidRPr="0083076B">
        <w:rPr>
          <w:lang w:val="cs-CZ"/>
        </w:rPr>
        <w:t>za neuveřejnění smlouvy</w:t>
      </w:r>
      <w:r w:rsidR="0014021D">
        <w:rPr>
          <w:lang w:val="cs-CZ"/>
        </w:rPr>
        <w:t>.</w:t>
      </w:r>
    </w:p>
    <w:p w14:paraId="1F5663BF" w14:textId="77777777" w:rsidR="000D3F07" w:rsidRPr="00240DC5" w:rsidRDefault="000D3F07" w:rsidP="000F401D">
      <w:pPr>
        <w:pStyle w:val="Nadpis2"/>
        <w:tabs>
          <w:tab w:val="clear" w:pos="993"/>
        </w:tabs>
        <w:ind w:left="851" w:hanging="851"/>
      </w:pPr>
      <w:r w:rsidRPr="00240DC5">
        <w:t xml:space="preserve">Smlouva může být měněna nebo doplňována toliko vzestupně číslovanými písemnými dodatky podepsanými </w:t>
      </w:r>
      <w:r w:rsidR="00F135E1">
        <w:rPr>
          <w:lang w:val="cs-CZ"/>
        </w:rPr>
        <w:t>všemi</w:t>
      </w:r>
      <w:r w:rsidRPr="00240DC5">
        <w:t xml:space="preserve"> Smluvními stranami.</w:t>
      </w:r>
    </w:p>
    <w:p w14:paraId="503D5CD2" w14:textId="035AAC74" w:rsidR="000D3F07" w:rsidRDefault="000D3F07" w:rsidP="000F401D">
      <w:pPr>
        <w:pStyle w:val="Nadpis2"/>
        <w:tabs>
          <w:tab w:val="clear" w:pos="993"/>
        </w:tabs>
        <w:ind w:left="851" w:hanging="851"/>
      </w:pPr>
      <w:r w:rsidRPr="00240DC5">
        <w:t xml:space="preserve">Je-li nebo stane-li se některé ustanovení této </w:t>
      </w:r>
      <w:r w:rsidR="006352F6" w:rsidRPr="006352F6">
        <w:t>s</w:t>
      </w:r>
      <w:r w:rsidRPr="006352F6">
        <w:t>mlouvy</w:t>
      </w:r>
      <w:r w:rsidRPr="00240DC5">
        <w:t xml:space="preserve"> neplatným nebo neúčinným, nezpůsobuje to neplatnost, resp. neúčinnost ostatních ustanovení této </w:t>
      </w:r>
      <w:r w:rsidR="006352F6" w:rsidRPr="006352F6">
        <w:t>s</w:t>
      </w:r>
      <w:r w:rsidRPr="006352F6">
        <w:t>mlouvy</w:t>
      </w:r>
      <w:r w:rsidR="0014021D">
        <w:br/>
      </w:r>
      <w:r w:rsidRPr="00240DC5">
        <w:t>a otázky, které jsou předmětem takového ustanovení neplatného, resp. neúčinného, budou posuzovány podle úpravy obsažené v obecně závazných právních předpisech, které svým účelem nejlépe odpovídají předmětu úpravy ustanovení neplatného,</w:t>
      </w:r>
      <w:r w:rsidR="0014021D">
        <w:br/>
      </w:r>
      <w:r w:rsidRPr="00240DC5">
        <w:t>resp. neúčinného.</w:t>
      </w:r>
    </w:p>
    <w:p w14:paraId="48968FF8" w14:textId="531DEEEA" w:rsidR="00841AF1" w:rsidRDefault="00841AF1" w:rsidP="00841AF1">
      <w:pPr>
        <w:rPr>
          <w:lang w:val="x-none"/>
        </w:rPr>
      </w:pPr>
    </w:p>
    <w:p w14:paraId="3E636E56" w14:textId="078C9F3B" w:rsidR="00841AF1" w:rsidRDefault="00841AF1" w:rsidP="00841AF1">
      <w:pPr>
        <w:rPr>
          <w:lang w:val="x-none"/>
        </w:rPr>
      </w:pPr>
    </w:p>
    <w:p w14:paraId="38C54093" w14:textId="024B0C57" w:rsidR="00841AF1" w:rsidRDefault="00841AF1" w:rsidP="00841AF1">
      <w:pPr>
        <w:rPr>
          <w:lang w:val="x-none"/>
        </w:rPr>
      </w:pPr>
    </w:p>
    <w:p w14:paraId="14251D48" w14:textId="6EE1050F" w:rsidR="00841AF1" w:rsidRDefault="00841AF1" w:rsidP="00841AF1">
      <w:pPr>
        <w:rPr>
          <w:lang w:val="x-none"/>
        </w:rPr>
      </w:pPr>
    </w:p>
    <w:p w14:paraId="498C003E" w14:textId="77777777" w:rsidR="00841AF1" w:rsidRPr="000D3AAC" w:rsidRDefault="00841AF1" w:rsidP="00F869BE"/>
    <w:p w14:paraId="48A69837" w14:textId="15036B7C" w:rsidR="00A91156" w:rsidRDefault="000D3F07" w:rsidP="00F869BE">
      <w:pPr>
        <w:pStyle w:val="Nadpis2"/>
        <w:tabs>
          <w:tab w:val="clear" w:pos="993"/>
        </w:tabs>
        <w:ind w:left="851" w:hanging="851"/>
      </w:pPr>
      <w:r w:rsidRPr="00240DC5">
        <w:lastRenderedPageBreak/>
        <w:t xml:space="preserve">Smluvní strany prohlašují, že si tuto </w:t>
      </w:r>
      <w:r w:rsidR="006352F6" w:rsidRPr="006352F6">
        <w:t>s</w:t>
      </w:r>
      <w:r w:rsidRPr="006352F6">
        <w:t>mlouvu</w:t>
      </w:r>
      <w:r w:rsidRPr="00240DC5">
        <w:t xml:space="preserve"> pozorně přečetly a že je jim její obsah jasný a srozumitelný.</w:t>
      </w:r>
      <w:r w:rsidR="00673021">
        <w:rPr>
          <w:lang w:val="cs-CZ"/>
        </w:rPr>
        <w:t xml:space="preserve"> </w:t>
      </w:r>
      <w:r w:rsidR="00673021" w:rsidRPr="00A91156">
        <w:t xml:space="preserve">Na důkaz toho, že celý obsah smlouvy je projevem jejich pravé a svobodné vůle, připojují </w:t>
      </w:r>
      <w:r w:rsidR="00B44670" w:rsidRPr="00A91156">
        <w:t>S</w:t>
      </w:r>
      <w:r w:rsidR="00673021" w:rsidRPr="00A91156">
        <w:t>mluvní strany své</w:t>
      </w:r>
      <w:r w:rsidR="00A91156" w:rsidRPr="00A91156">
        <w:t xml:space="preserve"> kvalifikované elektronické podpisy</w:t>
      </w:r>
      <w:r w:rsidR="00673021" w:rsidRPr="00A91156">
        <w:t>.</w:t>
      </w:r>
    </w:p>
    <w:p w14:paraId="5E0CA548" w14:textId="77777777" w:rsidR="0090606B" w:rsidRDefault="0090606B" w:rsidP="00F869BE">
      <w:pPr>
        <w:tabs>
          <w:tab w:val="left" w:pos="0"/>
          <w:tab w:val="left" w:pos="5670"/>
        </w:tabs>
        <w:rPr>
          <w:i/>
          <w:iCs/>
        </w:rPr>
      </w:pPr>
    </w:p>
    <w:p w14:paraId="023F20DF" w14:textId="65C40EC1" w:rsidR="00A3245A" w:rsidRPr="00630443" w:rsidRDefault="00A3245A" w:rsidP="00A3245A">
      <w:pPr>
        <w:ind w:left="851"/>
        <w:rPr>
          <w:lang w:val="x-none"/>
        </w:rPr>
      </w:pPr>
      <w:r w:rsidRPr="00630443">
        <w:rPr>
          <w:lang w:val="x-none"/>
        </w:rPr>
        <w:t>Masarykova univerzita</w:t>
      </w:r>
      <w:r>
        <w:rPr>
          <w:lang w:val="x-none"/>
        </w:rPr>
        <w:tab/>
      </w:r>
      <w:r>
        <w:rPr>
          <w:lang w:val="x-none"/>
        </w:rPr>
        <w:tab/>
      </w:r>
      <w:r>
        <w:rPr>
          <w:lang w:val="x-none"/>
        </w:rPr>
        <w:tab/>
      </w:r>
      <w:r w:rsidR="002210AB">
        <w:t xml:space="preserve">     </w:t>
      </w:r>
      <w:r>
        <w:t>Vysoké učení technické v Brně</w:t>
      </w:r>
      <w:r>
        <w:rPr>
          <w:lang w:val="x-none"/>
        </w:rPr>
        <w:tab/>
      </w:r>
      <w:r>
        <w:rPr>
          <w:lang w:val="x-none"/>
        </w:rPr>
        <w:tab/>
      </w:r>
    </w:p>
    <w:p w14:paraId="4ADCB93E" w14:textId="77777777" w:rsidR="00A3245A" w:rsidRDefault="00A3245A" w:rsidP="00A3245A">
      <w:pPr>
        <w:ind w:left="851"/>
        <w:rPr>
          <w:lang w:val="x-none"/>
        </w:rPr>
      </w:pPr>
    </w:p>
    <w:p w14:paraId="10BB5C24" w14:textId="77777777" w:rsidR="00A3245A" w:rsidRDefault="00A3245A" w:rsidP="00A3245A">
      <w:pPr>
        <w:ind w:left="851"/>
        <w:rPr>
          <w:lang w:val="x-none"/>
        </w:rPr>
      </w:pPr>
    </w:p>
    <w:p w14:paraId="7ECA88AC" w14:textId="77777777" w:rsidR="00A3245A" w:rsidRDefault="00A3245A" w:rsidP="00A3245A">
      <w:pPr>
        <w:ind w:left="851"/>
        <w:rPr>
          <w:lang w:val="x-none"/>
        </w:rPr>
      </w:pPr>
    </w:p>
    <w:p w14:paraId="3AEA2625" w14:textId="77777777" w:rsidR="00A3245A" w:rsidRDefault="00A3245A" w:rsidP="00A3245A">
      <w:pPr>
        <w:ind w:left="851"/>
        <w:rPr>
          <w:lang w:val="x-none"/>
        </w:rPr>
      </w:pPr>
    </w:p>
    <w:p w14:paraId="43C6366D" w14:textId="77777777" w:rsidR="00A3245A" w:rsidRDefault="00A3245A" w:rsidP="00A3245A">
      <w:pPr>
        <w:ind w:left="851"/>
        <w:rPr>
          <w:lang w:val="x-none"/>
        </w:rPr>
      </w:pPr>
    </w:p>
    <w:p w14:paraId="2622DD66" w14:textId="1026798B" w:rsidR="00A3245A" w:rsidRPr="00630443" w:rsidRDefault="00A3245A" w:rsidP="00A3245A">
      <w:pPr>
        <w:ind w:left="851"/>
        <w:rPr>
          <w:lang w:val="x-none"/>
        </w:rPr>
      </w:pPr>
      <w:r>
        <w:rPr>
          <w:i/>
          <w:iCs/>
        </w:rPr>
        <w:t>podepsáno elektronicky</w:t>
      </w:r>
      <w:r w:rsidR="00FB3FC3">
        <w:rPr>
          <w:i/>
          <w:iCs/>
        </w:rPr>
        <w:t xml:space="preserve"> 23.01.2023</w:t>
      </w:r>
      <w:r>
        <w:rPr>
          <w:i/>
          <w:iCs/>
        </w:rPr>
        <w:tab/>
        <w:t xml:space="preserve">      podepsáno elektronicky</w:t>
      </w:r>
      <w:r w:rsidR="00FB3FC3">
        <w:rPr>
          <w:i/>
          <w:iCs/>
        </w:rPr>
        <w:t xml:space="preserve"> 19.01.2023</w:t>
      </w:r>
    </w:p>
    <w:p w14:paraId="229457D1" w14:textId="3CE0EB45" w:rsidR="00A3245A" w:rsidRPr="00400257" w:rsidRDefault="00A3245A" w:rsidP="00A3245A">
      <w:pPr>
        <w:ind w:left="5411" w:hanging="4560"/>
        <w:rPr>
          <w:szCs w:val="20"/>
        </w:rPr>
      </w:pPr>
      <w:r w:rsidRPr="00630443">
        <w:rPr>
          <w:lang w:val="x-none"/>
        </w:rPr>
        <w:t>prof. MUDr. Martin Bareš, Ph.D.</w:t>
      </w:r>
      <w:r>
        <w:rPr>
          <w:lang w:val="x-none"/>
        </w:rPr>
        <w:tab/>
      </w:r>
      <w:r w:rsidR="00FB3FC3">
        <w:rPr>
          <w:szCs w:val="20"/>
        </w:rPr>
        <w:t>XXXXXXXXX</w:t>
      </w:r>
    </w:p>
    <w:p w14:paraId="2FF9A486" w14:textId="11245C5B" w:rsidR="00A3245A" w:rsidRPr="00630443" w:rsidRDefault="00A3245A" w:rsidP="00A3245A">
      <w:pPr>
        <w:ind w:left="851"/>
        <w:rPr>
          <w:lang w:val="x-none"/>
        </w:rPr>
      </w:pPr>
      <w:r>
        <w:t>rektor</w:t>
      </w:r>
      <w:r>
        <w:tab/>
      </w:r>
      <w:r>
        <w:tab/>
        <w:t xml:space="preserve">   </w:t>
      </w:r>
      <w:r w:rsidR="002E0990">
        <w:tab/>
      </w:r>
      <w:r w:rsidR="002E0990">
        <w:tab/>
      </w:r>
      <w:r w:rsidR="002E0990">
        <w:tab/>
        <w:t xml:space="preserve">   </w:t>
      </w:r>
      <w:r>
        <w:t xml:space="preserve"> </w:t>
      </w:r>
      <w:r w:rsidR="002E0990">
        <w:t xml:space="preserve"> </w:t>
      </w:r>
      <w:r w:rsidR="00FB3FC3">
        <w:t>XXXXXXXXX</w:t>
      </w:r>
      <w:r>
        <w:tab/>
      </w:r>
      <w:r>
        <w:tab/>
      </w:r>
    </w:p>
    <w:p w14:paraId="172979FB" w14:textId="77777777" w:rsidR="00A3245A" w:rsidRDefault="00A3245A" w:rsidP="00A3245A">
      <w:pPr>
        <w:ind w:left="851"/>
        <w:rPr>
          <w:lang w:val="x-none"/>
        </w:rPr>
      </w:pPr>
      <w:r w:rsidRPr="00630443">
        <w:rPr>
          <w:lang w:val="x-none"/>
        </w:rPr>
        <w:tab/>
      </w:r>
    </w:p>
    <w:p w14:paraId="2D3948BC" w14:textId="77777777" w:rsidR="00A3245A" w:rsidRPr="00630443" w:rsidRDefault="00A3245A" w:rsidP="00A3245A">
      <w:pPr>
        <w:ind w:left="5106" w:firstLine="851"/>
        <w:rPr>
          <w:lang w:val="x-none"/>
        </w:rPr>
      </w:pPr>
    </w:p>
    <w:p w14:paraId="09A810C5" w14:textId="77777777" w:rsidR="00A3245A" w:rsidRDefault="00A3245A" w:rsidP="00A3245A">
      <w:pPr>
        <w:ind w:left="851"/>
        <w:rPr>
          <w:lang w:val="x-none"/>
        </w:rPr>
      </w:pPr>
    </w:p>
    <w:p w14:paraId="0F97F916" w14:textId="77777777" w:rsidR="00A3245A" w:rsidRDefault="00A3245A" w:rsidP="00A3245A">
      <w:pPr>
        <w:ind w:left="851"/>
        <w:rPr>
          <w:lang w:val="x-none"/>
        </w:rPr>
      </w:pPr>
    </w:p>
    <w:p w14:paraId="543B7837" w14:textId="77777777" w:rsidR="00A3245A" w:rsidRDefault="00A3245A" w:rsidP="00A3245A">
      <w:pPr>
        <w:ind w:left="851"/>
        <w:rPr>
          <w:lang w:val="x-none"/>
        </w:rPr>
      </w:pPr>
    </w:p>
    <w:p w14:paraId="087FAACE" w14:textId="77777777" w:rsidR="00A3245A" w:rsidRPr="00630443" w:rsidRDefault="00A3245A" w:rsidP="00A3245A">
      <w:pPr>
        <w:ind w:left="851"/>
        <w:rPr>
          <w:lang w:val="x-none"/>
        </w:rPr>
      </w:pPr>
      <w:r>
        <w:t xml:space="preserve">UNIS, </w:t>
      </w:r>
      <w:r w:rsidRPr="00630443">
        <w:rPr>
          <w:lang w:val="x-none"/>
        </w:rPr>
        <w:t>a.</w:t>
      </w:r>
      <w:r>
        <w:t xml:space="preserve"> </w:t>
      </w:r>
      <w:r w:rsidRPr="00630443">
        <w:rPr>
          <w:lang w:val="x-none"/>
        </w:rPr>
        <w:t>s.</w:t>
      </w:r>
    </w:p>
    <w:p w14:paraId="24C845A1" w14:textId="77777777" w:rsidR="00A3245A" w:rsidRDefault="00A3245A" w:rsidP="00A3245A">
      <w:pPr>
        <w:ind w:left="851"/>
        <w:rPr>
          <w:lang w:val="x-none"/>
        </w:rPr>
      </w:pPr>
    </w:p>
    <w:p w14:paraId="3223EC15" w14:textId="77777777" w:rsidR="00A3245A" w:rsidRDefault="00A3245A" w:rsidP="00A3245A">
      <w:pPr>
        <w:ind w:left="851"/>
        <w:rPr>
          <w:lang w:val="x-none"/>
        </w:rPr>
      </w:pPr>
    </w:p>
    <w:p w14:paraId="2724BD1E" w14:textId="77777777" w:rsidR="00A3245A" w:rsidRDefault="00A3245A" w:rsidP="00A3245A">
      <w:pPr>
        <w:ind w:left="851"/>
        <w:rPr>
          <w:lang w:val="x-none"/>
        </w:rPr>
      </w:pPr>
    </w:p>
    <w:p w14:paraId="4777F96C" w14:textId="77777777" w:rsidR="00A3245A" w:rsidRDefault="00A3245A" w:rsidP="00A3245A">
      <w:pPr>
        <w:ind w:left="851"/>
        <w:rPr>
          <w:lang w:val="x-none"/>
        </w:rPr>
      </w:pPr>
    </w:p>
    <w:p w14:paraId="60A86FAF" w14:textId="77777777" w:rsidR="00A3245A" w:rsidRPr="00630443" w:rsidRDefault="00A3245A" w:rsidP="00A3245A">
      <w:pPr>
        <w:ind w:left="851"/>
        <w:rPr>
          <w:lang w:val="x-none"/>
        </w:rPr>
      </w:pPr>
    </w:p>
    <w:p w14:paraId="38D18968" w14:textId="3AF7C66E" w:rsidR="00A3245A" w:rsidRPr="00630443" w:rsidRDefault="00A3245A" w:rsidP="00A3245A">
      <w:pPr>
        <w:ind w:left="851"/>
        <w:rPr>
          <w:lang w:val="x-none"/>
        </w:rPr>
      </w:pPr>
      <w:r>
        <w:rPr>
          <w:i/>
          <w:iCs/>
        </w:rPr>
        <w:t>podepsáno elektronicky</w:t>
      </w:r>
      <w:r w:rsidR="00FB3FC3">
        <w:t xml:space="preserve"> 17.01.2023</w:t>
      </w:r>
      <w:r w:rsidRPr="00630443">
        <w:rPr>
          <w:lang w:val="x-none"/>
        </w:rPr>
        <w:tab/>
      </w:r>
    </w:p>
    <w:p w14:paraId="599125C9" w14:textId="77777777" w:rsidR="00A3245A" w:rsidRPr="00630443" w:rsidRDefault="00A3245A" w:rsidP="00A3245A">
      <w:pPr>
        <w:ind w:left="851"/>
        <w:rPr>
          <w:lang w:val="x-none"/>
        </w:rPr>
      </w:pPr>
      <w:r w:rsidRPr="00630443">
        <w:rPr>
          <w:lang w:val="x-none"/>
        </w:rPr>
        <w:t xml:space="preserve">Ing. </w:t>
      </w:r>
      <w:r>
        <w:t>Jiří Kovář</w:t>
      </w:r>
    </w:p>
    <w:p w14:paraId="3063630B" w14:textId="77777777" w:rsidR="00A3245A" w:rsidRDefault="00A3245A" w:rsidP="00A3245A">
      <w:pPr>
        <w:ind w:left="851"/>
        <w:rPr>
          <w:lang w:val="x-none"/>
        </w:rPr>
      </w:pPr>
      <w:r>
        <w:t>člen</w:t>
      </w:r>
      <w:r w:rsidRPr="00630443">
        <w:rPr>
          <w:lang w:val="x-none"/>
        </w:rPr>
        <w:t xml:space="preserve"> představenstva</w:t>
      </w:r>
    </w:p>
    <w:p w14:paraId="77738C85" w14:textId="77777777" w:rsidR="007E604B" w:rsidRDefault="007E604B" w:rsidP="00A3245A">
      <w:pPr>
        <w:ind w:left="851" w:firstLine="851"/>
        <w:rPr>
          <w:lang w:val="x-none"/>
        </w:rPr>
      </w:pPr>
    </w:p>
    <w:p w14:paraId="26E2B7A3" w14:textId="14823F16" w:rsidR="007E604B" w:rsidRDefault="00EF37BC" w:rsidP="00A33143">
      <w:pPr>
        <w:ind w:firstLine="851"/>
        <w:rPr>
          <w:lang w:val="x-none"/>
        </w:rPr>
      </w:pPr>
      <w:r>
        <w:rPr>
          <w:lang w:val="x-none"/>
        </w:rPr>
        <w:br w:type="page"/>
      </w:r>
    </w:p>
    <w:p w14:paraId="39269712" w14:textId="01E38D0A" w:rsidR="00EF37BC" w:rsidRDefault="00396C69" w:rsidP="00396C69">
      <w:r w:rsidRPr="00B21E88">
        <w:rPr>
          <w:b/>
          <w:bCs/>
        </w:rPr>
        <w:lastRenderedPageBreak/>
        <w:t>Příloha č. 1:</w:t>
      </w:r>
      <w:r>
        <w:t xml:space="preserve"> Specifikace výsledků</w:t>
      </w:r>
    </w:p>
    <w:p w14:paraId="374C4E55" w14:textId="77777777" w:rsidR="00396C69" w:rsidRDefault="00396C69" w:rsidP="00396C69"/>
    <w:p w14:paraId="6668A87E" w14:textId="77777777" w:rsidR="00396C69" w:rsidRDefault="00396C69" w:rsidP="00396C69">
      <w:pPr>
        <w:jc w:val="both"/>
      </w:pPr>
      <w:r>
        <w:t>Výsledek č. 1: Dohledové centrum pro monitorování výrobních informačních systémů</w:t>
      </w:r>
    </w:p>
    <w:p w14:paraId="587576A0" w14:textId="77777777" w:rsidR="00396C69" w:rsidRDefault="00396C69" w:rsidP="00396C69">
      <w:pPr>
        <w:jc w:val="both"/>
      </w:pPr>
    </w:p>
    <w:p w14:paraId="4C6051B7" w14:textId="03C20EE9" w:rsidR="00F17669" w:rsidRDefault="00F17669" w:rsidP="007A32D5">
      <w:pPr>
        <w:jc w:val="both"/>
      </w:pPr>
      <w:r>
        <w:t xml:space="preserve">Výstupem </w:t>
      </w:r>
      <w:r w:rsidR="007A32D5">
        <w:t>je</w:t>
      </w:r>
      <w:r>
        <w:t xml:space="preserve"> dohledový systém provádějící sběr a vyhodnocení dat o chování výrobních informačních systémů. Na základě množství a typu dat, která se budou zabezpečeným komunikačním kanálem přenášet do centrálního dohledového systému, </w:t>
      </w:r>
      <w:r w:rsidR="00004DFA">
        <w:t xml:space="preserve">je </w:t>
      </w:r>
      <w:r>
        <w:t xml:space="preserve">systém optimalizován (zejména z pohledu jeho efektivní konfigurace). </w:t>
      </w:r>
      <w:r w:rsidR="006D69B0">
        <w:t>D</w:t>
      </w:r>
      <w:r>
        <w:t xml:space="preserve">ohledové centrum </w:t>
      </w:r>
      <w:r w:rsidR="006D69B0">
        <w:t>je</w:t>
      </w:r>
      <w:r>
        <w:t xml:space="preserve"> vytvořeno tak, aby jej šlo snadno nasadit v různých prostředích (lokální instalace anebo cloudová služba). Dohledové centrum </w:t>
      </w:r>
      <w:r w:rsidR="006D69B0">
        <w:t>je</w:t>
      </w:r>
      <w:r>
        <w:t xml:space="preserve"> konfigurovatelné s ohledem na možnosti nasazení jako centrálního systému pro sběr auditovacích dat (stav systému, spotřeba paměti apod.), tak s ohledem na možnosti lokálního nasazení pro testování a vývoj analytických či vizualizačních aplikací. Při vývoji dohledového centra b</w:t>
      </w:r>
      <w:r w:rsidR="00EA41C2">
        <w:t>yl</w:t>
      </w:r>
      <w:r>
        <w:t xml:space="preserve"> kladen důraz na efektivitu následného zpracování dat (tzn. aby analytické aplikace mohly efektivně data zpracovávat v</w:t>
      </w:r>
      <w:r w:rsidR="000723E2">
        <w:t> </w:t>
      </w:r>
      <w:r>
        <w:t>online monitoringu). Dále b</w:t>
      </w:r>
      <w:r w:rsidR="00EA41C2">
        <w:t>yl</w:t>
      </w:r>
      <w:r>
        <w:t xml:space="preserve"> kladen důraz na zabezpečení celého systému s ohledem na hrozby v podobě kybernetických útoků a jeho bezpečnost bude ověřena pomocí bezpečnostních testů (např. penetračním testováním).</w:t>
      </w:r>
    </w:p>
    <w:p w14:paraId="24C367D6" w14:textId="77777777" w:rsidR="00396C69" w:rsidRDefault="00396C69" w:rsidP="00396C69">
      <w:pPr>
        <w:jc w:val="both"/>
      </w:pPr>
    </w:p>
    <w:p w14:paraId="32EB69D1" w14:textId="1834E3A9" w:rsidR="00396C69" w:rsidRPr="00C97105" w:rsidRDefault="00396C69" w:rsidP="00396C69">
      <w:pPr>
        <w:jc w:val="both"/>
      </w:pPr>
      <w:r>
        <w:t>Výsledek č. 2: Analyzátor metrik monitorovaných v dohledovém centru</w:t>
      </w:r>
    </w:p>
    <w:p w14:paraId="0C473E1C" w14:textId="5396E058" w:rsidR="00396C69" w:rsidRPr="006C24B9" w:rsidRDefault="00396C69" w:rsidP="00396C69">
      <w:pPr>
        <w:ind w:left="1571"/>
        <w:jc w:val="both"/>
      </w:pPr>
    </w:p>
    <w:p w14:paraId="18DC8887" w14:textId="32C4C7E0" w:rsidR="00B656C1" w:rsidRDefault="00B656C1" w:rsidP="007A32D5">
      <w:pPr>
        <w:jc w:val="both"/>
        <w:rPr>
          <w:rFonts w:eastAsia="Calibri" w:cs="Arial"/>
        </w:rPr>
      </w:pPr>
      <w:r w:rsidRPr="53D6E6EE">
        <w:rPr>
          <w:rFonts w:eastAsia="Calibri" w:cs="Arial"/>
        </w:rPr>
        <w:t xml:space="preserve">Výstupem </w:t>
      </w:r>
      <w:r w:rsidR="00EA41C2">
        <w:rPr>
          <w:rFonts w:eastAsia="Calibri" w:cs="Arial"/>
        </w:rPr>
        <w:t>je</w:t>
      </w:r>
      <w:r w:rsidRPr="53D6E6EE">
        <w:rPr>
          <w:rFonts w:eastAsia="Calibri" w:cs="Arial"/>
        </w:rPr>
        <w:t xml:space="preserve"> analyzátor telemetrických dat zachycených z provozu různých výrobních podniků. Na základě vstupních dat analyzátor </w:t>
      </w:r>
      <w:r w:rsidR="00047D95">
        <w:rPr>
          <w:rFonts w:eastAsia="Calibri" w:cs="Arial"/>
        </w:rPr>
        <w:t>umí provést</w:t>
      </w:r>
      <w:r w:rsidRPr="53D6E6EE">
        <w:rPr>
          <w:rFonts w:eastAsia="Calibri" w:cs="Arial"/>
        </w:rPr>
        <w:t xml:space="preserve"> automatick</w:t>
      </w:r>
      <w:r w:rsidR="00047D95">
        <w:rPr>
          <w:rFonts w:eastAsia="Calibri" w:cs="Arial"/>
        </w:rPr>
        <w:t>ou</w:t>
      </w:r>
      <w:r w:rsidRPr="53D6E6EE">
        <w:rPr>
          <w:rFonts w:eastAsia="Calibri" w:cs="Arial"/>
        </w:rPr>
        <w:t xml:space="preserve"> kalibraci parametrů (např. frekvenci sběru, prahy pro detekci anomálií, odvozené modely)</w:t>
      </w:r>
      <w:r w:rsidR="00047D95">
        <w:rPr>
          <w:rFonts w:eastAsia="Calibri" w:cs="Arial"/>
        </w:rPr>
        <w:t xml:space="preserve">, které jsou </w:t>
      </w:r>
      <w:r w:rsidRPr="53D6E6EE">
        <w:rPr>
          <w:rFonts w:eastAsia="Calibri" w:cs="Arial"/>
        </w:rPr>
        <w:t>použiteln</w:t>
      </w:r>
      <w:r w:rsidR="00047D95">
        <w:rPr>
          <w:rFonts w:eastAsia="Calibri" w:cs="Arial"/>
        </w:rPr>
        <w:t>é</w:t>
      </w:r>
      <w:r w:rsidRPr="53D6E6EE">
        <w:rPr>
          <w:rFonts w:eastAsia="Calibri" w:cs="Arial"/>
        </w:rPr>
        <w:t xml:space="preserve"> pro konfiguraci </w:t>
      </w:r>
      <w:proofErr w:type="spellStart"/>
      <w:r>
        <w:rPr>
          <w:rFonts w:eastAsia="Calibri" w:cs="Arial"/>
        </w:rPr>
        <w:t>multitenan</w:t>
      </w:r>
      <w:r w:rsidRPr="53D6E6EE">
        <w:rPr>
          <w:rFonts w:eastAsia="Calibri" w:cs="Arial"/>
        </w:rPr>
        <w:t>tního</w:t>
      </w:r>
      <w:proofErr w:type="spellEnd"/>
      <w:r w:rsidRPr="53D6E6EE">
        <w:rPr>
          <w:rFonts w:eastAsia="Calibri" w:cs="Arial"/>
        </w:rPr>
        <w:t xml:space="preserve"> dohledového centra nebo pro následnou analýzu a</w:t>
      </w:r>
      <w:r w:rsidR="000723E2">
        <w:rPr>
          <w:rFonts w:eastAsia="Calibri" w:cs="Arial"/>
        </w:rPr>
        <w:t> </w:t>
      </w:r>
      <w:r w:rsidRPr="53D6E6EE">
        <w:rPr>
          <w:rFonts w:eastAsia="Calibri" w:cs="Arial"/>
        </w:rPr>
        <w:t xml:space="preserve">diagnostiku výkonnostních problémů. Analyzátor </w:t>
      </w:r>
      <w:r w:rsidR="00203095">
        <w:rPr>
          <w:rFonts w:eastAsia="Calibri" w:cs="Arial"/>
        </w:rPr>
        <w:t xml:space="preserve">přijímá </w:t>
      </w:r>
      <w:r w:rsidRPr="53D6E6EE">
        <w:rPr>
          <w:rFonts w:eastAsia="Calibri" w:cs="Arial"/>
        </w:rPr>
        <w:t>vzorek referenčních dat a</w:t>
      </w:r>
      <w:r w:rsidR="006B7348">
        <w:rPr>
          <w:rFonts w:eastAsia="Calibri" w:cs="Arial"/>
        </w:rPr>
        <w:t> </w:t>
      </w:r>
      <w:r w:rsidRPr="53D6E6EE">
        <w:rPr>
          <w:rFonts w:eastAsia="Calibri" w:cs="Arial"/>
        </w:rPr>
        <w:t xml:space="preserve">specifikaci cílového prostředí na jejichž základě </w:t>
      </w:r>
      <w:proofErr w:type="gramStart"/>
      <w:r w:rsidRPr="53D6E6EE">
        <w:rPr>
          <w:rFonts w:eastAsia="Calibri" w:cs="Arial"/>
        </w:rPr>
        <w:t>vytvoří</w:t>
      </w:r>
      <w:proofErr w:type="gramEnd"/>
      <w:r w:rsidRPr="53D6E6EE">
        <w:rPr>
          <w:rFonts w:eastAsia="Calibri" w:cs="Arial"/>
        </w:rPr>
        <w:t xml:space="preserve"> konfiguraci použitelnou pro dohledové centrum. Vytvořený analyzátor </w:t>
      </w:r>
      <w:r w:rsidR="00203095">
        <w:rPr>
          <w:rFonts w:eastAsia="Calibri" w:cs="Arial"/>
        </w:rPr>
        <w:t>je</w:t>
      </w:r>
      <w:r w:rsidRPr="53D6E6EE">
        <w:rPr>
          <w:rFonts w:eastAsia="Calibri" w:cs="Arial"/>
        </w:rPr>
        <w:t xml:space="preserve"> založen na sadě metod, která pro sérii telemetrických dat: (i) vyhodnoc</w:t>
      </w:r>
      <w:r w:rsidR="00203095">
        <w:rPr>
          <w:rFonts w:eastAsia="Calibri" w:cs="Arial"/>
        </w:rPr>
        <w:t>uje</w:t>
      </w:r>
      <w:r w:rsidRPr="53D6E6EE">
        <w:rPr>
          <w:rFonts w:eastAsia="Calibri" w:cs="Arial"/>
        </w:rPr>
        <w:t xml:space="preserve"> souvislosti a závislosti mezi daty, (</w:t>
      </w:r>
      <w:proofErr w:type="spellStart"/>
      <w:r w:rsidRPr="53D6E6EE">
        <w:rPr>
          <w:rFonts w:eastAsia="Calibri" w:cs="Arial"/>
        </w:rPr>
        <w:t>ii</w:t>
      </w:r>
      <w:proofErr w:type="spellEnd"/>
      <w:r w:rsidRPr="53D6E6EE">
        <w:rPr>
          <w:rFonts w:eastAsia="Calibri" w:cs="Arial"/>
        </w:rPr>
        <w:t xml:space="preserve">) </w:t>
      </w:r>
      <w:proofErr w:type="gramStart"/>
      <w:r w:rsidRPr="53D6E6EE">
        <w:rPr>
          <w:rFonts w:eastAsia="Calibri" w:cs="Arial"/>
        </w:rPr>
        <w:t>vytvář</w:t>
      </w:r>
      <w:r w:rsidR="00203095">
        <w:rPr>
          <w:rFonts w:eastAsia="Calibri" w:cs="Arial"/>
        </w:rPr>
        <w:t>í</w:t>
      </w:r>
      <w:proofErr w:type="gramEnd"/>
      <w:r w:rsidRPr="53D6E6EE">
        <w:rPr>
          <w:rFonts w:eastAsia="Calibri" w:cs="Arial"/>
        </w:rPr>
        <w:t xml:space="preserve"> modely očekávaného chování jednotlivých metrik, nebo (</w:t>
      </w:r>
      <w:proofErr w:type="spellStart"/>
      <w:r w:rsidRPr="53D6E6EE">
        <w:rPr>
          <w:rFonts w:eastAsia="Calibri" w:cs="Arial"/>
        </w:rPr>
        <w:t>iii</w:t>
      </w:r>
      <w:proofErr w:type="spellEnd"/>
      <w:r w:rsidRPr="53D6E6EE">
        <w:rPr>
          <w:rFonts w:eastAsia="Calibri" w:cs="Arial"/>
        </w:rPr>
        <w:t>) predik</w:t>
      </w:r>
      <w:r w:rsidR="00203095">
        <w:rPr>
          <w:rFonts w:eastAsia="Calibri" w:cs="Arial"/>
        </w:rPr>
        <w:t>uje</w:t>
      </w:r>
      <w:r w:rsidRPr="53D6E6EE">
        <w:rPr>
          <w:rFonts w:eastAsia="Calibri" w:cs="Arial"/>
        </w:rPr>
        <w:t xml:space="preserve"> trendy v datech. Analyzátor b</w:t>
      </w:r>
      <w:r w:rsidR="00203095">
        <w:rPr>
          <w:rFonts w:eastAsia="Calibri" w:cs="Arial"/>
        </w:rPr>
        <w:t>yl</w:t>
      </w:r>
      <w:r w:rsidRPr="53D6E6EE">
        <w:rPr>
          <w:rFonts w:eastAsia="Calibri" w:cs="Arial"/>
        </w:rPr>
        <w:t xml:space="preserve"> vyvíjen pro použití v různých výrobních podnicích: analyzátor se automaticky přizpůsob</w:t>
      </w:r>
      <w:r w:rsidR="00F00083">
        <w:rPr>
          <w:rFonts w:eastAsia="Calibri" w:cs="Arial"/>
        </w:rPr>
        <w:t xml:space="preserve">uje </w:t>
      </w:r>
      <w:r w:rsidRPr="53D6E6EE">
        <w:rPr>
          <w:rFonts w:eastAsia="Calibri" w:cs="Arial"/>
        </w:rPr>
        <w:t>monitorování odlišných prostředí a</w:t>
      </w:r>
      <w:r w:rsidR="00AB6249">
        <w:rPr>
          <w:rFonts w:eastAsia="Calibri" w:cs="Arial"/>
        </w:rPr>
        <w:t> </w:t>
      </w:r>
      <w:r w:rsidRPr="53D6E6EE">
        <w:rPr>
          <w:rFonts w:eastAsia="Calibri" w:cs="Arial"/>
        </w:rPr>
        <w:t>současně i nově nasbíraným datům (např. při opakovaném spuštění analyzátoru nebo při online nasazení analyzátoru). Při vývoji analyzátoru b</w:t>
      </w:r>
      <w:r w:rsidR="00882733">
        <w:rPr>
          <w:rFonts w:eastAsia="Calibri" w:cs="Arial"/>
        </w:rPr>
        <w:t xml:space="preserve">yl </w:t>
      </w:r>
      <w:r w:rsidRPr="53D6E6EE">
        <w:rPr>
          <w:rFonts w:eastAsia="Calibri" w:cs="Arial"/>
        </w:rPr>
        <w:t>kladen důraz na výpočetní efektivitu (tzn. aby výsledné řešení šlo nasadit do online monitoru)</w:t>
      </w:r>
      <w:r w:rsidR="00973609">
        <w:rPr>
          <w:rFonts w:eastAsia="Calibri" w:cs="Arial"/>
        </w:rPr>
        <w:t xml:space="preserve"> </w:t>
      </w:r>
      <w:r w:rsidRPr="53D6E6EE">
        <w:rPr>
          <w:rFonts w:eastAsia="Calibri" w:cs="Arial"/>
        </w:rPr>
        <w:t>s přijatelnou přesnost</w:t>
      </w:r>
      <w:r w:rsidR="00F00083">
        <w:rPr>
          <w:rFonts w:eastAsia="Calibri" w:cs="Arial"/>
        </w:rPr>
        <w:t>í</w:t>
      </w:r>
      <w:r w:rsidRPr="53D6E6EE">
        <w:rPr>
          <w:rFonts w:eastAsia="Calibri" w:cs="Arial"/>
        </w:rPr>
        <w:t xml:space="preserve"> jednotlivých metod.</w:t>
      </w:r>
    </w:p>
    <w:p w14:paraId="7554584E" w14:textId="77777777" w:rsidR="00396C69" w:rsidRDefault="00396C69" w:rsidP="00396C69">
      <w:pPr>
        <w:jc w:val="both"/>
      </w:pPr>
    </w:p>
    <w:p w14:paraId="5BC10DA2" w14:textId="77777777" w:rsidR="00396C69" w:rsidRDefault="00396C69" w:rsidP="00396C69">
      <w:pPr>
        <w:jc w:val="both"/>
      </w:pPr>
    </w:p>
    <w:p w14:paraId="24268114" w14:textId="113C9231" w:rsidR="00396C69" w:rsidRDefault="00396C69" w:rsidP="00396C69">
      <w:pPr>
        <w:jc w:val="both"/>
      </w:pPr>
      <w:r>
        <w:t xml:space="preserve">Výsledek č. 3: </w:t>
      </w:r>
      <w:proofErr w:type="spellStart"/>
      <w:r>
        <w:t>Multitenantní</w:t>
      </w:r>
      <w:proofErr w:type="spellEnd"/>
      <w:r>
        <w:t xml:space="preserve"> aplikační modul výrobního informačního systému</w:t>
      </w:r>
    </w:p>
    <w:p w14:paraId="300699BC" w14:textId="77777777" w:rsidR="00396C69" w:rsidRDefault="00396C69" w:rsidP="00396C69"/>
    <w:p w14:paraId="06CEB518" w14:textId="4234B338" w:rsidR="00CC767A" w:rsidRDefault="00CC767A" w:rsidP="007A32D5">
      <w:pPr>
        <w:jc w:val="both"/>
        <w:rPr>
          <w:rFonts w:eastAsia="Calibri" w:cs="Arial"/>
        </w:rPr>
      </w:pPr>
      <w:r w:rsidRPr="1BDC61C5">
        <w:rPr>
          <w:rFonts w:eastAsia="Calibri" w:cs="Arial"/>
        </w:rPr>
        <w:t xml:space="preserve">Výstupem </w:t>
      </w:r>
      <w:r w:rsidR="003561E9">
        <w:rPr>
          <w:rFonts w:eastAsia="Calibri" w:cs="Arial"/>
        </w:rPr>
        <w:t xml:space="preserve">je </w:t>
      </w:r>
      <w:r w:rsidRPr="1BDC61C5">
        <w:rPr>
          <w:rFonts w:eastAsia="Calibri" w:cs="Arial"/>
        </w:rPr>
        <w:t xml:space="preserve">kontejnerové řešení </w:t>
      </w:r>
      <w:proofErr w:type="spellStart"/>
      <w:r w:rsidRPr="1BDC61C5">
        <w:rPr>
          <w:rFonts w:eastAsia="Calibri" w:cs="Arial"/>
        </w:rPr>
        <w:t>multitenantní</w:t>
      </w:r>
      <w:proofErr w:type="spellEnd"/>
      <w:r w:rsidRPr="1BDC61C5">
        <w:rPr>
          <w:rFonts w:eastAsia="Calibri" w:cs="Arial"/>
        </w:rPr>
        <w:t xml:space="preserve"> služb</w:t>
      </w:r>
      <w:r w:rsidR="003561E9">
        <w:rPr>
          <w:rFonts w:eastAsia="Calibri" w:cs="Arial"/>
        </w:rPr>
        <w:t>y</w:t>
      </w:r>
      <w:r w:rsidRPr="1BDC61C5">
        <w:rPr>
          <w:rFonts w:eastAsia="Calibri" w:cs="Arial"/>
        </w:rPr>
        <w:t xml:space="preserve">. Vybraný aplikační modul </w:t>
      </w:r>
      <w:r w:rsidRPr="00170099">
        <w:rPr>
          <w:rFonts w:eastAsia="Calibri" w:cs="Arial"/>
          <w:noProof/>
        </w:rPr>
        <w:t>výrobní</w:t>
      </w:r>
      <w:r>
        <w:rPr>
          <w:rFonts w:eastAsia="Calibri" w:cs="Arial"/>
          <w:noProof/>
        </w:rPr>
        <w:t>ho</w:t>
      </w:r>
      <w:r w:rsidRPr="00170099">
        <w:rPr>
          <w:rFonts w:eastAsia="Calibri" w:cs="Arial"/>
          <w:noProof/>
        </w:rPr>
        <w:t xml:space="preserve"> informační</w:t>
      </w:r>
      <w:r>
        <w:rPr>
          <w:rFonts w:eastAsia="Calibri" w:cs="Arial"/>
          <w:noProof/>
        </w:rPr>
        <w:t>ho</w:t>
      </w:r>
      <w:r w:rsidRPr="00170099">
        <w:rPr>
          <w:rFonts w:eastAsia="Calibri" w:cs="Arial"/>
          <w:noProof/>
        </w:rPr>
        <w:t xml:space="preserve"> systém</w:t>
      </w:r>
      <w:r>
        <w:rPr>
          <w:rFonts w:eastAsia="Calibri" w:cs="Arial"/>
          <w:noProof/>
        </w:rPr>
        <w:t>u</w:t>
      </w:r>
      <w:r w:rsidRPr="1BDC61C5">
        <w:rPr>
          <w:rFonts w:eastAsia="Calibri" w:cs="Arial"/>
        </w:rPr>
        <w:t xml:space="preserve"> </w:t>
      </w:r>
      <w:r w:rsidR="003561E9">
        <w:rPr>
          <w:rFonts w:eastAsia="Calibri" w:cs="Arial"/>
        </w:rPr>
        <w:t>je</w:t>
      </w:r>
      <w:r w:rsidRPr="1BDC61C5">
        <w:rPr>
          <w:rFonts w:eastAsia="Calibri" w:cs="Arial"/>
        </w:rPr>
        <w:t xml:space="preserve"> implementován jako kontejner připravený k nasazení v privátním nebo veřejném cloudu. Služba obsah</w:t>
      </w:r>
      <w:r w:rsidR="003561E9">
        <w:rPr>
          <w:rFonts w:eastAsia="Calibri" w:cs="Arial"/>
        </w:rPr>
        <w:t xml:space="preserve">uje </w:t>
      </w:r>
      <w:r w:rsidRPr="1BDC61C5">
        <w:rPr>
          <w:rFonts w:eastAsia="Calibri" w:cs="Arial"/>
        </w:rPr>
        <w:t xml:space="preserve">zpracování požadavků z různých instancí výrobních informačních systémů a </w:t>
      </w:r>
      <w:r w:rsidR="003561E9">
        <w:rPr>
          <w:rFonts w:eastAsia="Calibri" w:cs="Arial"/>
        </w:rPr>
        <w:t>je</w:t>
      </w:r>
      <w:r w:rsidRPr="1BDC61C5">
        <w:rPr>
          <w:rFonts w:eastAsia="Calibri" w:cs="Arial"/>
        </w:rPr>
        <w:t xml:space="preserve"> připravena na posílání telemetrických údajů zpracov</w:t>
      </w:r>
      <w:r>
        <w:rPr>
          <w:rFonts w:eastAsia="Calibri" w:cs="Arial"/>
        </w:rPr>
        <w:t>ávaných</w:t>
      </w:r>
      <w:r w:rsidRPr="1BDC61C5">
        <w:rPr>
          <w:rFonts w:eastAsia="Calibri" w:cs="Arial"/>
        </w:rPr>
        <w:t xml:space="preserve"> v dohledovém centr</w:t>
      </w:r>
      <w:r w:rsidR="003561E9">
        <w:rPr>
          <w:rFonts w:eastAsia="Calibri" w:cs="Arial"/>
        </w:rPr>
        <w:t>u</w:t>
      </w:r>
      <w:r w:rsidRPr="1BDC61C5">
        <w:rPr>
          <w:rFonts w:eastAsia="Calibri" w:cs="Arial"/>
        </w:rPr>
        <w:t xml:space="preserve">. Kontejnerové řešení </w:t>
      </w:r>
      <w:r w:rsidR="003561E9">
        <w:rPr>
          <w:rFonts w:eastAsia="Calibri" w:cs="Arial"/>
        </w:rPr>
        <w:t>je</w:t>
      </w:r>
      <w:r w:rsidRPr="1BDC61C5">
        <w:rPr>
          <w:rFonts w:eastAsia="Calibri" w:cs="Arial"/>
        </w:rPr>
        <w:t xml:space="preserve"> připraveno pro automatické sestavení, testování a</w:t>
      </w:r>
      <w:r w:rsidR="00AB6249">
        <w:rPr>
          <w:rFonts w:eastAsia="Calibri" w:cs="Arial"/>
        </w:rPr>
        <w:t> </w:t>
      </w:r>
      <w:r w:rsidRPr="1BDC61C5">
        <w:rPr>
          <w:rFonts w:eastAsia="Calibri" w:cs="Arial"/>
        </w:rPr>
        <w:t xml:space="preserve">nasazení za účelem </w:t>
      </w:r>
      <w:r>
        <w:t>umožnit průběžný vývoj a aktualizace zpřístupněné služby.</w:t>
      </w:r>
    </w:p>
    <w:p w14:paraId="127AA9BF" w14:textId="77777777" w:rsidR="00CC767A" w:rsidRPr="00396C69" w:rsidRDefault="00CC767A" w:rsidP="00396C69"/>
    <w:sectPr w:rsidR="00CC767A" w:rsidRPr="00396C69" w:rsidSect="00E020FD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5544" w14:textId="77777777" w:rsidR="00F67E85" w:rsidRDefault="00F67E85" w:rsidP="0052417C">
      <w:r>
        <w:separator/>
      </w:r>
    </w:p>
  </w:endnote>
  <w:endnote w:type="continuationSeparator" w:id="0">
    <w:p w14:paraId="1A17A2B7" w14:textId="77777777" w:rsidR="00F67E85" w:rsidRDefault="00F67E85" w:rsidP="0052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3B56" w14:textId="0EACF8A8" w:rsidR="00567211" w:rsidRPr="00BF3AC6" w:rsidRDefault="00567211">
    <w:pPr>
      <w:pStyle w:val="Zpat"/>
      <w:rPr>
        <w:lang w:val="cs-CZ"/>
      </w:rPr>
    </w:pPr>
    <w:r>
      <w:fldChar w:fldCharType="begin"/>
    </w:r>
    <w:r>
      <w:instrText xml:space="preserve"> PAGE   \* MERGEFORMAT </w:instrText>
    </w:r>
    <w:r>
      <w:fldChar w:fldCharType="separate"/>
    </w:r>
    <w:r w:rsidR="001B3E13">
      <w:rPr>
        <w:noProof/>
      </w:rPr>
      <w:t>2</w:t>
    </w:r>
    <w:r>
      <w:fldChar w:fldCharType="end"/>
    </w:r>
    <w:r w:rsidR="001372C2">
      <w:rPr>
        <w:lang w:val="cs-CZ"/>
      </w:rPr>
      <w:t xml:space="preserve"> </w:t>
    </w:r>
    <w:r>
      <w:rPr>
        <w:lang w:val="cs-CZ"/>
      </w:rPr>
      <w:t xml:space="preserve">z </w:t>
    </w:r>
    <w:r>
      <w:rPr>
        <w:lang w:val="cs-CZ"/>
      </w:rPr>
      <w:fldChar w:fldCharType="begin"/>
    </w:r>
    <w:r>
      <w:rPr>
        <w:lang w:val="cs-CZ"/>
      </w:rPr>
      <w:instrText xml:space="preserve"> NUMPAGES   \* MERGEFORMAT </w:instrText>
    </w:r>
    <w:r>
      <w:rPr>
        <w:lang w:val="cs-CZ"/>
      </w:rPr>
      <w:fldChar w:fldCharType="separate"/>
    </w:r>
    <w:r w:rsidR="001B3E13">
      <w:rPr>
        <w:noProof/>
        <w:lang w:val="cs-CZ"/>
      </w:rPr>
      <w:t>6</w:t>
    </w:r>
    <w:r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D051" w14:textId="77777777" w:rsidR="00F67E85" w:rsidRDefault="00F67E85" w:rsidP="0052417C">
      <w:r>
        <w:separator/>
      </w:r>
    </w:p>
  </w:footnote>
  <w:footnote w:type="continuationSeparator" w:id="0">
    <w:p w14:paraId="12510DA2" w14:textId="77777777" w:rsidR="00F67E85" w:rsidRDefault="00F67E85" w:rsidP="0052417C">
      <w:r>
        <w:continuationSeparator/>
      </w:r>
    </w:p>
  </w:footnote>
  <w:footnote w:id="1">
    <w:p w14:paraId="45A7F5A9" w14:textId="77777777" w:rsidR="0065737C" w:rsidRPr="00AE0F57" w:rsidRDefault="006573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Ve smyslu zák. č. 121/2000 Sb., </w:t>
      </w:r>
      <w:r w:rsidRPr="00AE0F57">
        <w:rPr>
          <w:lang w:val="cs-CZ"/>
        </w:rPr>
        <w:t>o právu autorském, o právech souvisejících s právem autorským a o změně některých zákonů (autorský zákon)</w:t>
      </w:r>
    </w:p>
  </w:footnote>
  <w:footnote w:id="2">
    <w:p w14:paraId="578837D3" w14:textId="77777777" w:rsidR="004E641C" w:rsidRPr="00AE0F57" w:rsidRDefault="004E641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Ve smyslu zák. č. 527/1990 Sb., o vynálezech, průmyslových vzorech a zlepšovacích návrzích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D043" w14:textId="56AFD962" w:rsidR="00CD2170" w:rsidRDefault="00CD19CB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18FD34B6" wp14:editId="79193269">
          <wp:simplePos x="0" y="0"/>
          <wp:positionH relativeFrom="column">
            <wp:posOffset>3894455</wp:posOffset>
          </wp:positionH>
          <wp:positionV relativeFrom="paragraph">
            <wp:posOffset>-221615</wp:posOffset>
          </wp:positionV>
          <wp:extent cx="1868170" cy="730250"/>
          <wp:effectExtent l="0" t="0" r="0" b="0"/>
          <wp:wrapTight wrapText="bothSides">
            <wp:wrapPolygon edited="0">
              <wp:start x="0" y="0"/>
              <wp:lineTo x="0" y="20849"/>
              <wp:lineTo x="21365" y="20849"/>
              <wp:lineTo x="21365" y="0"/>
              <wp:lineTo x="0" y="0"/>
            </wp:wrapPolygon>
          </wp:wrapTight>
          <wp:docPr id="2" name="Obrázek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7216" behindDoc="1" locked="0" layoutInCell="1" allowOverlap="1" wp14:anchorId="44DBF738" wp14:editId="4B792B74">
          <wp:simplePos x="0" y="0"/>
          <wp:positionH relativeFrom="margin">
            <wp:posOffset>50800</wp:posOffset>
          </wp:positionH>
          <wp:positionV relativeFrom="paragraph">
            <wp:posOffset>-248920</wp:posOffset>
          </wp:positionV>
          <wp:extent cx="788035" cy="788035"/>
          <wp:effectExtent l="0" t="0" r="0" b="0"/>
          <wp:wrapTight wrapText="bothSides">
            <wp:wrapPolygon edited="0">
              <wp:start x="0" y="0"/>
              <wp:lineTo x="0" y="5222"/>
              <wp:lineTo x="10443" y="8355"/>
              <wp:lineTo x="2611" y="12532"/>
              <wp:lineTo x="0" y="14620"/>
              <wp:lineTo x="0" y="20886"/>
              <wp:lineTo x="20886" y="20886"/>
              <wp:lineTo x="20886" y="16187"/>
              <wp:lineTo x="10443" y="8355"/>
              <wp:lineTo x="20886" y="5744"/>
              <wp:lineTo x="20886" y="4177"/>
              <wp:lineTo x="20364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CE5D40" w14:textId="77777777" w:rsidR="00CD2170" w:rsidRDefault="00CD2170">
    <w:pPr>
      <w:pStyle w:val="Zhlav"/>
    </w:pPr>
  </w:p>
  <w:p w14:paraId="23DC41F5" w14:textId="77777777" w:rsidR="00CD2170" w:rsidRDefault="00CD2170">
    <w:pPr>
      <w:pStyle w:val="Zhlav"/>
    </w:pPr>
  </w:p>
  <w:p w14:paraId="53DB2872" w14:textId="77777777" w:rsidR="00CD2170" w:rsidRDefault="00CD21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F8AA79"/>
    <w:multiLevelType w:val="hybridMultilevel"/>
    <w:tmpl w:val="EEB131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12048D"/>
    <w:multiLevelType w:val="hybridMultilevel"/>
    <w:tmpl w:val="60309A90"/>
    <w:lvl w:ilvl="0" w:tplc="D56AC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7DD4"/>
    <w:multiLevelType w:val="hybridMultilevel"/>
    <w:tmpl w:val="07DA8E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D255ABC"/>
    <w:multiLevelType w:val="multilevel"/>
    <w:tmpl w:val="83C81A6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993"/>
        </w:tabs>
        <w:ind w:left="1277" w:hanging="113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7882154"/>
    <w:multiLevelType w:val="hybridMultilevel"/>
    <w:tmpl w:val="1EBEDCDE"/>
    <w:lvl w:ilvl="0" w:tplc="D56AC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668489">
    <w:abstractNumId w:val="4"/>
  </w:num>
  <w:num w:numId="2" w16cid:durableId="492523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95044">
    <w:abstractNumId w:val="3"/>
  </w:num>
  <w:num w:numId="4" w16cid:durableId="224264210">
    <w:abstractNumId w:val="0"/>
  </w:num>
  <w:num w:numId="5" w16cid:durableId="233780770">
    <w:abstractNumId w:val="2"/>
  </w:num>
  <w:num w:numId="6" w16cid:durableId="480199047">
    <w:abstractNumId w:val="5"/>
  </w:num>
  <w:num w:numId="7" w16cid:durableId="565918710">
    <w:abstractNumId w:val="4"/>
  </w:num>
  <w:num w:numId="8" w16cid:durableId="1875540084">
    <w:abstractNumId w:val="4"/>
  </w:num>
  <w:num w:numId="9" w16cid:durableId="814614382">
    <w:abstractNumId w:val="4"/>
  </w:num>
  <w:num w:numId="10" w16cid:durableId="31969616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9F"/>
    <w:rsid w:val="00004DFA"/>
    <w:rsid w:val="00005DDD"/>
    <w:rsid w:val="00015A85"/>
    <w:rsid w:val="0002003D"/>
    <w:rsid w:val="00020A7E"/>
    <w:rsid w:val="000249BA"/>
    <w:rsid w:val="00036CAD"/>
    <w:rsid w:val="00041F05"/>
    <w:rsid w:val="00047D95"/>
    <w:rsid w:val="000509A8"/>
    <w:rsid w:val="000514C3"/>
    <w:rsid w:val="00054386"/>
    <w:rsid w:val="000623A0"/>
    <w:rsid w:val="00065A1E"/>
    <w:rsid w:val="000663BC"/>
    <w:rsid w:val="000719AF"/>
    <w:rsid w:val="000723E2"/>
    <w:rsid w:val="00074FA0"/>
    <w:rsid w:val="000753C8"/>
    <w:rsid w:val="0007688A"/>
    <w:rsid w:val="00081D45"/>
    <w:rsid w:val="00086442"/>
    <w:rsid w:val="0009333B"/>
    <w:rsid w:val="000A153D"/>
    <w:rsid w:val="000A49F7"/>
    <w:rsid w:val="000A5F37"/>
    <w:rsid w:val="000A6503"/>
    <w:rsid w:val="000A7A8E"/>
    <w:rsid w:val="000B2798"/>
    <w:rsid w:val="000C3725"/>
    <w:rsid w:val="000C6AC7"/>
    <w:rsid w:val="000D1229"/>
    <w:rsid w:val="000D2038"/>
    <w:rsid w:val="000D2527"/>
    <w:rsid w:val="000D3AAC"/>
    <w:rsid w:val="000D3F07"/>
    <w:rsid w:val="000D7CD7"/>
    <w:rsid w:val="000E1561"/>
    <w:rsid w:val="000E1F2B"/>
    <w:rsid w:val="000E2E15"/>
    <w:rsid w:val="000F1399"/>
    <w:rsid w:val="000F3B76"/>
    <w:rsid w:val="000F401D"/>
    <w:rsid w:val="000F7AEE"/>
    <w:rsid w:val="001149D6"/>
    <w:rsid w:val="0012296E"/>
    <w:rsid w:val="00122B12"/>
    <w:rsid w:val="00122B54"/>
    <w:rsid w:val="00126561"/>
    <w:rsid w:val="00127F11"/>
    <w:rsid w:val="00131599"/>
    <w:rsid w:val="00132A86"/>
    <w:rsid w:val="001372C2"/>
    <w:rsid w:val="0014021D"/>
    <w:rsid w:val="00141E5C"/>
    <w:rsid w:val="001424DA"/>
    <w:rsid w:val="00151C9A"/>
    <w:rsid w:val="00154600"/>
    <w:rsid w:val="0015520B"/>
    <w:rsid w:val="0017048C"/>
    <w:rsid w:val="001712B5"/>
    <w:rsid w:val="001717F6"/>
    <w:rsid w:val="00171FE9"/>
    <w:rsid w:val="00173BE0"/>
    <w:rsid w:val="00174A0A"/>
    <w:rsid w:val="001867F5"/>
    <w:rsid w:val="00187BDF"/>
    <w:rsid w:val="00190051"/>
    <w:rsid w:val="00191787"/>
    <w:rsid w:val="001930AB"/>
    <w:rsid w:val="00196426"/>
    <w:rsid w:val="00196748"/>
    <w:rsid w:val="0019799C"/>
    <w:rsid w:val="00197E32"/>
    <w:rsid w:val="001A36DF"/>
    <w:rsid w:val="001A5874"/>
    <w:rsid w:val="001A5ABA"/>
    <w:rsid w:val="001B0FAE"/>
    <w:rsid w:val="001B2A32"/>
    <w:rsid w:val="001B3E13"/>
    <w:rsid w:val="001B65BA"/>
    <w:rsid w:val="001B704D"/>
    <w:rsid w:val="001C04B1"/>
    <w:rsid w:val="001C290F"/>
    <w:rsid w:val="001C5695"/>
    <w:rsid w:val="001C6E06"/>
    <w:rsid w:val="001D3EA0"/>
    <w:rsid w:val="001D791E"/>
    <w:rsid w:val="001E1B71"/>
    <w:rsid w:val="001E5532"/>
    <w:rsid w:val="001E5AD9"/>
    <w:rsid w:val="001F4E9A"/>
    <w:rsid w:val="001F6F83"/>
    <w:rsid w:val="00203095"/>
    <w:rsid w:val="00204E72"/>
    <w:rsid w:val="002050EF"/>
    <w:rsid w:val="00212B40"/>
    <w:rsid w:val="002210AB"/>
    <w:rsid w:val="00226B87"/>
    <w:rsid w:val="00227AE9"/>
    <w:rsid w:val="00240DC5"/>
    <w:rsid w:val="002453B3"/>
    <w:rsid w:val="00245838"/>
    <w:rsid w:val="00253659"/>
    <w:rsid w:val="002603FB"/>
    <w:rsid w:val="002611A3"/>
    <w:rsid w:val="00266B7A"/>
    <w:rsid w:val="0026720E"/>
    <w:rsid w:val="0027010C"/>
    <w:rsid w:val="00270381"/>
    <w:rsid w:val="00270CAE"/>
    <w:rsid w:val="0027735F"/>
    <w:rsid w:val="002801AC"/>
    <w:rsid w:val="00282C2C"/>
    <w:rsid w:val="00285700"/>
    <w:rsid w:val="00287FD9"/>
    <w:rsid w:val="002934C7"/>
    <w:rsid w:val="002936B5"/>
    <w:rsid w:val="00294BE1"/>
    <w:rsid w:val="002B1706"/>
    <w:rsid w:val="002B226E"/>
    <w:rsid w:val="002B6B92"/>
    <w:rsid w:val="002B6E9B"/>
    <w:rsid w:val="002C1BF6"/>
    <w:rsid w:val="002C4D8D"/>
    <w:rsid w:val="002D080E"/>
    <w:rsid w:val="002E0990"/>
    <w:rsid w:val="002E484C"/>
    <w:rsid w:val="002F006A"/>
    <w:rsid w:val="002F4268"/>
    <w:rsid w:val="003022D1"/>
    <w:rsid w:val="00306480"/>
    <w:rsid w:val="00307AB5"/>
    <w:rsid w:val="00307CC9"/>
    <w:rsid w:val="00310140"/>
    <w:rsid w:val="00314121"/>
    <w:rsid w:val="00317C64"/>
    <w:rsid w:val="0032322A"/>
    <w:rsid w:val="00324240"/>
    <w:rsid w:val="003267F6"/>
    <w:rsid w:val="00335323"/>
    <w:rsid w:val="00344E35"/>
    <w:rsid w:val="0034720E"/>
    <w:rsid w:val="00347397"/>
    <w:rsid w:val="00354461"/>
    <w:rsid w:val="00354676"/>
    <w:rsid w:val="003561E9"/>
    <w:rsid w:val="00363789"/>
    <w:rsid w:val="003710D7"/>
    <w:rsid w:val="00371EA6"/>
    <w:rsid w:val="003749AB"/>
    <w:rsid w:val="00380659"/>
    <w:rsid w:val="00381959"/>
    <w:rsid w:val="003829FA"/>
    <w:rsid w:val="0038369F"/>
    <w:rsid w:val="003850F4"/>
    <w:rsid w:val="0038562A"/>
    <w:rsid w:val="003869E6"/>
    <w:rsid w:val="00386C2A"/>
    <w:rsid w:val="00387093"/>
    <w:rsid w:val="003913DE"/>
    <w:rsid w:val="00392A15"/>
    <w:rsid w:val="00396C69"/>
    <w:rsid w:val="003977EB"/>
    <w:rsid w:val="003A0B3C"/>
    <w:rsid w:val="003A232A"/>
    <w:rsid w:val="003A4474"/>
    <w:rsid w:val="003A55F1"/>
    <w:rsid w:val="003B36E0"/>
    <w:rsid w:val="003B63B4"/>
    <w:rsid w:val="003C10A7"/>
    <w:rsid w:val="003C5067"/>
    <w:rsid w:val="003D6C95"/>
    <w:rsid w:val="003E1609"/>
    <w:rsid w:val="003E3DEC"/>
    <w:rsid w:val="003E5F70"/>
    <w:rsid w:val="003F0969"/>
    <w:rsid w:val="003F0B76"/>
    <w:rsid w:val="003F2BB5"/>
    <w:rsid w:val="003F6722"/>
    <w:rsid w:val="004000EC"/>
    <w:rsid w:val="00415FE1"/>
    <w:rsid w:val="004213F1"/>
    <w:rsid w:val="00421D5D"/>
    <w:rsid w:val="00433D3B"/>
    <w:rsid w:val="00435F64"/>
    <w:rsid w:val="00436463"/>
    <w:rsid w:val="0044343C"/>
    <w:rsid w:val="004441C9"/>
    <w:rsid w:val="0044649C"/>
    <w:rsid w:val="00447694"/>
    <w:rsid w:val="00451D6E"/>
    <w:rsid w:val="00456C92"/>
    <w:rsid w:val="004612D0"/>
    <w:rsid w:val="004649DE"/>
    <w:rsid w:val="0046569B"/>
    <w:rsid w:val="00466F72"/>
    <w:rsid w:val="00471B1A"/>
    <w:rsid w:val="004771AE"/>
    <w:rsid w:val="0048114A"/>
    <w:rsid w:val="00486FC8"/>
    <w:rsid w:val="00495734"/>
    <w:rsid w:val="004A13F5"/>
    <w:rsid w:val="004B6483"/>
    <w:rsid w:val="004C2701"/>
    <w:rsid w:val="004C3699"/>
    <w:rsid w:val="004C3EB3"/>
    <w:rsid w:val="004C789E"/>
    <w:rsid w:val="004D2036"/>
    <w:rsid w:val="004D2BD7"/>
    <w:rsid w:val="004D6FE4"/>
    <w:rsid w:val="004E02F1"/>
    <w:rsid w:val="004E5269"/>
    <w:rsid w:val="004E615A"/>
    <w:rsid w:val="004E641C"/>
    <w:rsid w:val="004E6BC6"/>
    <w:rsid w:val="004F733E"/>
    <w:rsid w:val="004F788E"/>
    <w:rsid w:val="00502002"/>
    <w:rsid w:val="00511724"/>
    <w:rsid w:val="00515E36"/>
    <w:rsid w:val="00522480"/>
    <w:rsid w:val="00522D04"/>
    <w:rsid w:val="0052417C"/>
    <w:rsid w:val="005403C8"/>
    <w:rsid w:val="00544C9E"/>
    <w:rsid w:val="00547F4D"/>
    <w:rsid w:val="005518A2"/>
    <w:rsid w:val="00553AC0"/>
    <w:rsid w:val="00555A64"/>
    <w:rsid w:val="00557077"/>
    <w:rsid w:val="00561A37"/>
    <w:rsid w:val="00567211"/>
    <w:rsid w:val="00570254"/>
    <w:rsid w:val="00570C90"/>
    <w:rsid w:val="00574A66"/>
    <w:rsid w:val="00580228"/>
    <w:rsid w:val="005805DB"/>
    <w:rsid w:val="005811C3"/>
    <w:rsid w:val="0058319A"/>
    <w:rsid w:val="00597F38"/>
    <w:rsid w:val="005A0B97"/>
    <w:rsid w:val="005A6447"/>
    <w:rsid w:val="005B1543"/>
    <w:rsid w:val="005B29DB"/>
    <w:rsid w:val="005B2FDD"/>
    <w:rsid w:val="005C1C00"/>
    <w:rsid w:val="005C432B"/>
    <w:rsid w:val="005C7FAF"/>
    <w:rsid w:val="005D141B"/>
    <w:rsid w:val="005D4ED6"/>
    <w:rsid w:val="005D74EB"/>
    <w:rsid w:val="005D7505"/>
    <w:rsid w:val="005E1E9C"/>
    <w:rsid w:val="005E3451"/>
    <w:rsid w:val="005E3E5B"/>
    <w:rsid w:val="005E4938"/>
    <w:rsid w:val="005E5609"/>
    <w:rsid w:val="005E6649"/>
    <w:rsid w:val="005F0320"/>
    <w:rsid w:val="005F2448"/>
    <w:rsid w:val="005F2820"/>
    <w:rsid w:val="006060CA"/>
    <w:rsid w:val="0061515B"/>
    <w:rsid w:val="00620BD5"/>
    <w:rsid w:val="00630443"/>
    <w:rsid w:val="00630915"/>
    <w:rsid w:val="00632EEF"/>
    <w:rsid w:val="006352F6"/>
    <w:rsid w:val="006369A6"/>
    <w:rsid w:val="006409E8"/>
    <w:rsid w:val="0064338B"/>
    <w:rsid w:val="00650AD4"/>
    <w:rsid w:val="00651057"/>
    <w:rsid w:val="0065239B"/>
    <w:rsid w:val="0065737C"/>
    <w:rsid w:val="0065788D"/>
    <w:rsid w:val="0066396D"/>
    <w:rsid w:val="00673021"/>
    <w:rsid w:val="00673B02"/>
    <w:rsid w:val="0067409D"/>
    <w:rsid w:val="00676017"/>
    <w:rsid w:val="006817B6"/>
    <w:rsid w:val="00683393"/>
    <w:rsid w:val="00690C3D"/>
    <w:rsid w:val="00693A2A"/>
    <w:rsid w:val="00694C40"/>
    <w:rsid w:val="006A0CAD"/>
    <w:rsid w:val="006A26F8"/>
    <w:rsid w:val="006A530E"/>
    <w:rsid w:val="006A5618"/>
    <w:rsid w:val="006A5B19"/>
    <w:rsid w:val="006A78A7"/>
    <w:rsid w:val="006B04D0"/>
    <w:rsid w:val="006B7348"/>
    <w:rsid w:val="006C014D"/>
    <w:rsid w:val="006C11B9"/>
    <w:rsid w:val="006C24B9"/>
    <w:rsid w:val="006C366F"/>
    <w:rsid w:val="006C41E0"/>
    <w:rsid w:val="006D0FE4"/>
    <w:rsid w:val="006D4042"/>
    <w:rsid w:val="006D69B0"/>
    <w:rsid w:val="006E5E2D"/>
    <w:rsid w:val="006F1086"/>
    <w:rsid w:val="006F4959"/>
    <w:rsid w:val="006F4E63"/>
    <w:rsid w:val="0070141F"/>
    <w:rsid w:val="00705314"/>
    <w:rsid w:val="00706686"/>
    <w:rsid w:val="0070682F"/>
    <w:rsid w:val="007167A8"/>
    <w:rsid w:val="00724543"/>
    <w:rsid w:val="00725BF8"/>
    <w:rsid w:val="00735AD9"/>
    <w:rsid w:val="00745426"/>
    <w:rsid w:val="00747224"/>
    <w:rsid w:val="0075123C"/>
    <w:rsid w:val="00753044"/>
    <w:rsid w:val="00753DAF"/>
    <w:rsid w:val="00760C99"/>
    <w:rsid w:val="00761096"/>
    <w:rsid w:val="007661EF"/>
    <w:rsid w:val="00766487"/>
    <w:rsid w:val="00767E96"/>
    <w:rsid w:val="007732A6"/>
    <w:rsid w:val="007737C0"/>
    <w:rsid w:val="00776709"/>
    <w:rsid w:val="007770D4"/>
    <w:rsid w:val="00777485"/>
    <w:rsid w:val="00782946"/>
    <w:rsid w:val="00784177"/>
    <w:rsid w:val="00784939"/>
    <w:rsid w:val="007920CC"/>
    <w:rsid w:val="00792A55"/>
    <w:rsid w:val="00792BFE"/>
    <w:rsid w:val="00795F95"/>
    <w:rsid w:val="007A27F7"/>
    <w:rsid w:val="007A32D5"/>
    <w:rsid w:val="007A34C9"/>
    <w:rsid w:val="007A593E"/>
    <w:rsid w:val="007A70EB"/>
    <w:rsid w:val="007A7281"/>
    <w:rsid w:val="007B217F"/>
    <w:rsid w:val="007D340A"/>
    <w:rsid w:val="007E33DB"/>
    <w:rsid w:val="007E4876"/>
    <w:rsid w:val="007E604B"/>
    <w:rsid w:val="007F1D40"/>
    <w:rsid w:val="00800674"/>
    <w:rsid w:val="0080459A"/>
    <w:rsid w:val="0081471D"/>
    <w:rsid w:val="00827264"/>
    <w:rsid w:val="0083076B"/>
    <w:rsid w:val="008344C3"/>
    <w:rsid w:val="00841AF1"/>
    <w:rsid w:val="0084223F"/>
    <w:rsid w:val="00845758"/>
    <w:rsid w:val="00850982"/>
    <w:rsid w:val="00860381"/>
    <w:rsid w:val="00860640"/>
    <w:rsid w:val="008703CD"/>
    <w:rsid w:val="00875DD3"/>
    <w:rsid w:val="008770E9"/>
    <w:rsid w:val="0088081F"/>
    <w:rsid w:val="00882733"/>
    <w:rsid w:val="00884E27"/>
    <w:rsid w:val="0088644D"/>
    <w:rsid w:val="00891233"/>
    <w:rsid w:val="00894089"/>
    <w:rsid w:val="008A5252"/>
    <w:rsid w:val="008A6EDC"/>
    <w:rsid w:val="008C468A"/>
    <w:rsid w:val="008D10B8"/>
    <w:rsid w:val="008D3627"/>
    <w:rsid w:val="008E3D04"/>
    <w:rsid w:val="008E43F3"/>
    <w:rsid w:val="008E58A0"/>
    <w:rsid w:val="008E66CA"/>
    <w:rsid w:val="008E7F71"/>
    <w:rsid w:val="008F3579"/>
    <w:rsid w:val="008F61B6"/>
    <w:rsid w:val="009007DA"/>
    <w:rsid w:val="0090606B"/>
    <w:rsid w:val="0090786F"/>
    <w:rsid w:val="00912136"/>
    <w:rsid w:val="00913A45"/>
    <w:rsid w:val="00914D0A"/>
    <w:rsid w:val="009217D6"/>
    <w:rsid w:val="009337A4"/>
    <w:rsid w:val="00941ABE"/>
    <w:rsid w:val="00945E6C"/>
    <w:rsid w:val="009469D0"/>
    <w:rsid w:val="0095474B"/>
    <w:rsid w:val="0096327C"/>
    <w:rsid w:val="00966DBE"/>
    <w:rsid w:val="00973609"/>
    <w:rsid w:val="0097768A"/>
    <w:rsid w:val="00994A85"/>
    <w:rsid w:val="009A0B74"/>
    <w:rsid w:val="009A0E0D"/>
    <w:rsid w:val="009A49AB"/>
    <w:rsid w:val="009A553D"/>
    <w:rsid w:val="009B753D"/>
    <w:rsid w:val="009C105D"/>
    <w:rsid w:val="009D3326"/>
    <w:rsid w:val="009D4675"/>
    <w:rsid w:val="009D7912"/>
    <w:rsid w:val="009E1C9D"/>
    <w:rsid w:val="009F1197"/>
    <w:rsid w:val="009F1717"/>
    <w:rsid w:val="009F4BD0"/>
    <w:rsid w:val="009F6B7E"/>
    <w:rsid w:val="00A02BD6"/>
    <w:rsid w:val="00A06F25"/>
    <w:rsid w:val="00A13CC2"/>
    <w:rsid w:val="00A14EF9"/>
    <w:rsid w:val="00A156F9"/>
    <w:rsid w:val="00A23C95"/>
    <w:rsid w:val="00A260AC"/>
    <w:rsid w:val="00A3245A"/>
    <w:rsid w:val="00A32D8A"/>
    <w:rsid w:val="00A33143"/>
    <w:rsid w:val="00A33ED3"/>
    <w:rsid w:val="00A34851"/>
    <w:rsid w:val="00A36291"/>
    <w:rsid w:val="00A4253B"/>
    <w:rsid w:val="00A43FB0"/>
    <w:rsid w:val="00A46BA7"/>
    <w:rsid w:val="00A5013C"/>
    <w:rsid w:val="00A54DDA"/>
    <w:rsid w:val="00A564B1"/>
    <w:rsid w:val="00A61E8A"/>
    <w:rsid w:val="00A722EF"/>
    <w:rsid w:val="00A738AB"/>
    <w:rsid w:val="00A75CD6"/>
    <w:rsid w:val="00A8160A"/>
    <w:rsid w:val="00A82035"/>
    <w:rsid w:val="00A91156"/>
    <w:rsid w:val="00AA710D"/>
    <w:rsid w:val="00AB099B"/>
    <w:rsid w:val="00AB3187"/>
    <w:rsid w:val="00AB4295"/>
    <w:rsid w:val="00AB59B2"/>
    <w:rsid w:val="00AB6249"/>
    <w:rsid w:val="00AC649D"/>
    <w:rsid w:val="00AD4151"/>
    <w:rsid w:val="00AD6F57"/>
    <w:rsid w:val="00AE0F57"/>
    <w:rsid w:val="00AE2968"/>
    <w:rsid w:val="00AE3832"/>
    <w:rsid w:val="00AE3868"/>
    <w:rsid w:val="00AE47ED"/>
    <w:rsid w:val="00AE51CB"/>
    <w:rsid w:val="00AF28FF"/>
    <w:rsid w:val="00AF45FA"/>
    <w:rsid w:val="00AF66BE"/>
    <w:rsid w:val="00B01D17"/>
    <w:rsid w:val="00B04E3B"/>
    <w:rsid w:val="00B06041"/>
    <w:rsid w:val="00B11CCF"/>
    <w:rsid w:val="00B14EAF"/>
    <w:rsid w:val="00B227FA"/>
    <w:rsid w:val="00B22EB2"/>
    <w:rsid w:val="00B24282"/>
    <w:rsid w:val="00B34AC4"/>
    <w:rsid w:val="00B438E4"/>
    <w:rsid w:val="00B44670"/>
    <w:rsid w:val="00B556AD"/>
    <w:rsid w:val="00B56232"/>
    <w:rsid w:val="00B64A22"/>
    <w:rsid w:val="00B650ED"/>
    <w:rsid w:val="00B656C1"/>
    <w:rsid w:val="00B66919"/>
    <w:rsid w:val="00B67A88"/>
    <w:rsid w:val="00B72886"/>
    <w:rsid w:val="00B74D57"/>
    <w:rsid w:val="00B8333D"/>
    <w:rsid w:val="00B842CB"/>
    <w:rsid w:val="00B87600"/>
    <w:rsid w:val="00B87DB7"/>
    <w:rsid w:val="00B90BA0"/>
    <w:rsid w:val="00B91D86"/>
    <w:rsid w:val="00B972E4"/>
    <w:rsid w:val="00BA1F29"/>
    <w:rsid w:val="00BB31B0"/>
    <w:rsid w:val="00BE0802"/>
    <w:rsid w:val="00BE1F2A"/>
    <w:rsid w:val="00BE657F"/>
    <w:rsid w:val="00BF0308"/>
    <w:rsid w:val="00BF3AC6"/>
    <w:rsid w:val="00BF5B90"/>
    <w:rsid w:val="00BF60CA"/>
    <w:rsid w:val="00C11D12"/>
    <w:rsid w:val="00C20F12"/>
    <w:rsid w:val="00C22982"/>
    <w:rsid w:val="00C2636C"/>
    <w:rsid w:val="00C33F35"/>
    <w:rsid w:val="00C4334E"/>
    <w:rsid w:val="00C43657"/>
    <w:rsid w:val="00C510DF"/>
    <w:rsid w:val="00C624C9"/>
    <w:rsid w:val="00C65E53"/>
    <w:rsid w:val="00C8191A"/>
    <w:rsid w:val="00C8412B"/>
    <w:rsid w:val="00C84BCD"/>
    <w:rsid w:val="00C86CC4"/>
    <w:rsid w:val="00C97105"/>
    <w:rsid w:val="00CA2F61"/>
    <w:rsid w:val="00CA383C"/>
    <w:rsid w:val="00CA3AC1"/>
    <w:rsid w:val="00CA4265"/>
    <w:rsid w:val="00CB21B0"/>
    <w:rsid w:val="00CC767A"/>
    <w:rsid w:val="00CD19CB"/>
    <w:rsid w:val="00CD2170"/>
    <w:rsid w:val="00CD719A"/>
    <w:rsid w:val="00CE28EA"/>
    <w:rsid w:val="00CE5AFC"/>
    <w:rsid w:val="00CE6376"/>
    <w:rsid w:val="00CE75B5"/>
    <w:rsid w:val="00CF20E8"/>
    <w:rsid w:val="00CF26CF"/>
    <w:rsid w:val="00D00CCC"/>
    <w:rsid w:val="00D04F80"/>
    <w:rsid w:val="00D05246"/>
    <w:rsid w:val="00D10913"/>
    <w:rsid w:val="00D151B8"/>
    <w:rsid w:val="00D22EAA"/>
    <w:rsid w:val="00D23BD0"/>
    <w:rsid w:val="00D255F5"/>
    <w:rsid w:val="00D26B8E"/>
    <w:rsid w:val="00D32B65"/>
    <w:rsid w:val="00D33116"/>
    <w:rsid w:val="00D41B1C"/>
    <w:rsid w:val="00D44FFF"/>
    <w:rsid w:val="00D56D78"/>
    <w:rsid w:val="00D60F72"/>
    <w:rsid w:val="00D61B29"/>
    <w:rsid w:val="00D66404"/>
    <w:rsid w:val="00D71E45"/>
    <w:rsid w:val="00D76290"/>
    <w:rsid w:val="00D76C62"/>
    <w:rsid w:val="00D822C5"/>
    <w:rsid w:val="00D8633F"/>
    <w:rsid w:val="00D942E0"/>
    <w:rsid w:val="00D96CD8"/>
    <w:rsid w:val="00D97B13"/>
    <w:rsid w:val="00DA0148"/>
    <w:rsid w:val="00DA0226"/>
    <w:rsid w:val="00DA08EE"/>
    <w:rsid w:val="00DA6DF2"/>
    <w:rsid w:val="00DA7DB5"/>
    <w:rsid w:val="00DB0CDC"/>
    <w:rsid w:val="00DB11C7"/>
    <w:rsid w:val="00DB3170"/>
    <w:rsid w:val="00DB399E"/>
    <w:rsid w:val="00DC503F"/>
    <w:rsid w:val="00DC7BBE"/>
    <w:rsid w:val="00DD2DDA"/>
    <w:rsid w:val="00DE2965"/>
    <w:rsid w:val="00DE6D06"/>
    <w:rsid w:val="00DF08BE"/>
    <w:rsid w:val="00DF22FC"/>
    <w:rsid w:val="00DF6F54"/>
    <w:rsid w:val="00DF73D7"/>
    <w:rsid w:val="00E020FD"/>
    <w:rsid w:val="00E0474F"/>
    <w:rsid w:val="00E13D24"/>
    <w:rsid w:val="00E159F2"/>
    <w:rsid w:val="00E24321"/>
    <w:rsid w:val="00E24CD9"/>
    <w:rsid w:val="00E32472"/>
    <w:rsid w:val="00E33727"/>
    <w:rsid w:val="00E521F3"/>
    <w:rsid w:val="00E5379D"/>
    <w:rsid w:val="00E54FC6"/>
    <w:rsid w:val="00E556DE"/>
    <w:rsid w:val="00E745B9"/>
    <w:rsid w:val="00E7539F"/>
    <w:rsid w:val="00E908CB"/>
    <w:rsid w:val="00E94002"/>
    <w:rsid w:val="00E96892"/>
    <w:rsid w:val="00EA41C2"/>
    <w:rsid w:val="00EA52BA"/>
    <w:rsid w:val="00EB42BC"/>
    <w:rsid w:val="00EB6E41"/>
    <w:rsid w:val="00ED2DB6"/>
    <w:rsid w:val="00ED5ABA"/>
    <w:rsid w:val="00ED5E57"/>
    <w:rsid w:val="00ED7CE9"/>
    <w:rsid w:val="00EE3CB9"/>
    <w:rsid w:val="00EF0678"/>
    <w:rsid w:val="00EF37BC"/>
    <w:rsid w:val="00EF4E97"/>
    <w:rsid w:val="00F00083"/>
    <w:rsid w:val="00F00B36"/>
    <w:rsid w:val="00F05447"/>
    <w:rsid w:val="00F06EA3"/>
    <w:rsid w:val="00F07390"/>
    <w:rsid w:val="00F1149F"/>
    <w:rsid w:val="00F135E1"/>
    <w:rsid w:val="00F151ED"/>
    <w:rsid w:val="00F17669"/>
    <w:rsid w:val="00F20B3E"/>
    <w:rsid w:val="00F21962"/>
    <w:rsid w:val="00F22A4B"/>
    <w:rsid w:val="00F27003"/>
    <w:rsid w:val="00F329DB"/>
    <w:rsid w:val="00F34440"/>
    <w:rsid w:val="00F3576F"/>
    <w:rsid w:val="00F376B7"/>
    <w:rsid w:val="00F416B5"/>
    <w:rsid w:val="00F41FAF"/>
    <w:rsid w:val="00F4584F"/>
    <w:rsid w:val="00F47874"/>
    <w:rsid w:val="00F5092B"/>
    <w:rsid w:val="00F51A1B"/>
    <w:rsid w:val="00F57E81"/>
    <w:rsid w:val="00F62CAF"/>
    <w:rsid w:val="00F66576"/>
    <w:rsid w:val="00F67E85"/>
    <w:rsid w:val="00F736A7"/>
    <w:rsid w:val="00F84793"/>
    <w:rsid w:val="00F85792"/>
    <w:rsid w:val="00F869BE"/>
    <w:rsid w:val="00F93BC5"/>
    <w:rsid w:val="00F96655"/>
    <w:rsid w:val="00F9720A"/>
    <w:rsid w:val="00FA093E"/>
    <w:rsid w:val="00FA3C30"/>
    <w:rsid w:val="00FA5D21"/>
    <w:rsid w:val="00FA68F8"/>
    <w:rsid w:val="00FB3FC3"/>
    <w:rsid w:val="00FB60C3"/>
    <w:rsid w:val="00FC3161"/>
    <w:rsid w:val="00FD222D"/>
    <w:rsid w:val="00FD7E89"/>
    <w:rsid w:val="00FE013B"/>
    <w:rsid w:val="00FE2BA2"/>
    <w:rsid w:val="00FE5618"/>
    <w:rsid w:val="00FE721A"/>
    <w:rsid w:val="00FE779B"/>
    <w:rsid w:val="00FF12D4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911C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D2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Char, Char"/>
    <w:basedOn w:val="Normln"/>
    <w:next w:val="Normln"/>
    <w:link w:val="Nadpis1Char"/>
    <w:qFormat/>
    <w:rsid w:val="00086442"/>
    <w:pPr>
      <w:keepNext/>
      <w:keepLines/>
      <w:numPr>
        <w:numId w:val="1"/>
      </w:numPr>
      <w:spacing w:before="120" w:after="120"/>
      <w:outlineLvl w:val="0"/>
    </w:pPr>
    <w:rPr>
      <w:rFonts w:ascii="Times New Roman Bold" w:hAnsi="Times New Roman Bold"/>
      <w:b/>
      <w:smallCaps/>
      <w:kern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466F72"/>
    <w:pPr>
      <w:numPr>
        <w:ilvl w:val="1"/>
        <w:numId w:val="1"/>
      </w:numPr>
      <w:spacing w:before="60" w:after="120"/>
      <w:jc w:val="both"/>
      <w:outlineLvl w:val="1"/>
    </w:pPr>
    <w:rPr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7770D4"/>
    <w:pPr>
      <w:numPr>
        <w:ilvl w:val="2"/>
        <w:numId w:val="1"/>
      </w:numPr>
      <w:spacing w:before="120" w:after="120"/>
      <w:jc w:val="both"/>
      <w:outlineLvl w:val="2"/>
    </w:pPr>
    <w:rPr>
      <w:szCs w:val="20"/>
      <w:lang w:val="x-none"/>
    </w:rPr>
  </w:style>
  <w:style w:type="paragraph" w:styleId="Nadpis5">
    <w:name w:val="heading 5"/>
    <w:basedOn w:val="Normln"/>
    <w:next w:val="Normln"/>
    <w:link w:val="Nadpis5Char"/>
    <w:qFormat/>
    <w:rsid w:val="00DD2DDA"/>
    <w:pPr>
      <w:numPr>
        <w:ilvl w:val="4"/>
        <w:numId w:val="1"/>
      </w:numPr>
      <w:spacing w:before="120" w:after="120"/>
      <w:jc w:val="both"/>
      <w:outlineLvl w:val="4"/>
    </w:pPr>
    <w:rPr>
      <w:szCs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DD2DDA"/>
    <w:pPr>
      <w:numPr>
        <w:ilvl w:val="5"/>
        <w:numId w:val="1"/>
      </w:numPr>
      <w:spacing w:before="240" w:after="60"/>
      <w:jc w:val="both"/>
      <w:outlineLvl w:val="5"/>
    </w:pPr>
    <w:rPr>
      <w:i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D2DDA"/>
    <w:pPr>
      <w:numPr>
        <w:ilvl w:val="6"/>
        <w:numId w:val="1"/>
      </w:numPr>
      <w:spacing w:before="240" w:after="60"/>
      <w:jc w:val="both"/>
      <w:outlineLvl w:val="6"/>
    </w:pPr>
    <w:rPr>
      <w:sz w:val="20"/>
      <w:szCs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DD2DDA"/>
    <w:pPr>
      <w:numPr>
        <w:ilvl w:val="7"/>
        <w:numId w:val="1"/>
      </w:numPr>
      <w:spacing w:before="240" w:after="60"/>
      <w:jc w:val="both"/>
      <w:outlineLvl w:val="7"/>
    </w:pPr>
    <w:rPr>
      <w:i/>
      <w:sz w:val="20"/>
      <w:szCs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DD2DDA"/>
    <w:pPr>
      <w:numPr>
        <w:ilvl w:val="8"/>
        <w:numId w:val="1"/>
      </w:numPr>
      <w:spacing w:before="240" w:after="60"/>
      <w:jc w:val="both"/>
      <w:outlineLvl w:val="8"/>
    </w:pPr>
    <w:rPr>
      <w:b/>
      <w:i/>
      <w:sz w:val="1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st">
    <w:name w:val="čast"/>
    <w:basedOn w:val="Normln"/>
    <w:link w:val="astChar"/>
    <w:qFormat/>
    <w:rsid w:val="00CE5AFC"/>
    <w:pPr>
      <w:keepNext/>
      <w:tabs>
        <w:tab w:val="left" w:pos="3960"/>
      </w:tabs>
      <w:spacing w:before="240" w:after="60"/>
      <w:ind w:left="357"/>
      <w:jc w:val="center"/>
      <w:outlineLvl w:val="0"/>
    </w:pPr>
    <w:rPr>
      <w:color w:val="808080"/>
      <w:sz w:val="28"/>
      <w:lang w:val="x-none" w:eastAsia="x-none"/>
    </w:rPr>
  </w:style>
  <w:style w:type="character" w:customStyle="1" w:styleId="astChar">
    <w:name w:val="čast Char"/>
    <w:link w:val="ast"/>
    <w:rsid w:val="00CE5AFC"/>
    <w:rPr>
      <w:rFonts w:ascii="Arial" w:eastAsia="Times New Roman" w:hAnsi="Arial"/>
      <w:color w:val="808080"/>
      <w:sz w:val="28"/>
      <w:szCs w:val="24"/>
    </w:rPr>
  </w:style>
  <w:style w:type="paragraph" w:customStyle="1" w:styleId="podnadpis">
    <w:name w:val="podnadpis"/>
    <w:basedOn w:val="Normln"/>
    <w:link w:val="podnadpisChar"/>
    <w:qFormat/>
    <w:rsid w:val="00CE5AFC"/>
    <w:pPr>
      <w:keepNext/>
      <w:spacing w:before="60" w:after="60"/>
      <w:ind w:left="357"/>
      <w:jc w:val="center"/>
      <w:outlineLvl w:val="0"/>
    </w:pPr>
    <w:rPr>
      <w:b/>
      <w:color w:val="808080"/>
      <w:sz w:val="28"/>
      <w:lang w:val="x-none" w:eastAsia="x-none"/>
    </w:rPr>
  </w:style>
  <w:style w:type="character" w:customStyle="1" w:styleId="podnadpisChar">
    <w:name w:val="podnadpis Char"/>
    <w:link w:val="podnadpis"/>
    <w:rsid w:val="00CE5AFC"/>
    <w:rPr>
      <w:rFonts w:ascii="Arial" w:eastAsia="Times New Roman" w:hAnsi="Arial"/>
      <w:b/>
      <w:color w:val="808080"/>
      <w:sz w:val="28"/>
      <w:szCs w:val="24"/>
    </w:rPr>
  </w:style>
  <w:style w:type="paragraph" w:customStyle="1" w:styleId="lnek">
    <w:name w:val="článek"/>
    <w:basedOn w:val="Normln"/>
    <w:link w:val="lnekChar"/>
    <w:qFormat/>
    <w:rsid w:val="00CE5AFC"/>
    <w:pPr>
      <w:keepNext/>
      <w:spacing w:before="240" w:after="60"/>
      <w:ind w:left="357"/>
      <w:jc w:val="center"/>
      <w:outlineLvl w:val="0"/>
    </w:pPr>
    <w:rPr>
      <w:color w:val="808080"/>
      <w:sz w:val="20"/>
      <w:lang w:val="x-none" w:eastAsia="x-none"/>
    </w:rPr>
  </w:style>
  <w:style w:type="character" w:customStyle="1" w:styleId="lnekChar">
    <w:name w:val="článek Char"/>
    <w:link w:val="lnek"/>
    <w:rsid w:val="00CE5AFC"/>
    <w:rPr>
      <w:rFonts w:ascii="Arial" w:eastAsia="Times New Roman" w:hAnsi="Arial"/>
      <w:color w:val="808080"/>
      <w:szCs w:val="24"/>
    </w:rPr>
  </w:style>
  <w:style w:type="paragraph" w:customStyle="1" w:styleId="lanek-nadpis">
    <w:name w:val="članek-nadpis"/>
    <w:basedOn w:val="Normln"/>
    <w:link w:val="lanek-nadpisChar"/>
    <w:qFormat/>
    <w:rsid w:val="00CE5AFC"/>
    <w:pPr>
      <w:keepNext/>
      <w:tabs>
        <w:tab w:val="left" w:pos="357"/>
      </w:tabs>
      <w:spacing w:before="60" w:after="60"/>
      <w:ind w:left="357"/>
      <w:jc w:val="center"/>
      <w:outlineLvl w:val="0"/>
    </w:pPr>
    <w:rPr>
      <w:b/>
      <w:color w:val="808080"/>
      <w:sz w:val="20"/>
      <w:lang w:val="x-none" w:eastAsia="x-none"/>
    </w:rPr>
  </w:style>
  <w:style w:type="character" w:customStyle="1" w:styleId="lanek-nadpisChar">
    <w:name w:val="članek-nadpis Char"/>
    <w:link w:val="lanek-nadpis"/>
    <w:rsid w:val="00CE5AFC"/>
    <w:rPr>
      <w:rFonts w:ascii="Arial" w:eastAsia="Times New Roman" w:hAnsi="Arial"/>
      <w:b/>
      <w:color w:val="808080"/>
      <w:szCs w:val="24"/>
    </w:rPr>
  </w:style>
  <w:style w:type="paragraph" w:customStyle="1" w:styleId="odstaveccislo">
    <w:name w:val="odstavec cislo"/>
    <w:basedOn w:val="Normln"/>
    <w:link w:val="odstaveccisloChar"/>
    <w:qFormat/>
    <w:rsid w:val="00CE5AFC"/>
    <w:pPr>
      <w:tabs>
        <w:tab w:val="left" w:pos="828"/>
      </w:tabs>
      <w:spacing w:after="120"/>
      <w:ind w:left="828" w:hanging="471"/>
      <w:outlineLvl w:val="1"/>
    </w:pPr>
    <w:rPr>
      <w:rFonts w:ascii="Verdana" w:hAnsi="Verdana"/>
      <w:bCs/>
      <w:sz w:val="20"/>
      <w:lang w:val="x-none" w:eastAsia="x-none"/>
    </w:rPr>
  </w:style>
  <w:style w:type="character" w:customStyle="1" w:styleId="odstaveccisloChar">
    <w:name w:val="odstavec cislo Char"/>
    <w:link w:val="odstaveccislo"/>
    <w:rsid w:val="00CE5AFC"/>
    <w:rPr>
      <w:rFonts w:ascii="Verdana" w:eastAsia="Times New Roman" w:hAnsi="Verdana"/>
      <w:bCs/>
      <w:szCs w:val="24"/>
    </w:rPr>
  </w:style>
  <w:style w:type="paragraph" w:customStyle="1" w:styleId="odkazypodarou">
    <w:name w:val="odkazy pod čarou"/>
    <w:basedOn w:val="Normln"/>
    <w:link w:val="odkazypodarouChar"/>
    <w:qFormat/>
    <w:rsid w:val="00CE5AFC"/>
    <w:pPr>
      <w:spacing w:after="120"/>
      <w:ind w:left="567" w:hanging="210"/>
    </w:pPr>
    <w:rPr>
      <w:rFonts w:ascii="Verdana" w:hAnsi="Verdana"/>
      <w:color w:val="808080"/>
      <w:sz w:val="18"/>
      <w:lang w:val="x-none" w:eastAsia="x-none"/>
    </w:rPr>
  </w:style>
  <w:style w:type="character" w:customStyle="1" w:styleId="odkazypodarouChar">
    <w:name w:val="odkazy pod čarou Char"/>
    <w:link w:val="odkazypodarou"/>
    <w:rsid w:val="00CE5AFC"/>
    <w:rPr>
      <w:rFonts w:ascii="Verdana" w:eastAsia="Times New Roman" w:hAnsi="Verdana"/>
      <w:color w:val="808080"/>
      <w:sz w:val="18"/>
      <w:szCs w:val="24"/>
    </w:rPr>
  </w:style>
  <w:style w:type="paragraph" w:customStyle="1" w:styleId="Stednmka21">
    <w:name w:val="Střední mřížka 21"/>
    <w:uiPriority w:val="1"/>
    <w:qFormat/>
    <w:rsid w:val="00CE5AFC"/>
    <w:pPr>
      <w:ind w:firstLine="425"/>
      <w:jc w:val="both"/>
    </w:pPr>
    <w:rPr>
      <w:rFonts w:ascii="Times New Roman" w:eastAsia="Times New Roman" w:hAnsi="Times New Roman"/>
      <w:strike/>
      <w:sz w:val="24"/>
      <w:szCs w:val="24"/>
    </w:rPr>
  </w:style>
  <w:style w:type="paragraph" w:styleId="Zpat">
    <w:name w:val="footer"/>
    <w:basedOn w:val="Normln"/>
    <w:link w:val="ZpatChar"/>
    <w:unhideWhenUsed/>
    <w:rsid w:val="004B6483"/>
    <w:pPr>
      <w:tabs>
        <w:tab w:val="center" w:pos="4153"/>
        <w:tab w:val="right" w:pos="8306"/>
      </w:tabs>
      <w:spacing w:before="120" w:after="120"/>
      <w:jc w:val="both"/>
    </w:pPr>
    <w:rPr>
      <w:szCs w:val="20"/>
      <w:lang w:val="x-none"/>
    </w:rPr>
  </w:style>
  <w:style w:type="character" w:customStyle="1" w:styleId="ZpatChar">
    <w:name w:val="Zápatí Char"/>
    <w:link w:val="Zpat"/>
    <w:rsid w:val="004B6483"/>
    <w:rPr>
      <w:rFonts w:ascii="Times New Roman" w:eastAsia="Times New Roman" w:hAnsi="Times New Roman"/>
      <w:sz w:val="22"/>
      <w:lang w:val="x-none"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317C64"/>
    <w:pPr>
      <w:ind w:left="720"/>
      <w:contextualSpacing/>
    </w:pPr>
  </w:style>
  <w:style w:type="table" w:styleId="Mkatabulky">
    <w:name w:val="Table Grid"/>
    <w:basedOn w:val="Normlntabulka"/>
    <w:uiPriority w:val="39"/>
    <w:rsid w:val="00B0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A530E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unhideWhenUsed/>
    <w:rsid w:val="0052417C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52417C"/>
    <w:rPr>
      <w:rFonts w:ascii="Arial" w:hAnsi="Arial"/>
      <w:lang w:eastAsia="en-US"/>
    </w:rPr>
  </w:style>
  <w:style w:type="character" w:styleId="Znakapoznpodarou">
    <w:name w:val="footnote reference"/>
    <w:uiPriority w:val="99"/>
    <w:unhideWhenUsed/>
    <w:rsid w:val="0052417C"/>
    <w:rPr>
      <w:vertAlign w:val="superscript"/>
    </w:rPr>
  </w:style>
  <w:style w:type="character" w:customStyle="1" w:styleId="Nadpis1Char">
    <w:name w:val="Nadpis 1 Char"/>
    <w:aliases w:val="Char Char, Char Char"/>
    <w:link w:val="Nadpis1"/>
    <w:rsid w:val="00086442"/>
    <w:rPr>
      <w:rFonts w:ascii="Times New Roman Bold" w:eastAsia="Times New Roman" w:hAnsi="Times New Roman Bold"/>
      <w:b/>
      <w:smallCaps/>
      <w:kern w:val="28"/>
      <w:sz w:val="24"/>
      <w:szCs w:val="24"/>
      <w:lang w:val="x-none"/>
    </w:rPr>
  </w:style>
  <w:style w:type="character" w:customStyle="1" w:styleId="Nadpis2Char">
    <w:name w:val="Nadpis 2 Char"/>
    <w:link w:val="Nadpis2"/>
    <w:rsid w:val="00466F72"/>
    <w:rPr>
      <w:rFonts w:ascii="Times New Roman" w:eastAsia="Times New Roman" w:hAnsi="Times New Roman"/>
      <w:sz w:val="24"/>
      <w:lang w:val="x-none"/>
    </w:rPr>
  </w:style>
  <w:style w:type="character" w:customStyle="1" w:styleId="Nadpis3Char">
    <w:name w:val="Nadpis 3 Char"/>
    <w:link w:val="Nadpis3"/>
    <w:rsid w:val="007770D4"/>
    <w:rPr>
      <w:rFonts w:ascii="Times New Roman" w:eastAsia="Times New Roman" w:hAnsi="Times New Roman"/>
      <w:sz w:val="24"/>
      <w:lang w:val="x-none"/>
    </w:rPr>
  </w:style>
  <w:style w:type="character" w:customStyle="1" w:styleId="Nadpis5Char">
    <w:name w:val="Nadpis 5 Char"/>
    <w:link w:val="Nadpis5"/>
    <w:rsid w:val="00DD2DDA"/>
    <w:rPr>
      <w:rFonts w:ascii="Times New Roman" w:eastAsia="Times New Roman" w:hAnsi="Times New Roman"/>
      <w:sz w:val="24"/>
      <w:lang w:val="x-none"/>
    </w:rPr>
  </w:style>
  <w:style w:type="character" w:customStyle="1" w:styleId="Nadpis6Char">
    <w:name w:val="Nadpis 6 Char"/>
    <w:link w:val="Nadpis6"/>
    <w:rsid w:val="00DD2DDA"/>
    <w:rPr>
      <w:rFonts w:ascii="Times New Roman" w:eastAsia="Times New Roman" w:hAnsi="Times New Roman"/>
      <w:i/>
      <w:sz w:val="24"/>
      <w:lang w:val="x-none"/>
    </w:rPr>
  </w:style>
  <w:style w:type="character" w:customStyle="1" w:styleId="Nadpis7Char">
    <w:name w:val="Nadpis 7 Char"/>
    <w:link w:val="Nadpis7"/>
    <w:rsid w:val="00DD2DDA"/>
    <w:rPr>
      <w:rFonts w:ascii="Times New Roman" w:eastAsia="Times New Roman" w:hAnsi="Times New Roman"/>
      <w:lang w:val="x-none"/>
    </w:rPr>
  </w:style>
  <w:style w:type="character" w:customStyle="1" w:styleId="Nadpis8Char">
    <w:name w:val="Nadpis 8 Char"/>
    <w:link w:val="Nadpis8"/>
    <w:rsid w:val="00DD2DDA"/>
    <w:rPr>
      <w:rFonts w:ascii="Times New Roman" w:eastAsia="Times New Roman" w:hAnsi="Times New Roman"/>
      <w:i/>
      <w:lang w:val="x-none"/>
    </w:rPr>
  </w:style>
  <w:style w:type="character" w:customStyle="1" w:styleId="Nadpis9Char">
    <w:name w:val="Nadpis 9 Char"/>
    <w:link w:val="Nadpis9"/>
    <w:rsid w:val="00DD2DDA"/>
    <w:rPr>
      <w:rFonts w:ascii="Times New Roman" w:eastAsia="Times New Roman" w:hAnsi="Times New Roman"/>
      <w:b/>
      <w:i/>
      <w:sz w:val="18"/>
      <w:lang w:val="x-none"/>
    </w:rPr>
  </w:style>
  <w:style w:type="paragraph" w:styleId="Nzev">
    <w:name w:val="Title"/>
    <w:basedOn w:val="Normln"/>
    <w:next w:val="Normln"/>
    <w:link w:val="NzevChar"/>
    <w:uiPriority w:val="10"/>
    <w:qFormat/>
    <w:rsid w:val="000D3F07"/>
    <w:pPr>
      <w:pBdr>
        <w:bottom w:val="single" w:sz="8" w:space="4" w:color="4F81BD"/>
      </w:pBdr>
      <w:spacing w:after="300"/>
      <w:contextualSpacing/>
      <w:jc w:val="center"/>
    </w:pPr>
    <w:rPr>
      <w:rFonts w:eastAsia="SimSun"/>
      <w:b/>
      <w:spacing w:val="5"/>
      <w:kern w:val="28"/>
      <w:sz w:val="28"/>
      <w:szCs w:val="52"/>
      <w:lang w:val="x-none"/>
    </w:rPr>
  </w:style>
  <w:style w:type="character" w:customStyle="1" w:styleId="NzevChar">
    <w:name w:val="Název Char"/>
    <w:link w:val="Nzev"/>
    <w:uiPriority w:val="10"/>
    <w:rsid w:val="000D3F07"/>
    <w:rPr>
      <w:rFonts w:ascii="Times New Roman" w:eastAsia="SimSun" w:hAnsi="Times New Roman" w:cs="Times New Roman"/>
      <w:b/>
      <w:spacing w:val="5"/>
      <w:kern w:val="28"/>
      <w:sz w:val="28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F3AC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F3AC6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85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3485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307A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7AB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307A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A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7AB5"/>
    <w:rPr>
      <w:rFonts w:ascii="Arial" w:hAnsi="Arial"/>
      <w:b/>
      <w:bCs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761096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B14EAF"/>
    <w:rPr>
      <w:color w:val="0000FF"/>
      <w:u w:val="single"/>
    </w:rPr>
  </w:style>
  <w:style w:type="character" w:customStyle="1" w:styleId="nowrap">
    <w:name w:val="nowrap"/>
    <w:rsid w:val="00860381"/>
  </w:style>
  <w:style w:type="paragraph" w:styleId="Odstavecseseznamem">
    <w:name w:val="List Paragraph"/>
    <w:basedOn w:val="Normln"/>
    <w:uiPriority w:val="34"/>
    <w:qFormat/>
    <w:rsid w:val="004D2036"/>
    <w:pPr>
      <w:ind w:left="720"/>
      <w:contextualSpacing/>
    </w:pPr>
  </w:style>
  <w:style w:type="character" w:styleId="Siln">
    <w:name w:val="Strong"/>
    <w:uiPriority w:val="22"/>
    <w:qFormat/>
    <w:rsid w:val="005403C8"/>
    <w:rPr>
      <w:b/>
      <w:bCs/>
    </w:rPr>
  </w:style>
  <w:style w:type="paragraph" w:styleId="Revize">
    <w:name w:val="Revision"/>
    <w:hidden/>
    <w:uiPriority w:val="99"/>
    <w:semiHidden/>
    <w:rsid w:val="0066396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454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alue">
    <w:name w:val="value"/>
    <w:basedOn w:val="Standardnpsmoodstavce"/>
    <w:rsid w:val="00AB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5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42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5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7522-4C97-479E-BD91-5F22934C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2023-01-25T09:51:00Z</dcterms:created>
  <dcterms:modified xsi:type="dcterms:W3CDTF">2023-01-25T09:51:00Z</dcterms:modified>
</cp:coreProperties>
</file>