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931" w:h="211" w:wrap="none" w:hAnchor="page" w:x="9048" w:y="745"/>
        <w:widowControl w:val="0"/>
        <w:shd w:val="clear" w:color="auto" w:fill="auto"/>
        <w:bidi w:val="0"/>
        <w:spacing w:before="0" w:after="0" w:line="240" w:lineRule="auto"/>
        <w:ind w:left="0" w:right="0" w:firstLine="0"/>
        <w:jc w:val="left"/>
      </w:pPr>
      <w:r>
        <w:rPr>
          <w:rStyle w:val="CharStyle3"/>
        </w:rPr>
        <w:t>2023000619</w:t>
      </w:r>
    </w:p>
    <w:p>
      <w:pPr>
        <w:widowControl w:val="0"/>
        <w:spacing w:line="360" w:lineRule="exact"/>
      </w:pPr>
      <w:r>
        <w:drawing>
          <wp:anchor distT="0" distB="247015" distL="0" distR="0" simplePos="0" relativeHeight="62914690" behindDoc="1" locked="0" layoutInCell="1" allowOverlap="1">
            <wp:simplePos x="0" y="0"/>
            <wp:positionH relativeFrom="page">
              <wp:posOffset>5561965</wp:posOffset>
            </wp:positionH>
            <wp:positionV relativeFrom="margin">
              <wp:posOffset>0</wp:posOffset>
            </wp:positionV>
            <wp:extent cx="1469390" cy="3594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69390" cy="359410"/>
                    </a:xfrm>
                    <a:prstGeom prst="rect"/>
                  </pic:spPr>
                </pic:pic>
              </a:graphicData>
            </a:graphic>
          </wp:anchor>
        </w:drawing>
      </w:r>
    </w:p>
    <w:p>
      <w:pPr>
        <w:widowControl w:val="0"/>
        <w:spacing w:after="594" w:line="1" w:lineRule="exact"/>
      </w:pPr>
    </w:p>
    <w:p>
      <w:pPr>
        <w:widowControl w:val="0"/>
        <w:spacing w:line="1" w:lineRule="exact"/>
        <w:sectPr>
          <w:footerReference w:type="default" r:id="rId7"/>
          <w:footnotePr>
            <w:pos w:val="pageBottom"/>
            <w:numFmt w:val="decimal"/>
            <w:numRestart w:val="continuous"/>
          </w:footnotePr>
          <w:pgSz w:w="11900" w:h="16840"/>
          <w:pgMar w:top="564" w:right="828" w:bottom="1786" w:left="2024" w:header="136" w:footer="3" w:gutter="0"/>
          <w:pgNumType w:start="1"/>
          <w:cols w:space="720"/>
          <w:noEndnote/>
          <w:rtlGutter w:val="0"/>
          <w:docGrid w:linePitch="360"/>
        </w:sectPr>
      </w:pP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190" w:right="0" w:bottom="2526"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1285240</wp:posOffset>
                </wp:positionH>
                <wp:positionV relativeFrom="paragraph">
                  <wp:posOffset>899160</wp:posOffset>
                </wp:positionV>
                <wp:extent cx="1478280" cy="3209290"/>
                <wp:wrapSquare wrapText="bothSides"/>
                <wp:docPr id="5" name="Shape 5"/>
                <a:graphic xmlns:a="http://schemas.openxmlformats.org/drawingml/2006/main">
                  <a:graphicData uri="http://schemas.microsoft.com/office/word/2010/wordprocessingShape">
                    <wps:wsp>
                      <wps:cNvSpPr txBox="1"/>
                      <wps:spPr>
                        <a:xfrm>
                          <a:ext cx="1478280" cy="3209290"/>
                        </a:xfrm>
                        <a:prstGeom prst="rect"/>
                        <a:noFill/>
                      </wps:spPr>
                      <wps:txbx>
                        <w:txbxContent>
                          <w:p>
                            <w:pPr>
                              <w:pStyle w:val="Style8"/>
                              <w:keepNext w:val="0"/>
                              <w:keepLines w:val="0"/>
                              <w:widowControl w:val="0"/>
                              <w:shd w:val="clear" w:color="auto" w:fill="auto"/>
                              <w:bidi w:val="0"/>
                              <w:spacing w:before="0" w:after="20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20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0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200" w:line="240" w:lineRule="auto"/>
                              <w:ind w:left="0" w:right="0" w:firstLine="0"/>
                              <w:jc w:val="left"/>
                            </w:pPr>
                            <w:r>
                              <w:rPr>
                                <w:rStyle w:val="CharStyle9"/>
                              </w:rPr>
                              <w:t>(dále jen „kupující“)</w:t>
                            </w:r>
                          </w:p>
                          <w:p>
                            <w:pPr>
                              <w:pStyle w:val="Style8"/>
                              <w:keepNext w:val="0"/>
                              <w:keepLines w:val="0"/>
                              <w:widowControl w:val="0"/>
                              <w:shd w:val="clear" w:color="auto" w:fill="auto"/>
                              <w:bidi w:val="0"/>
                              <w:spacing w:before="0" w:after="200" w:line="240" w:lineRule="auto"/>
                              <w:ind w:left="0" w:right="0" w:firstLine="0"/>
                              <w:jc w:val="left"/>
                            </w:pPr>
                            <w:r>
                              <w:rPr>
                                <w:rStyle w:val="CharStyle9"/>
                              </w:rPr>
                              <w:t>a</w:t>
                            </w:r>
                          </w:p>
                          <w:p>
                            <w:pPr>
                              <w:pStyle w:val="Style8"/>
                              <w:keepNext w:val="0"/>
                              <w:keepLines w:val="0"/>
                              <w:widowControl w:val="0"/>
                              <w:shd w:val="clear" w:color="auto" w:fill="auto"/>
                              <w:bidi w:val="0"/>
                              <w:spacing w:before="0" w:after="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0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100" w:line="240" w:lineRule="auto"/>
                              <w:ind w:left="0" w:right="0" w:firstLine="0"/>
                              <w:jc w:val="left"/>
                            </w:pPr>
                            <w:r>
                              <w:rPr>
                                <w:rStyle w:val="CharStyle9"/>
                              </w:rPr>
                              <w:t>(dále jen „prodávající“)</w:t>
                            </w:r>
                          </w:p>
                        </w:txbxContent>
                      </wps:txbx>
                      <wps:bodyPr lIns="0" tIns="0" rIns="0" bIns="0">
                        <a:noAutoFit/>
                      </wps:bodyPr>
                    </wps:wsp>
                  </a:graphicData>
                </a:graphic>
              </wp:anchor>
            </w:drawing>
          </mc:Choice>
          <mc:Fallback>
            <w:pict>
              <v:shape id="_x0000_s1031" type="#_x0000_t202" style="position:absolute;margin-left:101.2pt;margin-top:70.799999999999997pt;width:116.40000000000001pt;height:252.70000000000002pt;z-index:-12582937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20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20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0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200" w:line="240" w:lineRule="auto"/>
                        <w:ind w:left="0" w:right="0" w:firstLine="0"/>
                        <w:jc w:val="left"/>
                      </w:pPr>
                      <w:r>
                        <w:rPr>
                          <w:rStyle w:val="CharStyle9"/>
                        </w:rPr>
                        <w:t>(dále jen „kupující“)</w:t>
                      </w:r>
                    </w:p>
                    <w:p>
                      <w:pPr>
                        <w:pStyle w:val="Style8"/>
                        <w:keepNext w:val="0"/>
                        <w:keepLines w:val="0"/>
                        <w:widowControl w:val="0"/>
                        <w:shd w:val="clear" w:color="auto" w:fill="auto"/>
                        <w:bidi w:val="0"/>
                        <w:spacing w:before="0" w:after="200" w:line="240" w:lineRule="auto"/>
                        <w:ind w:left="0" w:right="0" w:firstLine="0"/>
                        <w:jc w:val="left"/>
                      </w:pPr>
                      <w:r>
                        <w:rPr>
                          <w:rStyle w:val="CharStyle9"/>
                        </w:rPr>
                        <w:t>a</w:t>
                      </w:r>
                    </w:p>
                    <w:p>
                      <w:pPr>
                        <w:pStyle w:val="Style8"/>
                        <w:keepNext w:val="0"/>
                        <w:keepLines w:val="0"/>
                        <w:widowControl w:val="0"/>
                        <w:shd w:val="clear" w:color="auto" w:fill="auto"/>
                        <w:bidi w:val="0"/>
                        <w:spacing w:before="0" w:after="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0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100" w:line="240" w:lineRule="auto"/>
                        <w:ind w:left="0" w:right="0" w:firstLine="0"/>
                        <w:jc w:val="left"/>
                      </w:pPr>
                      <w:r>
                        <w:rPr>
                          <w:rStyle w:val="CharStyle9"/>
                        </w:rPr>
                        <w:t>(dále jen „prodávající“)</w:t>
                      </w:r>
                    </w:p>
                  </w:txbxContent>
                </v:textbox>
                <w10:wrap type="square" anchorx="page"/>
              </v:shape>
            </w:pict>
          </mc:Fallback>
        </mc:AlternateContent>
      </w:r>
    </w:p>
    <w:p>
      <w:pPr>
        <w:pStyle w:val="Style23"/>
        <w:keepNext/>
        <w:keepLines/>
        <w:widowControl w:val="0"/>
        <w:shd w:val="clear" w:color="auto" w:fill="auto"/>
        <w:bidi w:val="0"/>
        <w:spacing w:before="0"/>
        <w:ind w:left="0" w:right="0" w:firstLine="0"/>
        <w:jc w:val="center"/>
      </w:pPr>
      <w:bookmarkStart w:id="7" w:name="bookmark7"/>
      <w:r>
        <w:rPr>
          <w:rStyle w:val="CharStyle24"/>
          <w:b/>
          <w:bCs/>
        </w:rPr>
        <w:t>RÁMCOVÁ KUPNÍ SMLOUVA</w:t>
      </w:r>
      <w:bookmarkEnd w:id="7"/>
    </w:p>
    <w:p>
      <w:pPr>
        <w:pStyle w:val="Style25"/>
        <w:keepNext w:val="0"/>
        <w:keepLines w:val="0"/>
        <w:widowControl w:val="0"/>
        <w:shd w:val="clear" w:color="auto" w:fill="auto"/>
        <w:bidi w:val="0"/>
        <w:spacing w:before="0" w:line="240" w:lineRule="auto"/>
        <w:ind w:right="0"/>
        <w:jc w:val="left"/>
      </w:pPr>
      <w:r>
        <w:rPr>
          <w:rStyle w:val="CharStyle26"/>
        </w:rPr>
        <w:t>uzavřená v souladu s ustanovením § 2079 a násl. zákona č. 89/2012 Sb., občanský zákoník, mezi níže uvedenými smluvními stranami</w:t>
      </w:r>
    </w:p>
    <w:p>
      <w:pPr>
        <w:pStyle w:val="Style8"/>
        <w:keepNext w:val="0"/>
        <w:keepLines w:val="0"/>
        <w:widowControl w:val="0"/>
        <w:shd w:val="clear" w:color="auto" w:fill="auto"/>
        <w:bidi w:val="0"/>
        <w:spacing w:before="0" w:after="0" w:line="259" w:lineRule="auto"/>
        <w:ind w:left="580" w:right="0" w:firstLine="40"/>
        <w:jc w:val="both"/>
      </w:pPr>
      <w:r>
        <w:rPr>
          <w:rStyle w:val="CharStyle9"/>
          <w:b/>
          <w:bCs/>
        </w:rPr>
        <w:t>Zdravotnická záchranná služba Jihomoravského kraje, příspěvková organizace</w:t>
      </w:r>
    </w:p>
    <w:p>
      <w:pPr>
        <w:pStyle w:val="Style8"/>
        <w:keepNext w:val="0"/>
        <w:keepLines w:val="0"/>
        <w:widowControl w:val="0"/>
        <w:shd w:val="clear" w:color="auto" w:fill="auto"/>
        <w:bidi w:val="0"/>
        <w:spacing w:before="0" w:after="0" w:line="259" w:lineRule="auto"/>
        <w:ind w:left="0" w:right="0" w:firstLine="580"/>
        <w:jc w:val="left"/>
      </w:pPr>
      <w:r>
        <w:rPr>
          <w:rStyle w:val="CharStyle9"/>
        </w:rPr>
        <w:t>Kamenice 798/1d, 625 00 Brno</w:t>
      </w:r>
    </w:p>
    <w:p>
      <w:pPr>
        <w:pStyle w:val="Style8"/>
        <w:keepNext w:val="0"/>
        <w:keepLines w:val="0"/>
        <w:widowControl w:val="0"/>
        <w:shd w:val="clear" w:color="auto" w:fill="auto"/>
        <w:bidi w:val="0"/>
        <w:spacing w:before="0" w:after="0" w:line="259" w:lineRule="auto"/>
        <w:ind w:left="0" w:right="0" w:firstLine="580"/>
        <w:jc w:val="left"/>
      </w:pPr>
      <w:r>
        <w:rPr>
          <w:rStyle w:val="CharStyle9"/>
        </w:rPr>
        <w:t>MUDr. Hana Albrechtová, ředitelka</w:t>
      </w:r>
    </w:p>
    <w:p>
      <w:pPr>
        <w:pStyle w:val="Style8"/>
        <w:keepNext w:val="0"/>
        <w:keepLines w:val="0"/>
        <w:widowControl w:val="0"/>
        <w:shd w:val="clear" w:color="auto" w:fill="auto"/>
        <w:bidi w:val="0"/>
        <w:spacing w:before="0" w:after="0" w:line="259" w:lineRule="auto"/>
        <w:ind w:left="0" w:right="0" w:firstLine="580"/>
        <w:jc w:val="left"/>
      </w:pP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p>
    <w:p>
      <w:pPr>
        <w:pStyle w:val="Style8"/>
        <w:keepNext w:val="0"/>
        <w:keepLines w:val="0"/>
        <w:widowControl w:val="0"/>
        <w:shd w:val="clear" w:color="auto" w:fill="auto"/>
        <w:bidi w:val="0"/>
        <w:spacing w:before="0" w:after="0" w:line="259" w:lineRule="auto"/>
        <w:ind w:left="0" w:right="0" w:firstLine="580"/>
        <w:jc w:val="left"/>
      </w:pP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hd w:val="clear" w:color="auto" w:fill="000000"/>
          <w:lang w:val="en-US" w:eastAsia="en-US" w:bidi="en-US"/>
        </w:rPr>
        <w:t>.</w:t>
      </w:r>
      <w:r>
        <w:rPr>
          <w:rStyle w:val="CharStyle9"/>
          <w:shd w:val="clear" w:color="auto" w:fill="000000"/>
        </w:rPr>
        <w:t>..​</w:t>
      </w:r>
      <w:r>
        <w:rPr>
          <w:rStyle w:val="CharStyle9"/>
          <w:spacing w:val="7"/>
          <w:shd w:val="clear" w:color="auto" w:fill="000000"/>
        </w:rPr>
        <w:t>.</w:t>
      </w:r>
      <w:r>
        <w:rPr>
          <w:rStyle w:val="CharStyle9"/>
          <w:spacing w:val="8"/>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r>
        <w:rPr>
          <w:rStyle w:val="CharStyle9"/>
          <w:spacing w:val="6"/>
          <w:shd w:val="clear" w:color="auto" w:fill="000000"/>
        </w:rPr>
        <w:t>.....</w:t>
      </w:r>
      <w:r>
        <w:rPr>
          <w:rStyle w:val="CharStyle9"/>
          <w:spacing w:val="7"/>
          <w:shd w:val="clear" w:color="auto" w:fill="000000"/>
        </w:rPr>
        <w:t>.</w:t>
      </w:r>
      <w:r>
        <w:rPr>
          <w:rStyle w:val="CharStyle9"/>
          <w:shd w:val="clear" w:color="auto" w:fill="000000"/>
        </w:rPr>
        <w:t>​...</w:t>
      </w:r>
      <w:r>
        <w:rPr>
          <w:rStyle w:val="CharStyle9"/>
          <w:spacing w:val="1"/>
          <w:shd w:val="clear" w:color="auto" w:fill="000000"/>
        </w:rPr>
        <w:t>...</w:t>
      </w:r>
    </w:p>
    <w:p>
      <w:pPr>
        <w:pStyle w:val="Style8"/>
        <w:keepNext w:val="0"/>
        <w:keepLines w:val="0"/>
        <w:widowControl w:val="0"/>
        <w:shd w:val="clear" w:color="auto" w:fill="auto"/>
        <w:bidi w:val="0"/>
        <w:spacing w:before="0" w:after="0" w:line="259" w:lineRule="auto"/>
        <w:ind w:left="0" w:right="0" w:firstLine="580"/>
        <w:jc w:val="left"/>
      </w:pPr>
      <w:r>
        <w:rPr>
          <w:rStyle w:val="CharStyle9"/>
        </w:rPr>
        <w:t>00346292</w:t>
      </w:r>
    </w:p>
    <w:p>
      <w:pPr>
        <w:pStyle w:val="Style8"/>
        <w:keepNext w:val="0"/>
        <w:keepLines w:val="0"/>
        <w:widowControl w:val="0"/>
        <w:shd w:val="clear" w:color="auto" w:fill="auto"/>
        <w:bidi w:val="0"/>
        <w:spacing w:before="0" w:after="0" w:line="259" w:lineRule="auto"/>
        <w:ind w:left="0" w:right="0" w:firstLine="580"/>
        <w:jc w:val="left"/>
      </w:pPr>
      <w:r>
        <w:rPr>
          <w:rStyle w:val="CharStyle9"/>
        </w:rPr>
        <w:t>CZ00346292</w:t>
      </w:r>
    </w:p>
    <w:p>
      <w:pPr>
        <w:pStyle w:val="Style8"/>
        <w:keepNext w:val="0"/>
        <w:keepLines w:val="0"/>
        <w:widowControl w:val="0"/>
        <w:shd w:val="clear" w:color="auto" w:fill="auto"/>
        <w:bidi w:val="0"/>
        <w:spacing w:before="0" w:after="0" w:line="259" w:lineRule="auto"/>
        <w:ind w:left="0" w:right="0" w:firstLine="580"/>
        <w:jc w:val="left"/>
      </w:pPr>
      <w:r>
        <w:rPr>
          <w:rStyle w:val="CharStyle9"/>
        </w:rPr>
        <w:t>Krajský soud v Brně sp. zn. Pr 1245</w:t>
      </w:r>
    </w:p>
    <w:p>
      <w:pPr>
        <w:pStyle w:val="Style8"/>
        <w:keepNext w:val="0"/>
        <w:keepLines w:val="0"/>
        <w:widowControl w:val="0"/>
        <w:shd w:val="clear" w:color="auto" w:fill="auto"/>
        <w:bidi w:val="0"/>
        <w:spacing w:before="0" w:after="1000" w:line="259" w:lineRule="auto"/>
        <w:ind w:left="0" w:right="0" w:firstLine="580"/>
        <w:jc w:val="left"/>
      </w:pPr>
      <w:r>
        <w:rPr>
          <w:rStyle w:val="CharStyle9"/>
        </w:rPr>
        <w:t>MONETA Money Bank, a.s., č. ú. 117203514/0600</w:t>
      </w:r>
    </w:p>
    <w:p>
      <w:pPr>
        <w:pStyle w:val="Style8"/>
        <w:keepNext w:val="0"/>
        <w:keepLines w:val="0"/>
        <w:widowControl w:val="0"/>
        <w:shd w:val="clear" w:color="auto" w:fill="auto"/>
        <w:bidi w:val="0"/>
        <w:spacing w:before="0" w:after="0" w:line="240" w:lineRule="auto"/>
        <w:ind w:left="0" w:right="0" w:firstLine="0"/>
        <w:jc w:val="center"/>
      </w:pPr>
      <w:r>
        <w:rPr>
          <w:rStyle w:val="CharStyle9"/>
          <w:b/>
          <w:bCs/>
        </w:rPr>
        <w:t>ALWIL Medical s.r.o.</w:t>
      </w:r>
    </w:p>
    <w:p>
      <w:pPr>
        <w:pStyle w:val="Style8"/>
        <w:keepNext w:val="0"/>
        <w:keepLines w:val="0"/>
        <w:widowControl w:val="0"/>
        <w:shd w:val="clear" w:color="auto" w:fill="auto"/>
        <w:bidi w:val="0"/>
        <w:spacing w:before="0" w:after="0" w:line="240" w:lineRule="auto"/>
        <w:ind w:left="0" w:right="0" w:firstLine="580"/>
        <w:jc w:val="left"/>
      </w:pPr>
      <w:r>
        <w:rPr>
          <w:rStyle w:val="CharStyle9"/>
        </w:rPr>
        <w:t>V Podhájí 776/30, 400 01 Ústí nad Labem</w:t>
      </w:r>
    </w:p>
    <w:p>
      <w:pPr>
        <w:pStyle w:val="Style8"/>
        <w:keepNext w:val="0"/>
        <w:keepLines w:val="0"/>
        <w:widowControl w:val="0"/>
        <w:shd w:val="clear" w:color="auto" w:fill="auto"/>
        <w:bidi w:val="0"/>
        <w:spacing w:before="0" w:after="0" w:line="240" w:lineRule="auto"/>
        <w:ind w:left="0" w:right="0" w:firstLine="580"/>
        <w:jc w:val="left"/>
      </w:pPr>
      <w:r>
        <w:rPr>
          <w:rStyle w:val="CharStyle9"/>
        </w:rPr>
        <w:t>Miloš Kaňka, jednatel</w:t>
      </w:r>
    </w:p>
    <w:p>
      <w:pPr>
        <w:pStyle w:val="Style8"/>
        <w:keepNext w:val="0"/>
        <w:keepLines w:val="0"/>
        <w:widowControl w:val="0"/>
        <w:shd w:val="clear" w:color="auto" w:fill="auto"/>
        <w:bidi w:val="0"/>
        <w:spacing w:before="0" w:after="0" w:line="240" w:lineRule="auto"/>
        <w:ind w:left="0" w:right="0" w:firstLine="580"/>
        <w:jc w:val="left"/>
      </w:pP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p>
    <w:p>
      <w:pPr>
        <w:pStyle w:val="Style8"/>
        <w:keepNext w:val="0"/>
        <w:keepLines w:val="0"/>
        <w:widowControl w:val="0"/>
        <w:shd w:val="clear" w:color="auto" w:fill="auto"/>
        <w:bidi w:val="0"/>
        <w:spacing w:before="0" w:after="0" w:line="240" w:lineRule="auto"/>
        <w:ind w:left="0" w:right="0" w:firstLine="580"/>
        <w:jc w:val="left"/>
      </w:pPr>
      <w:r>
        <w:rPr>
          <w:rStyle w:val="CharStyle9"/>
        </w:rPr>
        <w:t>43227791</w:t>
      </w:r>
    </w:p>
    <w:p>
      <w:pPr>
        <w:pStyle w:val="Style8"/>
        <w:keepNext w:val="0"/>
        <w:keepLines w:val="0"/>
        <w:widowControl w:val="0"/>
        <w:shd w:val="clear" w:color="auto" w:fill="auto"/>
        <w:bidi w:val="0"/>
        <w:spacing w:before="0" w:after="0" w:line="240" w:lineRule="auto"/>
        <w:ind w:left="0" w:right="0" w:firstLine="580"/>
        <w:jc w:val="left"/>
      </w:pPr>
      <w:r>
        <w:rPr>
          <w:rStyle w:val="CharStyle9"/>
        </w:rPr>
        <w:t>CZ43227791</w:t>
      </w:r>
    </w:p>
    <w:p>
      <w:pPr>
        <w:pStyle w:val="Style8"/>
        <w:keepNext w:val="0"/>
        <w:keepLines w:val="0"/>
        <w:widowControl w:val="0"/>
        <w:shd w:val="clear" w:color="auto" w:fill="auto"/>
        <w:bidi w:val="0"/>
        <w:spacing w:before="0" w:after="0" w:line="240" w:lineRule="auto"/>
        <w:ind w:left="0" w:right="0" w:firstLine="580"/>
        <w:jc w:val="left"/>
      </w:pPr>
      <w:r>
        <w:rPr>
          <w:rStyle w:val="CharStyle9"/>
        </w:rPr>
        <w:t>u Krajského soudu v Ústí nad Labem, odd. C, vložka 1263</w:t>
      </w:r>
    </w:p>
    <w:p>
      <w:pPr>
        <w:pStyle w:val="Style8"/>
        <w:keepNext w:val="0"/>
        <w:keepLines w:val="0"/>
        <w:widowControl w:val="0"/>
        <w:shd w:val="clear" w:color="auto" w:fill="auto"/>
        <w:bidi w:val="0"/>
        <w:spacing w:before="0" w:after="1040" w:line="240" w:lineRule="auto"/>
        <w:ind w:left="0" w:right="0" w:firstLine="0"/>
        <w:jc w:val="center"/>
      </w:pPr>
      <w:r>
        <w:rPr>
          <w:rStyle w:val="CharStyle9"/>
        </w:rPr>
        <w:t>ČSOB, 309 729/0300</w:t>
      </w:r>
    </w:p>
    <w:p>
      <w:pPr>
        <w:pStyle w:val="Style8"/>
        <w:keepNext w:val="0"/>
        <w:keepLines w:val="0"/>
        <w:widowControl w:val="0"/>
        <w:numPr>
          <w:ilvl w:val="0"/>
          <w:numId w:val="1"/>
        </w:numPr>
        <w:shd w:val="clear" w:color="auto" w:fill="auto"/>
        <w:tabs>
          <w:tab w:pos="370" w:val="left"/>
        </w:tabs>
        <w:bidi w:val="0"/>
        <w:spacing w:before="0" w:line="240" w:lineRule="auto"/>
        <w:ind w:left="360" w:right="0" w:hanging="360"/>
        <w:jc w:val="both"/>
      </w:pPr>
      <w:r>
        <w:rPr>
          <w:rStyle w:val="CharStyle9"/>
        </w:rPr>
        <w:t>Prodávající je oprávněn na základě svého vlastnického práva nakládat s tímto zbožím: jednokanálové injekční dávkovače. Bližší specifikace tohoto zboží a jeho jednotková cena je uvedena v příloze č.1, která je nedílnou součástí této smlouvy.</w:t>
      </w:r>
    </w:p>
    <w:p>
      <w:pPr>
        <w:pStyle w:val="Style8"/>
        <w:keepNext w:val="0"/>
        <w:keepLines w:val="0"/>
        <w:widowControl w:val="0"/>
        <w:numPr>
          <w:ilvl w:val="0"/>
          <w:numId w:val="1"/>
        </w:numPr>
        <w:shd w:val="clear" w:color="auto" w:fill="auto"/>
        <w:tabs>
          <w:tab w:pos="370" w:val="left"/>
        </w:tabs>
        <w:bidi w:val="0"/>
        <w:spacing w:before="0" w:line="240" w:lineRule="auto"/>
        <w:ind w:left="360" w:right="0" w:hanging="360"/>
        <w:jc w:val="both"/>
      </w:pPr>
      <w:r>
        <w:rPr>
          <w:rStyle w:val="CharStyle9"/>
        </w:rPr>
        <w:t>Prodávající se zavazuje dodávat zboží podle čl. 1 této smlouvy kupujícímu a převádět na Jihomoravský kraj, jako jeho zřizovatele, vlastnické právo k tomuto zboží, a to ve specifikaci a rozsahu dle jednotlivých dílčích kupních smluv. Jednotlivá dílčí kupní smlouva se přitom považuje za uzavřenou doručením jednotlivé písemné výzvy (objednávky), a to ve znění, daném touto výzvou (objednávkou) a touto rámcovou kupní smlouvou. Výzva (objednávka) kupujícího musí obsahovat vždy údaj o specifikaci a množství objednaného zboží, datum a jméno, příjmení, funkci a podpis osoby jednající za kupujícího. Výzvu (objednávku) kupujícího lze učinit i elektronickou formou (e-mailem).</w:t>
      </w:r>
    </w:p>
    <w:p>
      <w:pPr>
        <w:pStyle w:val="Style8"/>
        <w:keepNext w:val="0"/>
        <w:keepLines w:val="0"/>
        <w:widowControl w:val="0"/>
        <w:numPr>
          <w:ilvl w:val="0"/>
          <w:numId w:val="1"/>
        </w:numPr>
        <w:shd w:val="clear" w:color="auto" w:fill="auto"/>
        <w:tabs>
          <w:tab w:pos="370" w:val="left"/>
        </w:tabs>
        <w:bidi w:val="0"/>
        <w:spacing w:before="0" w:line="252" w:lineRule="auto"/>
        <w:ind w:left="360" w:right="0" w:hanging="360"/>
        <w:jc w:val="both"/>
      </w:pPr>
      <w:r>
        <w:rPr>
          <w:rStyle w:val="CharStyle9"/>
        </w:rPr>
        <w:t>Součástí dodávky zboží podle čl. 2 této smlouvy je vždy předání veškerých písemných dokladů, které jsou nezbytné k používání tohoto zboží, zejména návodu k obsluze v českém jazyce, odpovídající technické dokumentace v tištěné a datové podobě v českém jazyce, dodání dokladů prokazujících kvalitu a schválení pro užívání v České republice, zejm. dodání příslušných atestů, certifikátů a prohlášení o shodě.</w:t>
      </w:r>
    </w:p>
    <w:p>
      <w:pPr>
        <w:pStyle w:val="Style8"/>
        <w:keepNext w:val="0"/>
        <w:keepLines w:val="0"/>
        <w:widowControl w:val="0"/>
        <w:numPr>
          <w:ilvl w:val="0"/>
          <w:numId w:val="1"/>
        </w:numPr>
        <w:shd w:val="clear" w:color="auto" w:fill="auto"/>
        <w:tabs>
          <w:tab w:pos="370" w:val="left"/>
        </w:tabs>
        <w:bidi w:val="0"/>
        <w:spacing w:before="0" w:line="240" w:lineRule="auto"/>
        <w:ind w:left="360" w:right="0" w:hanging="360"/>
        <w:jc w:val="both"/>
      </w:pPr>
      <w:r>
        <w:rPr>
          <w:rStyle w:val="CharStyle9"/>
        </w:rPr>
        <w:t xml:space="preserve">Prodávající se zavazuje plnit svůj závazek k dodání zboží podle čl. 1 této smlouvy vždy nejpozději do </w:t>
      </w:r>
      <w:r>
        <w:rPr>
          <w:rStyle w:val="CharStyle9"/>
          <w:b/>
          <w:bCs/>
        </w:rPr>
        <w:t xml:space="preserve">3 týdnů </w:t>
      </w:r>
      <w:r>
        <w:rPr>
          <w:rStyle w:val="CharStyle9"/>
        </w:rPr>
        <w:t>ode dne účinnosti příslušné dílčí kupní smlouvy. Tento závazek se bude považovat za splněný po předání a převzetí příslušného zboží formou písemného předávacího protokolu, podepsaného oběma stranami. Místem plnění se rozumí sídlo zadavatele, Kamenice 798/1d, Brno.</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Kupující se zavazuje převzít objednané zboží podle čl. 1 této smlouvy, prosté všech zjevných vad, ve lhůtě a místě podle této smlouvy. Kupující je oprávněn odmítnout převzetí zboží, bude-li se na něm vyskytovat jakákoliv vada.</w:t>
      </w:r>
    </w:p>
    <w:p>
      <w:pPr>
        <w:pStyle w:val="Style8"/>
        <w:keepNext w:val="0"/>
        <w:keepLines w:val="0"/>
        <w:widowControl w:val="0"/>
        <w:numPr>
          <w:ilvl w:val="0"/>
          <w:numId w:val="1"/>
        </w:numPr>
        <w:shd w:val="clear" w:color="auto" w:fill="auto"/>
        <w:tabs>
          <w:tab w:pos="370" w:val="left"/>
        </w:tabs>
        <w:bidi w:val="0"/>
        <w:spacing w:before="0" w:after="400" w:line="240" w:lineRule="auto"/>
        <w:ind w:left="340" w:right="0" w:hanging="340"/>
        <w:jc w:val="both"/>
      </w:pPr>
      <w:r>
        <w:rPr>
          <w:rStyle w:val="CharStyle9"/>
        </w:rPr>
        <w:t>Nebezpečí škody na převáděném zboží podle čl. 1 této smlouvy a vlastnické právo k tomuto zboží přechází z prodávajícího na kupujícího dnem faktického převzetí tohoto zboží.</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Kupující se zavazuje zaplatit prodávajícímu za předmět koupě a prodeje podle čl. 1 této smlouvy kupní cenu, která bude stanovena jako součin dodaného množství příslušného zboží a jednotkových cen. Jednotkové ceny zboží jsou uvedeny v příloze č. 1 této smlouvy, která je nedílnou součástí této smlouvy. Součástí těchto cen jsou veškeré náklady prodávajícího na splnění jeho závazku k dodání zboží podle této smlouvy. Výše uvedené ceny se prodávající zavazuje garantovat po dobu podle čl. 20 této smlouvy. Změna ceny je možná pouze v případě změny zákonné sazby DPH.</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 xml:space="preserve">Kupní cena podle čl. 7 této smlouvy je splatná na účet prodávajícího po splnění závazku prodávajícího k dodání zboží podle čl. 1 této smlouvy způsobem podle čl. 4 této smlouvy ve lhůtě do 30 dnů ode dne doručení jejího písemného vyúčtování (faktury/daňového dokladu). Faktura/daňový doklad bude doručena elektronicky na e-mail: </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hd w:val="clear" w:color="auto" w:fill="000000"/>
          <w:lang w:val="en-US" w:eastAsia="en-US" w:bidi="en-US"/>
        </w:rPr>
        <w:t>.</w:t>
      </w:r>
      <w:r>
        <w:rPr>
          <w:rStyle w:val="CharStyle9"/>
          <w:shd w:val="clear" w:color="auto" w:fill="000000"/>
        </w:rPr>
        <w:t>​.</w:t>
      </w:r>
      <w:r>
        <w:rPr>
          <w:rStyle w:val="CharStyle9"/>
          <w:spacing w:val="1"/>
          <w:shd w:val="clear" w:color="auto" w:fill="000000"/>
        </w:rPr>
        <w:t>.</w:t>
      </w:r>
      <w:r>
        <w:rPr>
          <w:rStyle w:val="CharStyle9"/>
        </w:rPr>
        <w:t xml:space="preserve"> </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u w:val="single"/>
          <w:shd w:val="clear" w:color="auto" w:fill="000000"/>
          <w:lang w:val="en-US" w:eastAsia="en-US" w:bidi="en-US"/>
        </w:rPr>
        <w:t>.</w:t>
      </w:r>
      <w:r>
        <w:rPr>
          <w:rStyle w:val="CharStyle9"/>
          <w:shd w:val="clear" w:color="auto" w:fill="000000"/>
          <w:lang w:val="en-US" w:eastAsia="en-US" w:bidi="en-US"/>
        </w:rPr>
        <w:t>.</w:t>
      </w:r>
      <w:r>
        <w:rPr>
          <w:rStyle w:val="CharStyle9"/>
        </w:rPr>
        <w:t xml:space="preserve">Na faktuře/daňovém dokladu musí být mimo jiné vždy uvedeno toto číslo veřejné zakázky, ke které se faktura vztahuje: </w:t>
      </w:r>
      <w:r>
        <w:rPr>
          <w:rStyle w:val="CharStyle9"/>
          <w:b/>
          <w:bCs/>
        </w:rPr>
        <w:t xml:space="preserve">P23V00000014. </w:t>
      </w:r>
      <w:r>
        <w:rPr>
          <w:rStyle w:val="CharStyle9"/>
        </w:rPr>
        <w:t>Nebude-li faktura splňovat veškeré náležitosti daňového dokladu podle zákona a další náležitosti podle této smlouvy, je kupující oprávněn vrátit takovou fakturu zhotoviteli k opravě, přičemž doba její splatnosti začne znovu celá běžet ode dne doručení opravené faktury kupujícímu.</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S převodem zboží je podle čl. 1 této smlouvy spojena záruka za jeho jakost v trvání 24 měsíců ode dne předání příslušného zboží. V rámci záruky se prodávající zavazuje, že zboží podle čl. 1 této smlouvy bude mít po dobu uvedené záruční lhůty vlastnosti, které jsou stanoveny právními předpisy nebo technickými normami nebo jsou u zboží tohoto druhu obvyklé, a že bude po dobu záruční lhůty bezplatně odstraňovat vady, které se na zboží podle čl. 1 této smlouvy vyskytnou, a to ve lhůtě do 3 týdnů od doručení příslušné písemné nebo e-mailové reklamace kupujícího, pokud nebude dohodnuto jinak. Za odstranění vady v uvedené lhůtě se považuje i zapůjčení náhradního srovnatelného zboží v této lhůtě, a to na dobu nezbytnou k odstranění reklamované vady.</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Pro případ sporu o oprávněnost reklamace se prodávajícímu vyhrazuje právo nechat vyhotovit k prověření jakosti zboží soudně znalecký posudek, jehož výroku se obě strany zavazují podřizovat stím, že náklady na vyhotovení tohoto posudku se zavazuje nést ten účastník tohoto sporu, kterému tento posudek nedal zapravdu.</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Neodstraní-li prodávající vady zboží ve lhůtě podle čl. 9 této smlouvy nebo v něm z důvodů na své straně nepokračuje, a to ani po písemné výzvě ze strany kupujícího, je kupující oprávněn nechat provést toto odstranění třetí osobou na náklady prodávajícího.</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Pro případ prodlení se splněním závazku prodávajícího k dodání zboží ve lhůtě podle čl. 4 této smlouvy se prodávající zavazuje platit kupujícímu smluvní pokutu ve výši 0,1 % z kupní ceny nedodaného zboží podle čl. 7 této smlouvy za každý započatý den tohoto prodlení. Pro případ prodlení s odstraněním vady ve lhůtě podle čl. 9 této smlouvy se prodávající zavazuje platit kupujícímu smluvní pokutu ve výši 500,- Kč za každý den prodlení s odstraněním vady. Obě strany se dohodly, že zaplacením smluvní pokuty podle této smlouvy není nijak dotčeno právo kupujícího na náhradu škody v plné výši. Tímto ujednáním se přitom vylučuje aplikace § 2050 občanského zákoníků na vztah mezi oběma stranami podle této smlouvy</w:t>
      </w:r>
    </w:p>
    <w:p>
      <w:pPr>
        <w:pStyle w:val="Style8"/>
        <w:keepNext w:val="0"/>
        <w:keepLines w:val="0"/>
        <w:widowControl w:val="0"/>
        <w:numPr>
          <w:ilvl w:val="0"/>
          <w:numId w:val="1"/>
        </w:numPr>
        <w:shd w:val="clear" w:color="auto" w:fill="auto"/>
        <w:tabs>
          <w:tab w:pos="370" w:val="left"/>
        </w:tabs>
        <w:bidi w:val="0"/>
        <w:spacing w:before="0" w:after="200" w:line="240" w:lineRule="auto"/>
        <w:ind w:left="340" w:right="0" w:hanging="340"/>
        <w:jc w:val="both"/>
      </w:pPr>
      <w:r>
        <w:rPr>
          <w:rStyle w:val="CharStyle9"/>
        </w:rPr>
        <w:t>Pro případ prodlení se splněním jeho závazku k dodání zboží ve lhůtě podle čl. 4 této smlouvy o více, než 1 týden nebo pro případ výskytu neodstraňitelné vady resp. výskytu 3 a více vad na jednom kusu zboží, a to i postupně, je kupující oprávněn odstoupit od příslušné dílčí kupní smlouvy i od této rámcové smlouvy s účinky ex tunc.</w:t>
      </w:r>
      <w:r>
        <w:br w:type="page"/>
      </w:r>
    </w:p>
    <w:p>
      <w:pPr>
        <w:pStyle w:val="Style8"/>
        <w:keepNext w:val="0"/>
        <w:keepLines w:val="0"/>
        <w:widowControl w:val="0"/>
        <w:numPr>
          <w:ilvl w:val="0"/>
          <w:numId w:val="1"/>
        </w:numPr>
        <w:shd w:val="clear" w:color="auto" w:fill="auto"/>
        <w:tabs>
          <w:tab w:pos="370" w:val="left"/>
        </w:tabs>
        <w:bidi w:val="0"/>
        <w:spacing w:before="0" w:line="240" w:lineRule="auto"/>
        <w:ind w:left="380" w:right="0" w:hanging="380"/>
        <w:jc w:val="both"/>
      </w:pPr>
      <w:r>
        <w:rPr>
          <w:rStyle w:val="CharStyle9"/>
        </w:rPr>
        <w:t>Pro případ prodlení kupujícího se zaplacením kupní ceny nebo její části ve lhůtě podle čl. 8 této smlouvy o víc, než 2 týdny, je prodávající oprávněn od této smlouvy odstoupit s účinky ex tunc.</w:t>
      </w:r>
    </w:p>
    <w:p>
      <w:pPr>
        <w:pStyle w:val="Style8"/>
        <w:keepNext w:val="0"/>
        <w:keepLines w:val="0"/>
        <w:widowControl w:val="0"/>
        <w:numPr>
          <w:ilvl w:val="0"/>
          <w:numId w:val="1"/>
        </w:numPr>
        <w:shd w:val="clear" w:color="auto" w:fill="auto"/>
        <w:tabs>
          <w:tab w:pos="370" w:val="left"/>
        </w:tabs>
        <w:bidi w:val="0"/>
        <w:spacing w:before="0" w:line="240" w:lineRule="auto"/>
        <w:ind w:left="380" w:right="0" w:hanging="380"/>
        <w:jc w:val="both"/>
      </w:pPr>
      <w:r>
        <w:rPr>
          <w:rStyle w:val="CharStyle9"/>
        </w:rPr>
        <w:t>Není-li touto smlouvou ujednáno jinak, řídí se vzájemný právní vztah mezi kupujícím a prodávajícím při realizaci této smlouvy § 2079 až 2131 násl. občanského zákoníku, přičemž tato právní úprava má přednost před nepsanými obchodními zvyklostmi. Tímto ujednáním se přitom vylučuje aplikaci § 558 občanského zákoníku na vztah mezi oběma stranami podle této smlouvy.</w:t>
      </w:r>
    </w:p>
    <w:p>
      <w:pPr>
        <w:pStyle w:val="Style8"/>
        <w:keepNext w:val="0"/>
        <w:keepLines w:val="0"/>
        <w:widowControl w:val="0"/>
        <w:numPr>
          <w:ilvl w:val="0"/>
          <w:numId w:val="1"/>
        </w:numPr>
        <w:shd w:val="clear" w:color="auto" w:fill="auto"/>
        <w:tabs>
          <w:tab w:pos="370" w:val="left"/>
        </w:tabs>
        <w:bidi w:val="0"/>
        <w:spacing w:before="0" w:line="240" w:lineRule="auto"/>
        <w:ind w:left="380" w:right="0" w:hanging="380"/>
        <w:jc w:val="both"/>
      </w:pPr>
      <w:r>
        <w:rPr>
          <w:rStyle w:val="CharStyle9"/>
        </w:rPr>
        <w:t>Tato smlouva se uzavírá na základě návrhu na její uzavření ze strany kupujícího. Předpokladem uzavření této smlouvy je její písemná forma a dohoda o celém jejím obsahu jak je obsažen v jejích článcích 1 až 21. Kupující přitom předem vylučuje přijetí tohoto návrhu s dodatkem nebo odchylkou ve smyslu § 1740 odst. 3 občanského zákoníku.</w:t>
      </w:r>
    </w:p>
    <w:p>
      <w:pPr>
        <w:pStyle w:val="Style8"/>
        <w:keepNext w:val="0"/>
        <w:keepLines w:val="0"/>
        <w:widowControl w:val="0"/>
        <w:numPr>
          <w:ilvl w:val="0"/>
          <w:numId w:val="1"/>
        </w:numPr>
        <w:shd w:val="clear" w:color="auto" w:fill="auto"/>
        <w:tabs>
          <w:tab w:pos="370" w:val="left"/>
        </w:tabs>
        <w:bidi w:val="0"/>
        <w:spacing w:before="0" w:after="300" w:line="240" w:lineRule="auto"/>
        <w:ind w:left="380" w:right="0" w:hanging="380"/>
        <w:jc w:val="both"/>
      </w:pPr>
      <w:r>
        <w:rPr>
          <w:rStyle w:val="CharStyle9"/>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kupující.</w:t>
      </w:r>
    </w:p>
    <w:p>
      <w:pPr>
        <w:pStyle w:val="Style8"/>
        <w:keepNext w:val="0"/>
        <w:keepLines w:val="0"/>
        <w:widowControl w:val="0"/>
        <w:numPr>
          <w:ilvl w:val="0"/>
          <w:numId w:val="1"/>
        </w:numPr>
        <w:shd w:val="clear" w:color="auto" w:fill="auto"/>
        <w:tabs>
          <w:tab w:pos="370" w:val="left"/>
        </w:tabs>
        <w:bidi w:val="0"/>
        <w:spacing w:before="0" w:after="300" w:line="240" w:lineRule="auto"/>
        <w:ind w:left="0" w:right="0" w:firstLine="0"/>
        <w:jc w:val="both"/>
      </w:pPr>
      <w:r>
        <w:rPr>
          <w:rStyle w:val="CharStyle9"/>
        </w:rPr>
        <w:t>Tuto smlouvu lze změnit nebo zrušit pouze jinou písemnou dohodou obou smluvních stran.</w:t>
      </w:r>
    </w:p>
    <w:p>
      <w:pPr>
        <w:pStyle w:val="Style8"/>
        <w:keepNext w:val="0"/>
        <w:keepLines w:val="0"/>
        <w:widowControl w:val="0"/>
        <w:numPr>
          <w:ilvl w:val="0"/>
          <w:numId w:val="1"/>
        </w:numPr>
        <w:shd w:val="clear" w:color="auto" w:fill="auto"/>
        <w:tabs>
          <w:tab w:pos="370" w:val="left"/>
        </w:tabs>
        <w:bidi w:val="0"/>
        <w:spacing w:before="0" w:line="240" w:lineRule="auto"/>
        <w:ind w:left="380" w:right="0" w:hanging="380"/>
        <w:jc w:val="both"/>
      </w:pPr>
      <w:r>
        <w:rPr>
          <w:rStyle w:val="CharStyle9"/>
        </w:rPr>
        <w:t>Tato smlouva nabývá účinnosti po jejím podpisu oběma smluvními stranami dnem jejího uveřejnění v Registru smluv.</w:t>
      </w:r>
    </w:p>
    <w:p>
      <w:pPr>
        <w:pStyle w:val="Style8"/>
        <w:keepNext w:val="0"/>
        <w:keepLines w:val="0"/>
        <w:widowControl w:val="0"/>
        <w:numPr>
          <w:ilvl w:val="0"/>
          <w:numId w:val="1"/>
        </w:numPr>
        <w:shd w:val="clear" w:color="auto" w:fill="auto"/>
        <w:tabs>
          <w:tab w:pos="370" w:val="left"/>
        </w:tabs>
        <w:bidi w:val="0"/>
        <w:spacing w:before="0" w:line="240" w:lineRule="auto"/>
        <w:ind w:left="0" w:right="0" w:firstLine="0"/>
        <w:jc w:val="both"/>
      </w:pPr>
      <w:r>
        <w:rPr>
          <w:rStyle w:val="CharStyle9"/>
        </w:rPr>
        <w:t xml:space="preserve">Tato smlouva se uzavírá na dobu určitou do </w:t>
      </w:r>
      <w:r>
        <w:rPr>
          <w:rStyle w:val="CharStyle9"/>
          <w:b/>
          <w:bCs/>
        </w:rPr>
        <w:t>31.12. 2024.</w:t>
      </w:r>
    </w:p>
    <w:p>
      <w:pPr>
        <w:pStyle w:val="Style8"/>
        <w:keepNext w:val="0"/>
        <w:keepLines w:val="0"/>
        <w:widowControl w:val="0"/>
        <w:numPr>
          <w:ilvl w:val="0"/>
          <w:numId w:val="1"/>
        </w:numPr>
        <w:shd w:val="clear" w:color="auto" w:fill="auto"/>
        <w:tabs>
          <w:tab w:pos="370" w:val="left"/>
        </w:tabs>
        <w:bidi w:val="0"/>
        <w:spacing w:before="0" w:after="520" w:line="240" w:lineRule="auto"/>
        <w:ind w:left="380" w:right="0" w:hanging="380"/>
        <w:jc w:val="both"/>
      </w:pPr>
      <w:r>
        <w:rPr>
          <w:rStyle w:val="CharStyle9"/>
        </w:rPr>
        <w:t>Dáno ve dvou originálních písemných vyhotoveních, z nichž každá ze smluvních stran obdrží po jednom.</w:t>
      </w:r>
    </w:p>
    <w:p>
      <w:pPr>
        <w:pStyle w:val="Style8"/>
        <w:keepNext w:val="0"/>
        <w:keepLines w:val="0"/>
        <w:widowControl w:val="0"/>
        <w:shd w:val="clear" w:color="auto" w:fill="auto"/>
        <w:bidi w:val="0"/>
        <w:spacing w:before="0" w:after="0" w:line="240" w:lineRule="auto"/>
        <w:ind w:left="0" w:right="700" w:firstLine="0"/>
        <w:jc w:val="right"/>
        <w:sectPr>
          <w:footnotePr>
            <w:pos w:val="pageBottom"/>
            <w:numFmt w:val="decimal"/>
            <w:numRestart w:val="continuous"/>
          </w:footnotePr>
          <w:type w:val="continuous"/>
          <w:pgSz w:w="11900" w:h="16840"/>
          <w:pgMar w:top="2190" w:right="1919" w:bottom="2526" w:left="1979" w:header="1762" w:footer="3" w:gutter="0"/>
          <w:cols w:space="720"/>
          <w:noEndnote/>
          <w:rtlGutter w:val="0"/>
          <w:docGrid w:linePitch="360"/>
        </w:sectPr>
      </w:pPr>
      <w:r>
        <mc:AlternateContent>
          <mc:Choice Requires="wps">
            <w:drawing>
              <wp:anchor distT="0" distB="0" distL="114300" distR="114300" simplePos="0" relativeHeight="125829380" behindDoc="0" locked="0" layoutInCell="1" allowOverlap="1">
                <wp:simplePos x="0" y="0"/>
                <wp:positionH relativeFrom="page">
                  <wp:posOffset>1257935</wp:posOffset>
                </wp:positionH>
                <wp:positionV relativeFrom="margin">
                  <wp:posOffset>4023360</wp:posOffset>
                </wp:positionV>
                <wp:extent cx="621665" cy="182880"/>
                <wp:wrapSquare wrapText="bothSides"/>
                <wp:docPr id="7" name="Shape 7"/>
                <a:graphic xmlns:a="http://schemas.openxmlformats.org/drawingml/2006/main">
                  <a:graphicData uri="http://schemas.microsoft.com/office/word/2010/wordprocessingShape">
                    <wps:wsp>
                      <wps:cNvSpPr txBox="1"/>
                      <wps:spPr>
                        <a:xfrm>
                          <a:ext cx="621665" cy="1828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 dne</w:t>
                            </w:r>
                          </w:p>
                        </w:txbxContent>
                      </wps:txbx>
                      <wps:bodyPr wrap="none" lIns="0" tIns="0" rIns="0" bIns="0">
                        <a:noAutoFit/>
                      </wps:bodyPr>
                    </wps:wsp>
                  </a:graphicData>
                </a:graphic>
              </wp:anchor>
            </w:drawing>
          </mc:Choice>
          <mc:Fallback>
            <w:pict>
              <v:shape id="_x0000_s1033" type="#_x0000_t202" style="position:absolute;margin-left:99.049999999999997pt;margin-top:316.80000000000001pt;width:48.950000000000003pt;height:14.4pt;z-index:-125829373;mso-wrap-distance-left:9.pt;mso-wrap-distance-right:9.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V Brně dne</w:t>
                      </w:r>
                    </w:p>
                  </w:txbxContent>
                </v:textbox>
                <w10:wrap type="square" anchorx="page" anchory="margin"/>
              </v:shape>
            </w:pict>
          </mc:Fallback>
        </mc:AlternateContent>
      </w:r>
      <w:r>
        <mc:AlternateContent>
          <mc:Choice Requires="wps">
            <w:drawing>
              <wp:anchor distT="354965" distB="33655" distL="114300" distR="2442845" simplePos="0" relativeHeight="125829382" behindDoc="0" locked="0" layoutInCell="1" allowOverlap="1">
                <wp:simplePos x="0" y="0"/>
                <wp:positionH relativeFrom="page">
                  <wp:posOffset>2983230</wp:posOffset>
                </wp:positionH>
                <wp:positionV relativeFrom="margin">
                  <wp:posOffset>4617720</wp:posOffset>
                </wp:positionV>
                <wp:extent cx="411480" cy="298450"/>
                <wp:wrapTopAndBottom/>
                <wp:docPr id="9" name="Shape 9"/>
                <a:graphic xmlns:a="http://schemas.openxmlformats.org/drawingml/2006/main">
                  <a:graphicData uri="http://schemas.microsoft.com/office/word/2010/wordprocessingShape">
                    <wps:wsp>
                      <wps:cNvSpPr txBox="1"/>
                      <wps:spPr>
                        <a:xfrm>
                          <a:ext cx="411480" cy="298450"/>
                        </a:xfrm>
                        <a:prstGeom prst="rect"/>
                        <a:noFill/>
                      </wps:spPr>
                      <wps:txbx>
                        <w:txbxContent>
                          <w:p>
                            <w:pPr>
                              <w:pStyle w:val="Style10"/>
                              <w:keepNext/>
                              <w:keepLines/>
                              <w:widowControl w:val="0"/>
                              <w:shd w:val="clear" w:color="auto" w:fill="auto"/>
                              <w:bidi w:val="0"/>
                              <w:spacing w:before="0" w:after="0" w:line="240" w:lineRule="auto"/>
                              <w:ind w:left="0" w:right="0" w:firstLine="0"/>
                              <w:jc w:val="left"/>
                            </w:pPr>
                            <w:r>
                              <w:rPr>
                                <w:rStyle w:val="CharStyle11"/>
                                <w:color w:val="000000"/>
                                <w:shd w:val="clear" w:color="auto" w:fill="000000"/>
                              </w:rPr>
                              <w:t>..</w:t>
                            </w:r>
                            <w:bookmarkStart w:id="0" w:name="bookmark0"/>
                            <w:r>
                              <w:rPr>
                                <w:rStyle w:val="CharStyle11"/>
                                <w:color w:val="000000"/>
                                <w:shd w:val="clear" w:color="auto" w:fill="000000"/>
                              </w:rPr>
                              <w:t>​</w:t>
                            </w:r>
                            <w:r>
                              <w:rPr>
                                <w:rStyle w:val="CharStyle11"/>
                                <w:color w:val="000000"/>
                                <w:spacing w:val="8"/>
                                <w:shd w:val="clear" w:color="auto" w:fill="000000"/>
                              </w:rPr>
                              <w:t>..</w:t>
                            </w:r>
                            <w:r>
                              <w:rPr>
                                <w:rStyle w:val="CharStyle11"/>
                                <w:color w:val="000000"/>
                                <w:spacing w:val="9"/>
                                <w:shd w:val="clear" w:color="auto" w:fill="000000"/>
                              </w:rPr>
                              <w:t>.</w:t>
                            </w:r>
                            <w:r>
                              <w:rPr>
                                <w:rStyle w:val="CharStyle11"/>
                                <w:color w:val="000000"/>
                                <w:shd w:val="clear" w:color="auto" w:fill="000000"/>
                              </w:rPr>
                              <w:t>​</w:t>
                            </w:r>
                            <w:r>
                              <w:rPr>
                                <w:rStyle w:val="CharStyle11"/>
                                <w:color w:val="000000"/>
                                <w:spacing w:val="47"/>
                                <w:shd w:val="clear" w:color="auto" w:fill="000000"/>
                              </w:rPr>
                              <w:t>.</w:t>
                            </w:r>
                            <w:r>
                              <w:rPr>
                                <w:rStyle w:val="CharStyle11"/>
                              </w:rPr>
                              <w:t>.</w:t>
                            </w:r>
                            <w:bookmarkEnd w:id="0"/>
                          </w:p>
                          <w:p>
                            <w:pPr>
                              <w:pStyle w:val="Style10"/>
                              <w:keepNext/>
                              <w:keepLines/>
                              <w:widowControl w:val="0"/>
                              <w:shd w:val="clear" w:color="auto" w:fill="auto"/>
                              <w:bidi w:val="0"/>
                              <w:spacing w:before="0" w:after="0" w:line="240" w:lineRule="auto"/>
                              <w:ind w:left="0" w:right="0" w:firstLine="0"/>
                              <w:jc w:val="left"/>
                            </w:pPr>
                            <w:r>
                              <w:rPr>
                                <w:rStyle w:val="CharStyle11"/>
                                <w:color w:val="000000"/>
                                <w:spacing w:val="2"/>
                                <w:shd w:val="clear" w:color="auto" w:fill="000000"/>
                              </w:rPr>
                              <w:t>.....</w:t>
                            </w:r>
                            <w:bookmarkStart w:id="2" w:name="bookmark2"/>
                            <w:r>
                              <w:rPr>
                                <w:rStyle w:val="CharStyle11"/>
                                <w:color w:val="000000"/>
                                <w:shd w:val="clear" w:color="auto" w:fill="000000"/>
                              </w:rPr>
                              <w:t>​</w:t>
                            </w:r>
                            <w:r>
                              <w:rPr>
                                <w:rStyle w:val="CharStyle11"/>
                                <w:color w:val="000000"/>
                                <w:spacing w:val="15"/>
                                <w:shd w:val="clear" w:color="auto" w:fill="000000"/>
                              </w:rPr>
                              <w:t>.</w:t>
                            </w:r>
                            <w:r>
                              <w:rPr>
                                <w:rStyle w:val="CharStyle11"/>
                                <w:color w:val="000000"/>
                                <w:spacing w:val="16"/>
                                <w:shd w:val="clear" w:color="auto" w:fill="000000"/>
                              </w:rPr>
                              <w:t>.</w:t>
                            </w:r>
                            <w:r>
                              <w:rPr>
                                <w:rStyle w:val="CharStyle11"/>
                              </w:rPr>
                              <w:t>rno</w:t>
                            </w:r>
                            <w:bookmarkEnd w:id="2"/>
                          </w:p>
                        </w:txbxContent>
                      </wps:txbx>
                      <wps:bodyPr lIns="0" tIns="0" rIns="0" bIns="0">
                        <a:noAutoFit/>
                      </wps:bodyPr>
                    </wps:wsp>
                  </a:graphicData>
                </a:graphic>
              </wp:anchor>
            </w:drawing>
          </mc:Choice>
          <mc:Fallback>
            <w:pict>
              <v:shape id="_x0000_s1035" type="#_x0000_t202" style="position:absolute;margin-left:234.90000000000001pt;margin-top:363.60000000000002pt;width:32.399999999999999pt;height:23.5pt;z-index:-125829371;mso-wrap-distance-left:9.pt;mso-wrap-distance-top:27.949999999999999pt;mso-wrap-distance-right:192.34999999999999pt;mso-wrap-distance-bottom:2.6499999999999999pt;mso-position-horizontal-relative:page;mso-position-vertical-relative:margin" filled="f" stroked="f">
                <v:textbox inset="0,0,0,0">
                  <w:txbxContent>
                    <w:p>
                      <w:pPr>
                        <w:pStyle w:val="Style10"/>
                        <w:keepNext/>
                        <w:keepLines/>
                        <w:widowControl w:val="0"/>
                        <w:shd w:val="clear" w:color="auto" w:fill="auto"/>
                        <w:bidi w:val="0"/>
                        <w:spacing w:before="0" w:after="0" w:line="240" w:lineRule="auto"/>
                        <w:ind w:left="0" w:right="0" w:firstLine="0"/>
                        <w:jc w:val="left"/>
                      </w:pPr>
                      <w:r>
                        <w:rPr>
                          <w:rStyle w:val="CharStyle11"/>
                          <w:color w:val="000000"/>
                          <w:shd w:val="clear" w:color="auto" w:fill="000000"/>
                        </w:rPr>
                        <w:t>..</w:t>
                      </w:r>
                      <w:bookmarkStart w:id="0" w:name="bookmark0"/>
                      <w:r>
                        <w:rPr>
                          <w:rStyle w:val="CharStyle11"/>
                          <w:color w:val="000000"/>
                          <w:shd w:val="clear" w:color="auto" w:fill="000000"/>
                        </w:rPr>
                        <w:t>​</w:t>
                      </w:r>
                      <w:r>
                        <w:rPr>
                          <w:rStyle w:val="CharStyle11"/>
                          <w:color w:val="000000"/>
                          <w:spacing w:val="8"/>
                          <w:shd w:val="clear" w:color="auto" w:fill="000000"/>
                        </w:rPr>
                        <w:t>..</w:t>
                      </w:r>
                      <w:r>
                        <w:rPr>
                          <w:rStyle w:val="CharStyle11"/>
                          <w:color w:val="000000"/>
                          <w:spacing w:val="9"/>
                          <w:shd w:val="clear" w:color="auto" w:fill="000000"/>
                        </w:rPr>
                        <w:t>.</w:t>
                      </w:r>
                      <w:r>
                        <w:rPr>
                          <w:rStyle w:val="CharStyle11"/>
                          <w:color w:val="000000"/>
                          <w:shd w:val="clear" w:color="auto" w:fill="000000"/>
                        </w:rPr>
                        <w:t>​</w:t>
                      </w:r>
                      <w:r>
                        <w:rPr>
                          <w:rStyle w:val="CharStyle11"/>
                          <w:color w:val="000000"/>
                          <w:spacing w:val="47"/>
                          <w:shd w:val="clear" w:color="auto" w:fill="000000"/>
                        </w:rPr>
                        <w:t>.</w:t>
                      </w:r>
                      <w:r>
                        <w:rPr>
                          <w:rStyle w:val="CharStyle11"/>
                        </w:rPr>
                        <w:t>.</w:t>
                      </w:r>
                      <w:bookmarkEnd w:id="0"/>
                    </w:p>
                    <w:p>
                      <w:pPr>
                        <w:pStyle w:val="Style10"/>
                        <w:keepNext/>
                        <w:keepLines/>
                        <w:widowControl w:val="0"/>
                        <w:shd w:val="clear" w:color="auto" w:fill="auto"/>
                        <w:bidi w:val="0"/>
                        <w:spacing w:before="0" w:after="0" w:line="240" w:lineRule="auto"/>
                        <w:ind w:left="0" w:right="0" w:firstLine="0"/>
                        <w:jc w:val="left"/>
                      </w:pPr>
                      <w:r>
                        <w:rPr>
                          <w:rStyle w:val="CharStyle11"/>
                          <w:color w:val="000000"/>
                          <w:spacing w:val="2"/>
                          <w:shd w:val="clear" w:color="auto" w:fill="000000"/>
                        </w:rPr>
                        <w:t>.....</w:t>
                      </w:r>
                      <w:bookmarkStart w:id="2" w:name="bookmark2"/>
                      <w:r>
                        <w:rPr>
                          <w:rStyle w:val="CharStyle11"/>
                          <w:color w:val="000000"/>
                          <w:shd w:val="clear" w:color="auto" w:fill="000000"/>
                        </w:rPr>
                        <w:t>​</w:t>
                      </w:r>
                      <w:r>
                        <w:rPr>
                          <w:rStyle w:val="CharStyle11"/>
                          <w:color w:val="000000"/>
                          <w:spacing w:val="15"/>
                          <w:shd w:val="clear" w:color="auto" w:fill="000000"/>
                        </w:rPr>
                        <w:t>.</w:t>
                      </w:r>
                      <w:r>
                        <w:rPr>
                          <w:rStyle w:val="CharStyle11"/>
                          <w:color w:val="000000"/>
                          <w:spacing w:val="16"/>
                          <w:shd w:val="clear" w:color="auto" w:fill="000000"/>
                        </w:rPr>
                        <w:t>.</w:t>
                      </w:r>
                      <w:r>
                        <w:rPr>
                          <w:rStyle w:val="CharStyle11"/>
                        </w:rPr>
                        <w:t>rno</w:t>
                      </w:r>
                      <w:bookmarkEnd w:id="2"/>
                    </w:p>
                  </w:txbxContent>
                </v:textbox>
                <w10:wrap type="topAndBottom" anchorx="page" anchory="margin"/>
              </v:shape>
            </w:pict>
          </mc:Fallback>
        </mc:AlternateContent>
      </w:r>
      <w:r>
        <mc:AlternateContent>
          <mc:Choice Requires="wps">
            <w:drawing>
              <wp:anchor distT="114300" distB="0" distL="1360805" distR="995045" simplePos="0" relativeHeight="125829384" behindDoc="0" locked="0" layoutInCell="1" allowOverlap="1">
                <wp:simplePos x="0" y="0"/>
                <wp:positionH relativeFrom="page">
                  <wp:posOffset>4229735</wp:posOffset>
                </wp:positionH>
                <wp:positionV relativeFrom="margin">
                  <wp:posOffset>4377055</wp:posOffset>
                </wp:positionV>
                <wp:extent cx="612775" cy="572770"/>
                <wp:wrapTopAndBottom/>
                <wp:docPr id="11" name="Shape 11"/>
                <a:graphic xmlns:a="http://schemas.openxmlformats.org/drawingml/2006/main">
                  <a:graphicData uri="http://schemas.microsoft.com/office/word/2010/wordprocessingShape">
                    <wps:wsp>
                      <wps:cNvSpPr txBox="1"/>
                      <wps:spPr>
                        <a:xfrm>
                          <a:ext cx="612775" cy="572770"/>
                        </a:xfrm>
                        <a:prstGeom prst="rect"/>
                        <a:noFill/>
                      </wps:spPr>
                      <wps:txbx>
                        <w:txbxContent>
                          <w:p>
                            <w:pPr>
                              <w:pStyle w:val="Style19"/>
                              <w:keepNext/>
                              <w:keepLines/>
                              <w:widowControl w:val="0"/>
                              <w:shd w:val="clear" w:color="auto" w:fill="auto"/>
                              <w:bidi w:val="0"/>
                              <w:spacing w:before="0" w:after="0" w:line="240" w:lineRule="auto"/>
                              <w:ind w:left="0" w:right="0" w:firstLine="0"/>
                              <w:jc w:val="left"/>
                            </w:pPr>
                            <w:bookmarkStart w:id="4" w:name="bookmark4"/>
                            <w:r>
                              <w:rPr>
                                <w:rStyle w:val="CharStyle20"/>
                              </w:rPr>
                              <w:t>Miloš</w:t>
                            </w:r>
                            <w:bookmarkEnd w:id="4"/>
                          </w:p>
                          <w:p>
                            <w:pPr>
                              <w:pStyle w:val="Style19"/>
                              <w:keepNext/>
                              <w:keepLines/>
                              <w:widowControl w:val="0"/>
                              <w:shd w:val="clear" w:color="auto" w:fill="auto"/>
                              <w:bidi w:val="0"/>
                              <w:spacing w:before="0" w:after="0" w:line="230" w:lineRule="auto"/>
                              <w:ind w:left="0" w:right="0" w:firstLine="0"/>
                              <w:jc w:val="left"/>
                            </w:pPr>
                            <w:r>
                              <w:rPr>
                                <w:rStyle w:val="CharStyle20"/>
                              </w:rPr>
                              <w:t>Kaňka</w:t>
                            </w:r>
                          </w:p>
                        </w:txbxContent>
                      </wps:txbx>
                      <wps:bodyPr lIns="0" tIns="0" rIns="0" bIns="0">
                        <a:noAutoFit/>
                      </wps:bodyPr>
                    </wps:wsp>
                  </a:graphicData>
                </a:graphic>
              </wp:anchor>
            </w:drawing>
          </mc:Choice>
          <mc:Fallback>
            <w:pict>
              <v:shape id="_x0000_s1037" type="#_x0000_t202" style="position:absolute;margin-left:333.05000000000001pt;margin-top:344.65000000000003pt;width:48.25pt;height:45.100000000000001pt;z-index:-125829369;mso-wrap-distance-left:107.15000000000001pt;mso-wrap-distance-top:9.pt;mso-wrap-distance-right:78.350000000000009pt;mso-position-horizontal-relative:page;mso-position-vertical-relative:margin" filled="f" stroked="f">
                <v:textbox inset="0,0,0,0">
                  <w:txbxContent>
                    <w:p>
                      <w:pPr>
                        <w:pStyle w:val="Style19"/>
                        <w:keepNext/>
                        <w:keepLines/>
                        <w:widowControl w:val="0"/>
                        <w:shd w:val="clear" w:color="auto" w:fill="auto"/>
                        <w:bidi w:val="0"/>
                        <w:spacing w:before="0" w:after="0" w:line="240" w:lineRule="auto"/>
                        <w:ind w:left="0" w:right="0" w:firstLine="0"/>
                        <w:jc w:val="left"/>
                      </w:pPr>
                      <w:bookmarkStart w:id="4" w:name="bookmark4"/>
                      <w:r>
                        <w:rPr>
                          <w:rStyle w:val="CharStyle20"/>
                        </w:rPr>
                        <w:t>Miloš</w:t>
                      </w:r>
                      <w:bookmarkEnd w:id="4"/>
                    </w:p>
                    <w:p>
                      <w:pPr>
                        <w:pStyle w:val="Style19"/>
                        <w:keepNext/>
                        <w:keepLines/>
                        <w:widowControl w:val="0"/>
                        <w:shd w:val="clear" w:color="auto" w:fill="auto"/>
                        <w:bidi w:val="0"/>
                        <w:spacing w:before="0" w:after="0" w:line="230" w:lineRule="auto"/>
                        <w:ind w:left="0" w:right="0" w:firstLine="0"/>
                        <w:jc w:val="left"/>
                      </w:pPr>
                      <w:r>
                        <w:rPr>
                          <w:rStyle w:val="CharStyle20"/>
                        </w:rPr>
                        <w:t>Kaňka</w:t>
                      </w:r>
                    </w:p>
                  </w:txbxContent>
                </v:textbox>
                <w10:wrap type="topAndBottom" anchorx="page" anchory="margin"/>
              </v:shape>
            </w:pict>
          </mc:Fallback>
        </mc:AlternateContent>
      </w:r>
      <w:r>
        <mc:AlternateContent>
          <mc:Choice Requires="wps">
            <w:drawing>
              <wp:anchor distT="193675" distB="24130" distL="2104390" distR="114300" simplePos="0" relativeHeight="125829386" behindDoc="0" locked="0" layoutInCell="1" allowOverlap="1">
                <wp:simplePos x="0" y="0"/>
                <wp:positionH relativeFrom="page">
                  <wp:posOffset>4973320</wp:posOffset>
                </wp:positionH>
                <wp:positionV relativeFrom="margin">
                  <wp:posOffset>4456430</wp:posOffset>
                </wp:positionV>
                <wp:extent cx="749935" cy="469265"/>
                <wp:wrapTopAndBottom/>
                <wp:docPr id="13" name="Shape 13"/>
                <a:graphic xmlns:a="http://schemas.openxmlformats.org/drawingml/2006/main">
                  <a:graphicData uri="http://schemas.microsoft.com/office/word/2010/wordprocessingShape">
                    <wps:wsp>
                      <wps:cNvSpPr txBox="1"/>
                      <wps:spPr>
                        <a:xfrm>
                          <a:ext cx="749935" cy="469265"/>
                        </a:xfrm>
                        <a:prstGeom prst="rect"/>
                        <a:noFill/>
                      </wps:spPr>
                      <wps:txbx>
                        <w:txbxContent>
                          <w:p>
                            <w:pPr>
                              <w:pStyle w:val="Style21"/>
                              <w:keepNext w:val="0"/>
                              <w:keepLines w:val="0"/>
                              <w:widowControl w:val="0"/>
                              <w:shd w:val="clear" w:color="auto" w:fill="auto"/>
                              <w:bidi w:val="0"/>
                              <w:spacing w:before="0" w:after="0"/>
                              <w:ind w:left="0" w:right="0" w:firstLine="0"/>
                              <w:jc w:val="left"/>
                            </w:pPr>
                            <w:r>
                              <w:rPr>
                                <w:rStyle w:val="CharStyle22"/>
                              </w:rPr>
                              <w:t>Digitálně podepsal Miloš Kaňka</w:t>
                            </w:r>
                          </w:p>
                          <w:p>
                            <w:pPr>
                              <w:pStyle w:val="Style21"/>
                              <w:keepNext w:val="0"/>
                              <w:keepLines w:val="0"/>
                              <w:widowControl w:val="0"/>
                              <w:shd w:val="clear" w:color="auto" w:fill="auto"/>
                              <w:bidi w:val="0"/>
                              <w:spacing w:before="0" w:after="0"/>
                              <w:ind w:left="0" w:right="0" w:firstLine="0"/>
                              <w:jc w:val="left"/>
                            </w:pPr>
                            <w:r>
                              <w:rPr>
                                <w:rStyle w:val="CharStyle22"/>
                              </w:rPr>
                              <w:t>Datum: 2023.01.17</w:t>
                            </w:r>
                          </w:p>
                          <w:p>
                            <w:pPr>
                              <w:pStyle w:val="Style21"/>
                              <w:keepNext w:val="0"/>
                              <w:keepLines w:val="0"/>
                              <w:widowControl w:val="0"/>
                              <w:shd w:val="clear" w:color="auto" w:fill="auto"/>
                              <w:bidi w:val="0"/>
                              <w:spacing w:before="0" w:after="0"/>
                              <w:ind w:left="0" w:right="0" w:firstLine="0"/>
                              <w:jc w:val="left"/>
                            </w:pPr>
                            <w:r>
                              <w:rPr>
                                <w:rStyle w:val="CharStyle22"/>
                              </w:rPr>
                              <w:t>11:49:50+01'00’</w:t>
                            </w:r>
                          </w:p>
                        </w:txbxContent>
                      </wps:txbx>
                      <wps:bodyPr lIns="0" tIns="0" rIns="0" bIns="0">
                        <a:noAutoFit/>
                      </wps:bodyPr>
                    </wps:wsp>
                  </a:graphicData>
                </a:graphic>
              </wp:anchor>
            </w:drawing>
          </mc:Choice>
          <mc:Fallback>
            <w:pict>
              <v:shape id="_x0000_s1039" type="#_x0000_t202" style="position:absolute;margin-left:391.60000000000002pt;margin-top:350.90000000000003pt;width:59.050000000000004pt;height:36.950000000000003pt;z-index:-125829367;mso-wrap-distance-left:165.70000000000002pt;mso-wrap-distance-top:15.25pt;mso-wrap-distance-right:9.pt;mso-wrap-distance-bottom:1.9000000000000001pt;mso-position-horizontal-relative:page;mso-position-vertical-relative:margin" filled="f" stroked="f">
                <v:textbox inset="0,0,0,0">
                  <w:txbxContent>
                    <w:p>
                      <w:pPr>
                        <w:pStyle w:val="Style21"/>
                        <w:keepNext w:val="0"/>
                        <w:keepLines w:val="0"/>
                        <w:widowControl w:val="0"/>
                        <w:shd w:val="clear" w:color="auto" w:fill="auto"/>
                        <w:bidi w:val="0"/>
                        <w:spacing w:before="0" w:after="0"/>
                        <w:ind w:left="0" w:right="0" w:firstLine="0"/>
                        <w:jc w:val="left"/>
                      </w:pPr>
                      <w:r>
                        <w:rPr>
                          <w:rStyle w:val="CharStyle22"/>
                        </w:rPr>
                        <w:t>Digitálně podepsal Miloš Kaňka</w:t>
                      </w:r>
                    </w:p>
                    <w:p>
                      <w:pPr>
                        <w:pStyle w:val="Style21"/>
                        <w:keepNext w:val="0"/>
                        <w:keepLines w:val="0"/>
                        <w:widowControl w:val="0"/>
                        <w:shd w:val="clear" w:color="auto" w:fill="auto"/>
                        <w:bidi w:val="0"/>
                        <w:spacing w:before="0" w:after="0"/>
                        <w:ind w:left="0" w:right="0" w:firstLine="0"/>
                        <w:jc w:val="left"/>
                      </w:pPr>
                      <w:r>
                        <w:rPr>
                          <w:rStyle w:val="CharStyle22"/>
                        </w:rPr>
                        <w:t>Datum: 2023.01.17</w:t>
                      </w:r>
                    </w:p>
                    <w:p>
                      <w:pPr>
                        <w:pStyle w:val="Style21"/>
                        <w:keepNext w:val="0"/>
                        <w:keepLines w:val="0"/>
                        <w:widowControl w:val="0"/>
                        <w:shd w:val="clear" w:color="auto" w:fill="auto"/>
                        <w:bidi w:val="0"/>
                        <w:spacing w:before="0" w:after="0"/>
                        <w:ind w:left="0" w:right="0" w:firstLine="0"/>
                        <w:jc w:val="left"/>
                      </w:pPr>
                      <w:r>
                        <w:rPr>
                          <w:rStyle w:val="CharStyle22"/>
                        </w:rPr>
                        <w:t>11:49:50+01'00’</w:t>
                      </w:r>
                    </w:p>
                  </w:txbxContent>
                </v:textbox>
                <w10:wrap type="topAndBottom" anchorx="page" anchory="margin"/>
              </v:shape>
            </w:pict>
          </mc:Fallback>
        </mc:AlternateContent>
      </w:r>
      <w:r>
        <w:drawing>
          <wp:anchor distT="0" distB="0" distL="0" distR="0" simplePos="0" relativeHeight="62914693" behindDoc="1" locked="0" layoutInCell="1" allowOverlap="1">
            <wp:simplePos x="0" y="0"/>
            <wp:positionH relativeFrom="margin">
              <wp:posOffset>507365</wp:posOffset>
            </wp:positionH>
            <wp:positionV relativeFrom="margin">
              <wp:posOffset>4468495</wp:posOffset>
            </wp:positionV>
            <wp:extent cx="1408430" cy="676910"/>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8"/>
                    <a:stretch/>
                  </pic:blipFill>
                  <pic:spPr>
                    <a:xfrm>
                      <a:ext cx="1408430" cy="676910"/>
                    </a:xfrm>
                    <a:prstGeom prst="rect"/>
                  </pic:spPr>
                </pic:pic>
              </a:graphicData>
            </a:graphic>
          </wp:anchor>
        </w:drawing>
      </w:r>
      <w:r>
        <w:rPr>
          <w:rStyle w:val="CharStyle9"/>
        </w:rPr>
        <w:t>V Ústí nad Labem dne 17.1.2023</w:t>
      </w:r>
    </w:p>
    <w:p>
      <w:pPr>
        <w:widowControl w:val="0"/>
        <w:spacing w:line="77" w:lineRule="exact"/>
        <w:rPr>
          <w:sz w:val="6"/>
          <w:szCs w:val="6"/>
        </w:rPr>
      </w:pPr>
    </w:p>
    <w:p>
      <w:pPr>
        <w:widowControl w:val="0"/>
        <w:spacing w:line="1" w:lineRule="exact"/>
        <w:sectPr>
          <w:footnotePr>
            <w:pos w:val="pageBottom"/>
            <w:numFmt w:val="decimal"/>
            <w:numRestart w:val="continuous"/>
          </w:footnotePr>
          <w:type w:val="continuous"/>
          <w:pgSz w:w="11900" w:h="16840"/>
          <w:pgMar w:top="2154" w:right="0" w:bottom="3450"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8" behindDoc="0" locked="0" layoutInCell="1" allowOverlap="1">
                <wp:simplePos x="0" y="0"/>
                <wp:positionH relativeFrom="page">
                  <wp:posOffset>4226560</wp:posOffset>
                </wp:positionH>
                <wp:positionV relativeFrom="paragraph">
                  <wp:posOffset>12700</wp:posOffset>
                </wp:positionV>
                <wp:extent cx="643255" cy="399415"/>
                <wp:wrapSquare wrapText="left"/>
                <wp:docPr id="17" name="Shape 17"/>
                <a:graphic xmlns:a="http://schemas.openxmlformats.org/drawingml/2006/main">
                  <a:graphicData uri="http://schemas.microsoft.com/office/word/2010/wordprocessingShape">
                    <wps:wsp>
                      <wps:cNvSpPr txBox="1"/>
                      <wps:spPr>
                        <a:xfrm>
                          <a:ext cx="643255" cy="39941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rStyle w:val="CharStyle9"/>
                              </w:rPr>
                              <w:t>Miloš Kaňka jednatel</w:t>
                            </w:r>
                          </w:p>
                          <w:p>
                            <w:pPr>
                              <w:pStyle w:val="Style8"/>
                              <w:keepNext w:val="0"/>
                              <w:keepLines w:val="0"/>
                              <w:widowControl w:val="0"/>
                              <w:shd w:val="clear" w:color="auto" w:fill="auto"/>
                              <w:bidi w:val="0"/>
                              <w:spacing w:before="0" w:after="0" w:line="240" w:lineRule="auto"/>
                              <w:ind w:left="0" w:right="0" w:firstLine="0"/>
                              <w:jc w:val="left"/>
                            </w:pPr>
                            <w:r>
                              <w:rPr>
                                <w:rStyle w:val="CharStyle9"/>
                                <w:b/>
                                <w:bCs/>
                              </w:rPr>
                              <w:t>Prodávající</w:t>
                            </w:r>
                          </w:p>
                        </w:txbxContent>
                      </wps:txbx>
                      <wps:bodyPr lIns="0" tIns="0" rIns="0" bIns="0">
                        <a:noAutoFit/>
                      </wps:bodyPr>
                    </wps:wsp>
                  </a:graphicData>
                </a:graphic>
              </wp:anchor>
            </w:drawing>
          </mc:Choice>
          <mc:Fallback>
            <w:pict>
              <v:shape id="_x0000_s1043" type="#_x0000_t202" style="position:absolute;margin-left:332.80000000000001pt;margin-top:1.pt;width:50.649999999999999pt;height:31.449999999999999pt;z-index:-125829365;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rStyle w:val="CharStyle9"/>
                        </w:rPr>
                        <w:t>Miloš Kaňka jednatel</w:t>
                      </w:r>
                    </w:p>
                    <w:p>
                      <w:pPr>
                        <w:pStyle w:val="Style8"/>
                        <w:keepNext w:val="0"/>
                        <w:keepLines w:val="0"/>
                        <w:widowControl w:val="0"/>
                        <w:shd w:val="clear" w:color="auto" w:fill="auto"/>
                        <w:bidi w:val="0"/>
                        <w:spacing w:before="0" w:after="0" w:line="240" w:lineRule="auto"/>
                        <w:ind w:left="0" w:right="0" w:firstLine="0"/>
                        <w:jc w:val="left"/>
                      </w:pPr>
                      <w:r>
                        <w:rPr>
                          <w:rStyle w:val="CharStyle9"/>
                          <w:b/>
                          <w:bCs/>
                        </w:rPr>
                        <w:t>Prodávající</w:t>
                      </w:r>
                    </w:p>
                  </w:txbxContent>
                </v:textbox>
                <w10:wrap type="square" side="left" anchorx="page"/>
              </v:shape>
            </w:pict>
          </mc:Fallback>
        </mc:AlternateContent>
      </w:r>
    </w:p>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MUDr. Hana Albrechtová </w:t>
      </w:r>
      <w:r>
        <w:rPr>
          <w:rStyle w:val="CharStyle9"/>
        </w:rPr>
        <w:t>ředitelka</w:t>
      </w:r>
    </w:p>
    <w:p>
      <w:pPr>
        <w:pStyle w:val="Style8"/>
        <w:keepNext w:val="0"/>
        <w:keepLines w:val="0"/>
        <w:widowControl w:val="0"/>
        <w:shd w:val="clear" w:color="auto" w:fill="auto"/>
        <w:bidi w:val="0"/>
        <w:spacing w:before="0" w:after="1000" w:line="240" w:lineRule="auto"/>
        <w:ind w:left="0" w:right="0" w:firstLine="0"/>
        <w:jc w:val="left"/>
      </w:pPr>
      <w:r>
        <w:rPr>
          <w:rStyle w:val="CharStyle9"/>
          <w:b/>
          <w:bCs/>
        </w:rPr>
        <w:t>Kupující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Příloha č. 1 Specifikace</w:t>
      </w:r>
      <w:r>
        <w:br w:type="page"/>
      </w:r>
    </w:p>
    <w:p>
      <w:pPr>
        <w:pStyle w:val="Style8"/>
        <w:keepNext w:val="0"/>
        <w:keepLines w:val="0"/>
        <w:widowControl w:val="0"/>
        <w:shd w:val="clear" w:color="auto" w:fill="auto"/>
        <w:bidi w:val="0"/>
        <w:spacing w:before="0" w:after="340" w:line="240" w:lineRule="auto"/>
        <w:ind w:left="0" w:right="0" w:firstLine="0"/>
        <w:jc w:val="left"/>
      </w:pPr>
      <w:r>
        <w:rPr>
          <w:rStyle w:val="CharStyle9"/>
          <w:b/>
          <w:bCs/>
        </w:rPr>
        <w:t>Příloha č. 1 Specifikace</w:t>
      </w:r>
    </w:p>
    <w:tbl>
      <w:tblPr>
        <w:tblOverlap w:val="never"/>
        <w:jc w:val="left"/>
        <w:tblLayout w:type="fixed"/>
      </w:tblPr>
      <w:tblGrid>
        <w:gridCol w:w="4454"/>
        <w:gridCol w:w="3490"/>
      </w:tblGrid>
      <w:tr>
        <w:trPr>
          <w:trHeight w:val="42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5"/>
                <w:szCs w:val="15"/>
              </w:rPr>
            </w:pPr>
            <w:r>
              <w:rPr>
                <w:rStyle w:val="CharStyle39"/>
                <w:b/>
                <w:bCs/>
                <w:sz w:val="15"/>
                <w:szCs w:val="15"/>
              </w:rPr>
              <w:t>Údaje o zboží</w:t>
            </w:r>
          </w:p>
        </w:tc>
        <w:tc>
          <w:tcPr>
            <w:tcBorders>
              <w:top w:val="single" w:sz="4"/>
              <w:left w:val="single" w:sz="4"/>
              <w:right w:val="single" w:sz="4"/>
            </w:tcBorders>
            <w:shd w:val="clear" w:color="auto" w:fill="auto"/>
            <w:vAlign w:val="top"/>
          </w:tcPr>
          <w:p>
            <w:pPr>
              <w:widowControl w:val="0"/>
              <w:rPr>
                <w:sz w:val="10"/>
                <w:szCs w:val="10"/>
              </w:rPr>
            </w:pPr>
          </w:p>
        </w:tc>
      </w:tr>
      <w:tr>
        <w:trPr>
          <w:trHeight w:val="360"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5"/>
                <w:szCs w:val="15"/>
              </w:rPr>
            </w:pPr>
            <w:r>
              <w:rPr>
                <w:rStyle w:val="CharStyle39"/>
                <w:sz w:val="15"/>
                <w:szCs w:val="15"/>
              </w:rPr>
              <w:t>Typ/označení zboží</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SN-50C6</w:t>
            </w:r>
          </w:p>
        </w:tc>
      </w:tr>
      <w:tr>
        <w:trPr>
          <w:trHeight w:val="355" w:hRule="exact"/>
        </w:trPr>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rPr>
                <w:sz w:val="15"/>
                <w:szCs w:val="15"/>
              </w:rPr>
            </w:pPr>
            <w:r>
              <w:rPr>
                <w:rStyle w:val="CharStyle39"/>
                <w:sz w:val="15"/>
                <w:szCs w:val="15"/>
              </w:rPr>
              <w:t>Výrobce zboží (název/obchodní jméno)</w:t>
            </w:r>
          </w:p>
        </w:tc>
        <w:tc>
          <w:tcPr>
            <w:tcBorders>
              <w:top w:val="single" w:sz="4"/>
              <w:left w:val="single" w:sz="4"/>
              <w:righ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Sino Medical-Device Technology Co., Ltd.</w:t>
            </w:r>
          </w:p>
        </w:tc>
      </w:tr>
      <w:tr>
        <w:trPr>
          <w:trHeight w:val="360"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5"/>
                <w:szCs w:val="15"/>
              </w:rPr>
            </w:pPr>
            <w:r>
              <w:rPr>
                <w:rStyle w:val="CharStyle39"/>
                <w:b/>
                <w:bCs/>
                <w:sz w:val="15"/>
                <w:szCs w:val="15"/>
              </w:rPr>
              <w:t>Cena za ks (sadu) bez DPH:</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14900,-</w:t>
            </w:r>
          </w:p>
        </w:tc>
      </w:tr>
      <w:tr>
        <w:trPr>
          <w:trHeight w:val="365" w:hRule="exact"/>
        </w:trPr>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rPr>
                <w:sz w:val="15"/>
                <w:szCs w:val="15"/>
              </w:rPr>
            </w:pPr>
            <w:r>
              <w:rPr>
                <w:rStyle w:val="CharStyle39"/>
                <w:b/>
                <w:bCs/>
                <w:sz w:val="15"/>
                <w:szCs w:val="15"/>
              </w:rPr>
              <w:t>Cena za ks (sadu) vč. DPH:</w:t>
            </w:r>
          </w:p>
        </w:tc>
        <w:tc>
          <w:tcPr>
            <w:tcBorders>
              <w:top w:val="single" w:sz="4"/>
              <w:left w:val="single" w:sz="4"/>
              <w:bottom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rPr>
                <w:sz w:val="15"/>
                <w:szCs w:val="15"/>
              </w:rPr>
            </w:pPr>
            <w:r>
              <w:rPr>
                <w:rStyle w:val="CharStyle39"/>
                <w:sz w:val="15"/>
                <w:szCs w:val="15"/>
              </w:rPr>
              <w:t>18029,-</w:t>
            </w:r>
          </w:p>
        </w:tc>
      </w:tr>
    </w:tbl>
    <w:p>
      <w:pPr>
        <w:widowControl w:val="0"/>
        <w:spacing w:after="339" w:line="1" w:lineRule="exact"/>
      </w:pPr>
    </w:p>
    <w:p>
      <w:pPr>
        <w:widowControl w:val="0"/>
        <w:spacing w:line="1" w:lineRule="exact"/>
      </w:pPr>
    </w:p>
    <w:tbl>
      <w:tblPr>
        <w:tblOverlap w:val="never"/>
        <w:jc w:val="center"/>
        <w:tblLayout w:type="fixed"/>
      </w:tblPr>
      <w:tblGrid>
        <w:gridCol w:w="346"/>
        <w:gridCol w:w="2146"/>
        <w:gridCol w:w="3960"/>
        <w:gridCol w:w="2438"/>
      </w:tblGrid>
      <w:tr>
        <w:trPr>
          <w:trHeight w:val="677" w:hRule="exact"/>
        </w:trPr>
        <w:tc>
          <w:tcPr>
            <w:gridSpan w:val="2"/>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b/>
                <w:bCs/>
              </w:rPr>
              <w:t>Požadavky</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b/>
                <w:bCs/>
              </w:rPr>
              <w:t>Zadavatelem požadovaná hodnota</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center"/>
            </w:pPr>
            <w:r>
              <w:rPr>
                <w:rStyle w:val="CharStyle39"/>
                <w:b/>
                <w:bCs/>
              </w:rPr>
              <w:t>Účastníkem nabízená hodnota</w:t>
            </w:r>
          </w:p>
        </w:tc>
      </w:tr>
      <w:tr>
        <w:trPr>
          <w:trHeight w:val="264" w:hRule="exact"/>
        </w:trPr>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1</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bezpečnostní třída</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bezpečnostní třída lib</w:t>
            </w:r>
          </w:p>
        </w:tc>
        <w:tc>
          <w:tcPr>
            <w:tcBorders>
              <w:top w:val="single" w:sz="4"/>
              <w:left w:val="single" w:sz="4"/>
              <w:righ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451"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2</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napájení</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napájení vnitřním akumulátorem s dlouhou výdrží provozu na baterii (min. 5 h. v kuse)</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259" w:hRule="exact"/>
        </w:trPr>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3</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dávkovači rychlost</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0,1 - 999,9 ml/h s krokem 0,1 ml</w:t>
            </w:r>
          </w:p>
        </w:tc>
        <w:tc>
          <w:tcPr>
            <w:tcBorders>
              <w:top w:val="single" w:sz="4"/>
              <w:left w:val="single" w:sz="4"/>
              <w:righ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254" w:hRule="exact"/>
        </w:trPr>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pPr>
            <w:r>
              <w:rPr>
                <w:rStyle w:val="CharStyle39"/>
              </w:rPr>
              <w:t>4</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pPr>
            <w:r>
              <w:rPr>
                <w:rStyle w:val="CharStyle39"/>
              </w:rPr>
              <w:t>tlak</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pPr>
            <w:r>
              <w:rPr>
                <w:rStyle w:val="CharStyle39"/>
              </w:rPr>
              <w:t>120 kPa</w:t>
            </w:r>
          </w:p>
        </w:tc>
        <w:tc>
          <w:tcPr>
            <w:tcBorders>
              <w:top w:val="single" w:sz="4"/>
              <w:left w:val="single" w:sz="4"/>
              <w:righ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250" w:hRule="exact"/>
        </w:trPr>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5</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hlídání okluzního tlaku</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ANO</w:t>
            </w:r>
          </w:p>
        </w:tc>
        <w:tc>
          <w:tcPr>
            <w:tcBorders>
              <w:top w:val="single" w:sz="4"/>
              <w:left w:val="single" w:sz="4"/>
              <w:righ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451"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6</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použití jednorázových stříkaček</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pro použití více druhů jednorázových stříkaček - minimálně 10 ml, 20 ml, 50 ml</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418"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7</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59" w:lineRule="auto"/>
              <w:ind w:left="0" w:right="0" w:firstLine="0"/>
              <w:jc w:val="left"/>
            </w:pPr>
            <w:r>
              <w:rPr>
                <w:rStyle w:val="CharStyle39"/>
              </w:rPr>
              <w:t>automatická kalibrace přístroje</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ANO</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619"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8</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ovládáni</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pPr>
            <w:r>
              <w:rPr>
                <w:rStyle w:val="CharStyle39"/>
              </w:rPr>
              <w:t>jednoduché intuitivní ovládání pomocí tlačítek, s jednoduchou zpětnou vazbou nastavených hodnot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446"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9</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digitální ukazatel</w:t>
            </w:r>
          </w:p>
          <w:p>
            <w:pPr>
              <w:pStyle w:val="Style38"/>
              <w:keepNext w:val="0"/>
              <w:keepLines w:val="0"/>
              <w:widowControl w:val="0"/>
              <w:shd w:val="clear" w:color="auto" w:fill="auto"/>
              <w:bidi w:val="0"/>
              <w:spacing w:before="0" w:after="0" w:line="240" w:lineRule="auto"/>
              <w:ind w:left="0" w:right="0" w:firstLine="0"/>
              <w:jc w:val="left"/>
            </w:pPr>
            <w:r>
              <w:rPr>
                <w:rStyle w:val="CharStyle39"/>
              </w:rPr>
              <w:t>nastavených hodnot</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ANO</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67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10</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světelná a akustická indikace alarmů</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ANO - minimálně: okluze, slabá baterie, porucha, blížící se konec dávkování, ukončení dávkování, nečinnost</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682"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11</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napájení</w:t>
            </w:r>
          </w:p>
        </w:tc>
        <w:tc>
          <w:tcPr>
            <w:tcBorders>
              <w:top w:val="single" w:sz="4"/>
              <w:left w:val="single" w:sz="4"/>
            </w:tcBorders>
            <w:shd w:val="clear" w:color="auto" w:fill="auto"/>
            <w:vAlign w:val="top"/>
          </w:tcPr>
          <w:p>
            <w:pPr>
              <w:pStyle w:val="Style38"/>
              <w:keepNext w:val="0"/>
              <w:keepLines w:val="0"/>
              <w:widowControl w:val="0"/>
              <w:shd w:val="clear" w:color="auto" w:fill="auto"/>
              <w:bidi w:val="0"/>
              <w:spacing w:before="0" w:after="0" w:line="240" w:lineRule="auto"/>
              <w:ind w:left="0" w:right="0" w:firstLine="0"/>
              <w:jc w:val="left"/>
            </w:pPr>
            <w:r>
              <w:rPr>
                <w:rStyle w:val="CharStyle39"/>
              </w:rPr>
              <w:t>dodání s napájecím kabelem na 12 V SS - autokoncovka a také síťovým kabelem na 220V/50Hz</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898"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12</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držák</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držák pro bezpečné upevnění do ZZS zástavby (dle typu použitého držáku ve vozidle - varianta Eurolišta, anebo držák - trn v úhlu 45 stupňů - stávající držák viz foto).</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254" w:hRule="exact"/>
        </w:trPr>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13</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hmotnost přístroje</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max. 3 kg, snadná manipulace</w:t>
            </w:r>
          </w:p>
        </w:tc>
        <w:tc>
          <w:tcPr>
            <w:tcBorders>
              <w:top w:val="single" w:sz="4"/>
              <w:left w:val="single" w:sz="4"/>
              <w:righ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456"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14</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velikost přístroje</w:t>
            </w:r>
          </w:p>
        </w:tc>
        <w:tc>
          <w:tcPr>
            <w:tcBorders>
              <w:top w:val="single" w:sz="4"/>
              <w:left w:val="single" w:sz="4"/>
            </w:tcBorders>
            <w:shd w:val="clear" w:color="auto" w:fill="auto"/>
            <w:vAlign w:val="bottom"/>
          </w:tcPr>
          <w:p>
            <w:pPr>
              <w:pStyle w:val="Style38"/>
              <w:keepNext w:val="0"/>
              <w:keepLines w:val="0"/>
              <w:widowControl w:val="0"/>
              <w:shd w:val="clear" w:color="auto" w:fill="auto"/>
              <w:bidi w:val="0"/>
              <w:spacing w:before="0" w:after="0" w:line="240" w:lineRule="auto"/>
              <w:ind w:left="0" w:right="0" w:firstLine="0"/>
              <w:jc w:val="left"/>
            </w:pPr>
            <w:r>
              <w:rPr>
                <w:rStyle w:val="CharStyle39"/>
              </w:rPr>
              <w:t>max. d 40 x š 14 x v 30 cm (specifické místo pro uložení ve voze ZZS)</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413" w:hRule="exact"/>
        </w:trPr>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15</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06" w:lineRule="auto"/>
              <w:ind w:left="0" w:right="0" w:firstLine="0"/>
              <w:jc w:val="left"/>
              <w:rPr>
                <w:sz w:val="24"/>
                <w:szCs w:val="24"/>
              </w:rPr>
            </w:pPr>
            <w:r>
              <w:rPr>
                <w:rStyle w:val="CharStyle39"/>
              </w:rPr>
              <w:t xml:space="preserve">homologace do vozidel </w:t>
            </w:r>
            <w:r>
              <w:rPr>
                <w:rStyle w:val="CharStyle39"/>
                <w:rFonts w:ascii="Consolas" w:eastAsia="Consolas" w:hAnsi="Consolas" w:cs="Consolas"/>
                <w:sz w:val="24"/>
                <w:szCs w:val="24"/>
              </w:rPr>
              <w:t>zzs</w:t>
            </w:r>
          </w:p>
        </w:tc>
        <w:tc>
          <w:tcPr>
            <w:tcBorders>
              <w:top w:val="single" w:sz="4"/>
              <w:lef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ANO</w:t>
            </w:r>
          </w:p>
        </w:tc>
        <w:tc>
          <w:tcPr>
            <w:tcBorders>
              <w:top w:val="single" w:sz="4"/>
              <w:left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r>
        <w:trPr>
          <w:trHeight w:val="437" w:hRule="exact"/>
        </w:trPr>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16</w:t>
            </w:r>
          </w:p>
        </w:tc>
        <w:tc>
          <w:tcPr>
            <w:tcBorders>
              <w:top w:val="single" w:sz="4"/>
              <w:left w:val="single" w:sz="4"/>
              <w:bottom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0"/>
              <w:jc w:val="left"/>
            </w:pPr>
            <w:r>
              <w:rPr>
                <w:rStyle w:val="CharStyle39"/>
              </w:rPr>
              <w:t>normy, certifikace</w:t>
            </w:r>
          </w:p>
        </w:tc>
        <w:tc>
          <w:tcPr>
            <w:tcBorders>
              <w:top w:val="single" w:sz="4"/>
              <w:left w:val="single" w:sz="4"/>
              <w:bottom w:val="single" w:sz="4"/>
            </w:tcBorders>
            <w:shd w:val="clear" w:color="auto" w:fill="auto"/>
            <w:vAlign w:val="top"/>
          </w:tcPr>
          <w:p>
            <w:pPr>
              <w:pStyle w:val="Style38"/>
              <w:keepNext w:val="0"/>
              <w:keepLines w:val="0"/>
              <w:widowControl w:val="0"/>
              <w:shd w:val="clear" w:color="auto" w:fill="auto"/>
              <w:bidi w:val="0"/>
              <w:spacing w:before="0" w:after="0" w:line="254" w:lineRule="auto"/>
              <w:ind w:left="0" w:right="0" w:firstLine="0"/>
              <w:jc w:val="left"/>
            </w:pPr>
            <w:r>
              <w:rPr>
                <w:rStyle w:val="CharStyle39"/>
              </w:rPr>
              <w:t>EN 1789 + A2, EN 14971, EN 60601, certifikace dle směrnice 93/42/EHS</w:t>
            </w:r>
          </w:p>
        </w:tc>
        <w:tc>
          <w:tcPr>
            <w:tcBorders>
              <w:top w:val="single" w:sz="4"/>
              <w:left w:val="single" w:sz="4"/>
              <w:bottom w:val="single" w:sz="4"/>
              <w:right w:val="single" w:sz="4"/>
            </w:tcBorders>
            <w:shd w:val="clear" w:color="auto" w:fill="auto"/>
            <w:vAlign w:val="center"/>
          </w:tcPr>
          <w:p>
            <w:pPr>
              <w:pStyle w:val="Style38"/>
              <w:keepNext w:val="0"/>
              <w:keepLines w:val="0"/>
              <w:widowControl w:val="0"/>
              <w:shd w:val="clear" w:color="auto" w:fill="auto"/>
              <w:bidi w:val="0"/>
              <w:spacing w:before="0" w:after="0" w:line="240" w:lineRule="auto"/>
              <w:ind w:left="0" w:right="0" w:firstLine="520"/>
              <w:jc w:val="both"/>
              <w:rPr>
                <w:sz w:val="15"/>
                <w:szCs w:val="15"/>
              </w:rPr>
            </w:pPr>
            <w:r>
              <w:rPr>
                <w:rStyle w:val="CharStyle39"/>
                <w:sz w:val="15"/>
                <w:szCs w:val="15"/>
              </w:rPr>
              <w:t>ANO</w:t>
            </w:r>
          </w:p>
        </w:tc>
      </w:tr>
    </w:tbl>
    <w:sectPr>
      <w:footnotePr>
        <w:pos w:val="pageBottom"/>
        <w:numFmt w:val="decimal"/>
        <w:numRestart w:val="continuous"/>
      </w:footnotePr>
      <w:type w:val="continuous"/>
      <w:pgSz w:w="11900" w:h="16840"/>
      <w:pgMar w:top="2154" w:right="1088" w:bottom="3450" w:left="1922" w:header="172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1312545</wp:posOffset>
              </wp:positionH>
              <wp:positionV relativeFrom="page">
                <wp:posOffset>9519285</wp:posOffset>
              </wp:positionV>
              <wp:extent cx="2663825" cy="103505"/>
              <wp:wrapNone/>
              <wp:docPr id="3" name="Shape 3"/>
              <a:graphic xmlns:a="http://schemas.openxmlformats.org/drawingml/2006/main">
                <a:graphicData uri="http://schemas.microsoft.com/office/word/2010/wordprocessingShape">
                  <wps:wsp>
                    <wps:cNvSpPr txBox="1"/>
                    <wps:spPr>
                      <a:xfrm>
                        <a:ext cx="266382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Style w:val="CharStyle5"/>
                              <w:rFonts w:ascii="Arial" w:eastAsia="Arial" w:hAnsi="Arial" w:cs="Arial"/>
                              <w:sz w:val="15"/>
                              <w:szCs w:val="15"/>
                            </w:rPr>
                            <w:t xml:space="preserve">VZ </w:t>
                          </w:r>
                          <w:r>
                            <w:rPr>
                              <w:rStyle w:val="CharStyle5"/>
                              <w:rFonts w:ascii="Arial" w:eastAsia="Arial" w:hAnsi="Arial" w:cs="Arial"/>
                              <w:i/>
                              <w:iCs/>
                              <w:sz w:val="15"/>
                              <w:szCs w:val="15"/>
                            </w:rPr>
                            <w:t>02_2023 Jednokanálové injekční dávkovače 2023 - 2024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03.35000000000001pt;margin-top:749.55000000000007pt;width:209.75pt;height:8.1500000000000004pt;z-index:-18874406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Style w:val="CharStyle5"/>
                        <w:rFonts w:ascii="Arial" w:eastAsia="Arial" w:hAnsi="Arial" w:cs="Arial"/>
                        <w:sz w:val="15"/>
                        <w:szCs w:val="15"/>
                      </w:rPr>
                      <w:t xml:space="preserve">VZ </w:t>
                    </w:r>
                    <w:r>
                      <w:rPr>
                        <w:rStyle w:val="CharStyle5"/>
                        <w:rFonts w:ascii="Arial" w:eastAsia="Arial" w:hAnsi="Arial" w:cs="Arial"/>
                        <w:i/>
                        <w:iCs/>
                        <w:sz w:val="15"/>
                        <w:szCs w:val="15"/>
                      </w:rPr>
                      <w:t>02_2023 Jednokanálové injekční dávkovače 2023 - 2024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5"/>
      <w:szCs w:val="15"/>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sz w:val="17"/>
      <w:szCs w:val="17"/>
      <w:u w:val="none"/>
    </w:rPr>
  </w:style>
  <w:style w:type="character" w:customStyle="1" w:styleId="CharStyle11">
    <w:name w:val="Nadpis #3_"/>
    <w:basedOn w:val="DefaultParagraphFont"/>
    <w:link w:val="Style10"/>
    <w:rPr>
      <w:rFonts w:ascii="Times New Roman" w:eastAsia="Times New Roman" w:hAnsi="Times New Roman" w:cs="Times New Roman"/>
      <w:b w:val="0"/>
      <w:bCs w:val="0"/>
      <w:i w:val="0"/>
      <w:iCs w:val="0"/>
      <w:smallCaps w:val="0"/>
      <w:strike w:val="0"/>
      <w:color w:val="72D8EE"/>
      <w:sz w:val="19"/>
      <w:szCs w:val="19"/>
      <w:u w:val="none"/>
    </w:rPr>
  </w:style>
  <w:style w:type="character" w:customStyle="1" w:styleId="CharStyle20">
    <w:name w:val="Nadpis #1_"/>
    <w:basedOn w:val="DefaultParagraphFont"/>
    <w:link w:val="Style19"/>
    <w:rPr>
      <w:rFonts w:ascii="Segoe UI" w:eastAsia="Segoe UI" w:hAnsi="Segoe UI" w:cs="Segoe UI"/>
      <w:b w:val="0"/>
      <w:bCs w:val="0"/>
      <w:i w:val="0"/>
      <w:iCs w:val="0"/>
      <w:smallCaps w:val="0"/>
      <w:strike w:val="0"/>
      <w:sz w:val="34"/>
      <w:szCs w:val="34"/>
      <w:u w:val="none"/>
    </w:rPr>
  </w:style>
  <w:style w:type="character" w:customStyle="1" w:styleId="CharStyle22">
    <w:name w:val="Základní text (3)_"/>
    <w:basedOn w:val="DefaultParagraphFont"/>
    <w:link w:val="Style21"/>
    <w:rPr>
      <w:rFonts w:ascii="Arial" w:eastAsia="Arial" w:hAnsi="Arial" w:cs="Arial"/>
      <w:b w:val="0"/>
      <w:bCs w:val="0"/>
      <w:i w:val="0"/>
      <w:iCs w:val="0"/>
      <w:smallCaps w:val="0"/>
      <w:strike w:val="0"/>
      <w:sz w:val="13"/>
      <w:szCs w:val="13"/>
      <w:u w:val="none"/>
    </w:rPr>
  </w:style>
  <w:style w:type="character" w:customStyle="1" w:styleId="CharStyle24">
    <w:name w:val="Nadpis #2_"/>
    <w:basedOn w:val="DefaultParagraphFont"/>
    <w:link w:val="Style23"/>
    <w:rPr>
      <w:rFonts w:ascii="Arial" w:eastAsia="Arial" w:hAnsi="Arial" w:cs="Arial"/>
      <w:b/>
      <w:bCs/>
      <w:i w:val="0"/>
      <w:iCs w:val="0"/>
      <w:smallCaps w:val="0"/>
      <w:strike w:val="0"/>
      <w:sz w:val="20"/>
      <w:szCs w:val="20"/>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9"/>
      <w:szCs w:val="19"/>
      <w:u w:val="none"/>
    </w:rPr>
  </w:style>
  <w:style w:type="character" w:customStyle="1" w:styleId="CharStyle39">
    <w:name w:val="Jiné_"/>
    <w:basedOn w:val="DefaultParagraphFont"/>
    <w:link w:val="Style38"/>
    <w:rPr>
      <w:rFonts w:ascii="Arial" w:eastAsia="Arial" w:hAnsi="Arial" w:cs="Arial"/>
      <w:b w:val="0"/>
      <w:bCs w:val="0"/>
      <w:i w:val="0"/>
      <w:iCs w:val="0"/>
      <w:smallCaps w:val="0"/>
      <w:strike w:val="0"/>
      <w:sz w:val="17"/>
      <w:szCs w:val="17"/>
      <w:u w:val="none"/>
    </w:rPr>
  </w:style>
  <w:style w:type="paragraph" w:customStyle="1" w:styleId="Style2">
    <w:name w:val="Titulek obrázku"/>
    <w:basedOn w:val="Normal"/>
    <w:link w:val="CharStyle3"/>
    <w:pPr>
      <w:widowControl w:val="0"/>
      <w:shd w:val="clear" w:color="auto" w:fill="auto"/>
    </w:pPr>
    <w:rPr>
      <w:rFonts w:ascii="Arial" w:eastAsia="Arial" w:hAnsi="Arial" w:cs="Arial"/>
      <w:b w:val="0"/>
      <w:bCs w:val="0"/>
      <w:i w:val="0"/>
      <w:iCs w:val="0"/>
      <w:smallCaps w:val="0"/>
      <w:strike w:val="0"/>
      <w:sz w:val="15"/>
      <w:szCs w:val="15"/>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auto"/>
      <w:spacing w:after="180"/>
    </w:pPr>
    <w:rPr>
      <w:rFonts w:ascii="Arial" w:eastAsia="Arial" w:hAnsi="Arial" w:cs="Arial"/>
      <w:b w:val="0"/>
      <w:bCs w:val="0"/>
      <w:i w:val="0"/>
      <w:iCs w:val="0"/>
      <w:smallCaps w:val="0"/>
      <w:strike w:val="0"/>
      <w:sz w:val="17"/>
      <w:szCs w:val="17"/>
      <w:u w:val="none"/>
    </w:rPr>
  </w:style>
  <w:style w:type="paragraph" w:customStyle="1" w:styleId="Style10">
    <w:name w:val="Nadpis #3"/>
    <w:basedOn w:val="Normal"/>
    <w:link w:val="CharStyle11"/>
    <w:pPr>
      <w:widowControl w:val="0"/>
      <w:shd w:val="clear" w:color="auto" w:fill="auto"/>
      <w:outlineLvl w:val="2"/>
    </w:pPr>
    <w:rPr>
      <w:rFonts w:ascii="Times New Roman" w:eastAsia="Times New Roman" w:hAnsi="Times New Roman" w:cs="Times New Roman"/>
      <w:b w:val="0"/>
      <w:bCs w:val="0"/>
      <w:i w:val="0"/>
      <w:iCs w:val="0"/>
      <w:smallCaps w:val="0"/>
      <w:strike w:val="0"/>
      <w:color w:val="72D8EE"/>
      <w:sz w:val="19"/>
      <w:szCs w:val="19"/>
      <w:u w:val="none"/>
    </w:rPr>
  </w:style>
  <w:style w:type="paragraph" w:customStyle="1" w:styleId="Style19">
    <w:name w:val="Nadpis #1"/>
    <w:basedOn w:val="Normal"/>
    <w:link w:val="CharStyle20"/>
    <w:pPr>
      <w:widowControl w:val="0"/>
      <w:shd w:val="clear" w:color="auto" w:fill="auto"/>
      <w:spacing w:line="235" w:lineRule="auto"/>
      <w:outlineLvl w:val="0"/>
    </w:pPr>
    <w:rPr>
      <w:rFonts w:ascii="Segoe UI" w:eastAsia="Segoe UI" w:hAnsi="Segoe UI" w:cs="Segoe UI"/>
      <w:b w:val="0"/>
      <w:bCs w:val="0"/>
      <w:i w:val="0"/>
      <w:iCs w:val="0"/>
      <w:smallCaps w:val="0"/>
      <w:strike w:val="0"/>
      <w:sz w:val="34"/>
      <w:szCs w:val="34"/>
      <w:u w:val="none"/>
    </w:rPr>
  </w:style>
  <w:style w:type="paragraph" w:customStyle="1" w:styleId="Style21">
    <w:name w:val="Základní text (3)"/>
    <w:basedOn w:val="Normal"/>
    <w:link w:val="CharStyle22"/>
    <w:pPr>
      <w:widowControl w:val="0"/>
      <w:shd w:val="clear" w:color="auto" w:fill="auto"/>
      <w:spacing w:line="286" w:lineRule="auto"/>
    </w:pPr>
    <w:rPr>
      <w:rFonts w:ascii="Arial" w:eastAsia="Arial" w:hAnsi="Arial" w:cs="Arial"/>
      <w:b w:val="0"/>
      <w:bCs w:val="0"/>
      <w:i w:val="0"/>
      <w:iCs w:val="0"/>
      <w:smallCaps w:val="0"/>
      <w:strike w:val="0"/>
      <w:sz w:val="13"/>
      <w:szCs w:val="13"/>
      <w:u w:val="none"/>
    </w:rPr>
  </w:style>
  <w:style w:type="paragraph" w:customStyle="1" w:styleId="Style23">
    <w:name w:val="Nadpis #2"/>
    <w:basedOn w:val="Normal"/>
    <w:link w:val="CharStyle24"/>
    <w:pPr>
      <w:widowControl w:val="0"/>
      <w:shd w:val="clear" w:color="auto" w:fill="auto"/>
      <w:spacing w:after="240" w:line="230" w:lineRule="auto"/>
      <w:jc w:val="center"/>
      <w:outlineLvl w:val="1"/>
    </w:pPr>
    <w:rPr>
      <w:rFonts w:ascii="Arial" w:eastAsia="Arial" w:hAnsi="Arial" w:cs="Arial"/>
      <w:b/>
      <w:bCs/>
      <w:i w:val="0"/>
      <w:iCs w:val="0"/>
      <w:smallCaps w:val="0"/>
      <w:strike w:val="0"/>
      <w:sz w:val="20"/>
      <w:szCs w:val="20"/>
      <w:u w:val="none"/>
    </w:rPr>
  </w:style>
  <w:style w:type="paragraph" w:customStyle="1" w:styleId="Style25">
    <w:name w:val="Základní text (2)"/>
    <w:basedOn w:val="Normal"/>
    <w:link w:val="CharStyle26"/>
    <w:pPr>
      <w:widowControl w:val="0"/>
      <w:shd w:val="clear" w:color="auto" w:fill="auto"/>
      <w:spacing w:after="440"/>
      <w:ind w:left="1800" w:hanging="1180"/>
    </w:pPr>
    <w:rPr>
      <w:rFonts w:ascii="Arial" w:eastAsia="Arial" w:hAnsi="Arial" w:cs="Arial"/>
      <w:b w:val="0"/>
      <w:bCs w:val="0"/>
      <w:i w:val="0"/>
      <w:iCs w:val="0"/>
      <w:smallCaps w:val="0"/>
      <w:strike w:val="0"/>
      <w:sz w:val="19"/>
      <w:szCs w:val="19"/>
      <w:u w:val="none"/>
    </w:rPr>
  </w:style>
  <w:style w:type="paragraph" w:customStyle="1" w:styleId="Style38">
    <w:name w:val="Jiné"/>
    <w:basedOn w:val="Normal"/>
    <w:link w:val="CharStyle39"/>
    <w:pPr>
      <w:widowControl w:val="0"/>
      <w:shd w:val="clear" w:color="auto" w:fill="auto"/>
      <w:spacing w:after="180"/>
    </w:pPr>
    <w:rPr>
      <w:rFonts w:ascii="Arial" w:eastAsia="Arial" w:hAnsi="Arial" w:cs="Arial"/>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s>
</file>