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499870" cy="5422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9870" cy="5422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</w:pPr>
      <w:r>
        <w:rPr>
          <w:rStyle w:val="CharStyle7"/>
          <w:color w:val="000000"/>
          <w:sz w:val="15"/>
          <w:szCs w:val="15"/>
        </w:rPr>
        <w:t>2023000620</w:t>
      </w:r>
    </w:p>
    <w:p>
      <w:pPr>
        <w:widowControl w:val="0"/>
        <w:spacing w:after="27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25"/>
          <w:smallCaps/>
        </w:rPr>
        <w:t>rámcová kupní smlouva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3684" w:val="left"/>
        </w:tabs>
        <w:bidi w:val="0"/>
        <w:spacing w:before="0" w:after="380" w:line="262" w:lineRule="auto"/>
        <w:ind w:left="660" w:right="0" w:firstLine="3300"/>
        <w:jc w:val="both"/>
        <w:rPr>
          <w:sz w:val="20"/>
          <w:szCs w:val="20"/>
        </w:rPr>
      </w:pPr>
      <w:r>
        <w:rPr>
          <w:rStyle w:val="CharStyle3"/>
          <w:sz w:val="20"/>
          <w:szCs w:val="20"/>
        </w:rPr>
        <w:t>&amp; 9079 a násl zákona č. 8912012 Sb., občanský uzavřená v</w:t>
        <w:tab/>
      </w:r>
      <w:r>
        <w:rPr>
          <w:rStyle w:val="CharStyle3"/>
          <w:sz w:val="20"/>
          <w:szCs w:val="20"/>
          <w:vertAlign w:val="subscript"/>
        </w:rPr>
        <w:t>uvedenými sm</w:t>
      </w:r>
      <w:r>
        <w:rPr>
          <w:rStyle w:val="CharStyle3"/>
          <w:sz w:val="20"/>
          <w:szCs w:val="20"/>
        </w:rPr>
        <w:t>|</w:t>
      </w:r>
      <w:r>
        <w:rPr>
          <w:rStyle w:val="CharStyle3"/>
          <w:sz w:val="20"/>
          <w:szCs w:val="20"/>
          <w:vertAlign w:val="subscript"/>
        </w:rPr>
        <w:t>u</w:t>
      </w:r>
      <w:r>
        <w:rPr>
          <w:rStyle w:val="CharStyle3"/>
          <w:sz w:val="20"/>
          <w:szCs w:val="20"/>
        </w:rPr>
        <w:t>vnlmi stranami</w:t>
      </w:r>
    </w:p>
    <w:tbl>
      <w:tblPr>
        <w:tblOverlap w:val="never"/>
        <w:jc w:val="center"/>
        <w:tblLayout w:type="fixed"/>
      </w:tblPr>
      <w:tblGrid>
        <w:gridCol w:w="2995"/>
        <w:gridCol w:w="5650"/>
      </w:tblGrid>
      <w:tr>
        <w:trPr>
          <w:trHeight w:val="5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60" w:right="0" w:firstLine="40"/>
              <w:jc w:val="left"/>
            </w:pPr>
            <w:r>
              <w:rPr>
                <w:rStyle w:val="CharStyle30"/>
              </w:rPr>
              <w:t>Zdravotnická záchranná služba Jihomoravského kraje, příspěvková organizace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</w:rPr>
              <w:t>Kamenice 798/1d, 625 00 Brnu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</w:rPr>
              <w:t>MUDr. Hana Albrechtová, ředitelka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Jednající: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rStyle w:val="CharStyle3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  <w:spacing w:val="2"/>
                <w:shd w:val="clear" w:color="auto" w:fill="000000"/>
              </w:rPr>
              <w:t>............</w:t>
            </w:r>
            <w:r>
              <w:rPr>
                <w:rStyle w:val="CharStyle30"/>
                <w:spacing w:val="3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4"/>
                <w:shd w:val="clear" w:color="auto" w:fill="000000"/>
              </w:rPr>
              <w:t>.........</w:t>
            </w:r>
            <w:r>
              <w:rPr>
                <w:rStyle w:val="CharStyle30"/>
                <w:spacing w:val="5"/>
                <w:shd w:val="clear" w:color="auto" w:fill="000000"/>
              </w:rPr>
              <w:t>...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360"/>
              <w:jc w:val="left"/>
            </w:pPr>
            <w:r>
              <w:rPr>
                <w:rStyle w:val="CharStyle3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30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3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0"/>
                <w:shd w:val="clear" w:color="auto" w:fill="000000"/>
              </w:rPr>
              <w:t>..​</w:t>
            </w:r>
            <w:r>
              <w:rPr>
                <w:rStyle w:val="CharStyle30"/>
                <w:spacing w:val="8"/>
                <w:shd w:val="clear" w:color="auto" w:fill="000000"/>
              </w:rPr>
              <w:t>...</w:t>
            </w:r>
            <w:r>
              <w:rPr>
                <w:rStyle w:val="CharStyle30"/>
                <w:spacing w:val="9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​.......​</w:t>
            </w:r>
            <w:r>
              <w:rPr>
                <w:rStyle w:val="CharStyle30"/>
                <w:spacing w:val="6"/>
                <w:shd w:val="clear" w:color="auto" w:fill="000000"/>
              </w:rPr>
              <w:t>...</w:t>
            </w:r>
            <w:r>
              <w:rPr>
                <w:rStyle w:val="CharStyle30"/>
                <w:spacing w:val="7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​......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lč-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</w:rPr>
              <w:t>00346292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ni 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</w:rPr>
              <w:t>CZ00346292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Zápis v OR: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3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0"/>
              </w:rPr>
              <w:t>Krajský soud v Brně sp. zn. Pr 1245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60"/>
              <w:jc w:val="left"/>
            </w:pPr>
            <w:r>
              <w:rPr>
                <w:rStyle w:val="CharStyle30"/>
              </w:rPr>
              <w:t>MONETA Money Bank, a.s., č. ú. 117203514/0600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Style w:val="CharStyle28"/>
        </w:rPr>
        <w:t>(dále jen „kupující“)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995"/>
        <w:gridCol w:w="5645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a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LHL s.r.o.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Lipová 17/18, 400 10, Ústí nad Labem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Martin Liška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  <w:spacing w:val="5"/>
                <w:shd w:val="clear" w:color="auto" w:fill="000000"/>
              </w:rPr>
              <w:t>.........</w:t>
            </w:r>
            <w:r>
              <w:rPr>
                <w:rStyle w:val="CharStyle30"/>
                <w:spacing w:val="6"/>
                <w:shd w:val="clear" w:color="auto" w:fill="000000"/>
              </w:rPr>
              <w:t>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2"/>
                <w:shd w:val="clear" w:color="auto" w:fill="000000"/>
              </w:rPr>
              <w:t>..........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......</w:t>
            </w:r>
            <w:r>
              <w:rPr>
                <w:rStyle w:val="CharStyle30"/>
                <w:spacing w:val="4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..</w:t>
            </w:r>
            <w:r>
              <w:rPr>
                <w:rStyle w:val="CharStyle30"/>
                <w:u w:val="single"/>
                <w:shd w:val="clear" w:color="auto" w:fill="000000"/>
              </w:rPr>
              <w:t>​</w:t>
            </w:r>
            <w:r>
              <w:rPr>
                <w:rStyle w:val="CharStyle30"/>
                <w:spacing w:val="1"/>
                <w:u w:val="single"/>
                <w:shd w:val="clear" w:color="auto" w:fill="000000"/>
              </w:rPr>
              <w:t>.....</w:t>
            </w:r>
            <w:r>
              <w:rPr>
                <w:rStyle w:val="CharStyle30"/>
                <w:spacing w:val="2"/>
                <w:u w:val="single"/>
                <w:shd w:val="clear" w:color="auto" w:fill="000000"/>
              </w:rPr>
              <w:t>..</w:t>
            </w:r>
            <w:r>
              <w:rPr>
                <w:rStyle w:val="CharStyle30"/>
                <w:u w:val="single"/>
                <w:shd w:val="clear" w:color="auto" w:fill="000000"/>
              </w:rPr>
              <w:t>​</w:t>
            </w:r>
            <w:r>
              <w:rPr>
                <w:rStyle w:val="CharStyle30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30"/>
                <w:u w:val="single"/>
                <w:shd w:val="clear" w:color="auto" w:fill="000000"/>
              </w:rPr>
              <w:t>.....</w:t>
            </w:r>
            <w:r>
              <w:rPr>
                <w:rStyle w:val="CharStyle30"/>
                <w:spacing w:val="1"/>
                <w:u w:val="single"/>
                <w:shd w:val="clear" w:color="auto" w:fill="000000"/>
              </w:rPr>
              <w:t>........</w:t>
            </w:r>
            <w:r>
              <w:rPr>
                <w:rStyle w:val="CharStyle30"/>
                <w:shd w:val="clear" w:color="auto" w:fill="000000"/>
              </w:rPr>
              <w:t>..​</w:t>
            </w:r>
            <w:r>
              <w:rPr>
                <w:rStyle w:val="CharStyle30"/>
                <w:spacing w:val="8"/>
                <w:shd w:val="clear" w:color="auto" w:fill="000000"/>
              </w:rPr>
              <w:t>...</w:t>
            </w:r>
            <w:r>
              <w:rPr>
                <w:rStyle w:val="CharStyle30"/>
                <w:spacing w:val="9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..​....................</w:t>
            </w:r>
            <w:r>
              <w:rPr>
                <w:rStyle w:val="CharStyle30"/>
                <w:spacing w:val="1"/>
                <w:shd w:val="clear" w:color="auto" w:fill="000000"/>
              </w:rPr>
              <w:t>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27301800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CZ27301800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KS v Ústí nad Labem, sp.zn. C23355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ČSOB Ústí nad Labem, 209855878/0300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" w:right="0" w:firstLine="0"/>
        <w:jc w:val="left"/>
      </w:pPr>
      <w:r>
        <w:rPr>
          <w:rStyle w:val="CharStyle28"/>
        </w:rPr>
        <w:t>(dále jen „prodávající'“</w:t>
      </w:r>
    </w:p>
    <w:p>
      <w:pPr>
        <w:widowControl w:val="0"/>
        <w:spacing w:after="6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40" w:lineRule="auto"/>
        <w:ind w:left="480" w:right="0" w:hanging="480"/>
        <w:jc w:val="both"/>
      </w:pPr>
      <w:r>
        <w:rPr>
          <w:rStyle w:val="CharStyle3"/>
        </w:rPr>
        <w:t>Prodávající je oprávněn na základě svého vlastnického práva nakládat s tímto zbožím: tonometry aneroidní, manžety k tonometrům. Bližší specifikace tohoto zboží a jeho jednotková cena je uvedena v příloze č.1 a příloze č. 2, které jsou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40" w:lineRule="auto"/>
        <w:ind w:left="480" w:right="0" w:hanging="48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(objednávky), a to ve znění, daném touto výzvou (objednávkou) a touto rámcovou kupní smlouvou. Výzva (objednávka) kupujícího musí obsahovat vždy údaj o specifikaci a množství objednaného zboží, datum a jméno, příjmení, funkci a podpis osoby jednající za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40" w:lineRule="auto"/>
        <w:ind w:left="480" w:right="0" w:hanging="480"/>
        <w:jc w:val="both"/>
      </w:pPr>
      <w:r>
        <w:rPr>
          <w:rStyle w:val="CharStyle3"/>
        </w:rPr>
        <w:t>Součástí dodávky zboží podle čl. 2 této smlouvy je vždy předání veškerých písemných dokladů, které jsou nezbytné k používání tohoto zboží, zejména návodu k obsluze v českém jazyce, odpovídající technické dokumentace v tištěné a datové podobě v českém jazyce, dodání dokladů prokazujících kvalitu a schválení pro užívání v České republice, zejm. dodání příslušných atestů, certifikátů a prohlášení o shodě.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40" w:lineRule="auto"/>
        <w:ind w:left="480" w:right="0" w:hanging="480"/>
        <w:jc w:val="both"/>
      </w:pPr>
      <w:r>
        <w:rPr>
          <w:rStyle w:val="CharStyle3"/>
        </w:rPr>
        <w:t>Prodávající se zavazuje plnit svůj závazek k dodání zboží podle čl. 1 této smlouvy vždy nejpozději do 3 týdnů ode dne účinnosti příslušné dílčí kupní smlouvy. Tento závazek se bude považovat za splněný po předání a převzetí příslušného zboží formou písemného předávacího protokolu, podepsaného oběma stranami. Místem plnění se rozumí sídlo zadavatele, Kamenice 798/1 d, Brno.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167765" distL="125095" distR="75565" simplePos="0" relativeHeight="12582937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12700</wp:posOffset>
                </wp:positionV>
                <wp:extent cx="128270" cy="149225"/>
                <wp:wrapSquare wrapText="righ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8.299999999999997pt;margin-top:1.pt;width:10.1pt;height:11.75pt;z-index:-125829375;mso-wrap-distance-left:9.8499999999999996pt;mso-wrap-distance-right:5.9500000000000002pt;mso-wrap-distance-bottom:91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97535" distB="570230" distL="106680" distR="93980" simplePos="0" relativeHeight="125829380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610235</wp:posOffset>
                </wp:positionV>
                <wp:extent cx="128270" cy="149225"/>
                <wp:wrapSquare wrapText="righ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86.850000000000009pt;margin-top:48.050000000000004pt;width:10.1pt;height:11.75pt;z-index:-125829373;mso-wrap-distance-left:8.4000000000000004pt;mso-wrap-distance-top:47.050000000000004pt;mso-wrap-distance-right:7.4000000000000004pt;mso-wrap-distance-bottom:44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167130" distB="635" distL="76200" distR="124460" simplePos="0" relativeHeight="125829382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1179830</wp:posOffset>
                </wp:positionV>
                <wp:extent cx="128270" cy="149225"/>
                <wp:wrapSquare wrapText="righ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4.450000000000003pt;margin-top:92.900000000000006pt;width:10.1pt;height:11.75pt;z-index:-125829371;mso-wrap-distance-left:6.pt;mso-wrap-distance-top:91.900000000000006pt;mso-wrap-distance-right:9.8000000000000007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Kupující se zavazuje převzít objednané zboží oodle řl 1 tám 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89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vad, ve lhůtě a místě podle této smlouvy. Kupující je opVávX</w:t>
        <w:tab/>
      </w:r>
      <w:r>
        <w:rPr>
          <w:rStyle w:val="CharStyle3"/>
          <w:vertAlign w:val="superscript"/>
        </w:rPr>
        <w:t>VŠeCh zjevn</w:t>
      </w:r>
      <w:r>
        <w:rPr>
          <w:rStyle w:val="CharStyle3"/>
        </w:rPr>
        <w:t>ý</w:t>
      </w:r>
      <w:r>
        <w:rPr>
          <w:rStyle w:val="CharStyle3"/>
          <w:vertAlign w:val="superscript"/>
        </w:rPr>
        <w:t>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56" w:val="left"/>
        </w:tabs>
        <w:bidi w:val="0"/>
        <w:spacing w:before="0" w:after="240" w:line="194" w:lineRule="auto"/>
        <w:ind w:left="0" w:right="0" w:firstLine="0"/>
        <w:jc w:val="left"/>
      </w:pPr>
      <w:r>
        <w:rPr>
          <w:rStyle w:val="CharStyle3"/>
        </w:rPr>
        <w:t>se na něm vyskytovat jakákoliv vada.</w:t>
        <w:tab/>
      </w:r>
      <w:r>
        <w:rPr>
          <w:rStyle w:val="CharStyle3"/>
          <w:vertAlign w:val="superscript"/>
        </w:rPr>
        <w:t>P a e odrnitnout</w:t>
      </w:r>
      <w:r>
        <w:rPr>
          <w:rStyle w:val="CharStyle3"/>
        </w:rPr>
        <w:t xml:space="preserve"> převzetí zboží, bude-li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Nebezpečí škody na převáděném zboží oodle čl 1 tétn cmí™..,., „ . ।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</w:rPr>
        <w:t>Zboží přechází z prodávajícího na kupujícího dnem'faktického převzetí tohoto zboží.™</w:t>
      </w:r>
      <w:r>
        <w:rPr>
          <w:rStyle w:val="CharStyle3"/>
          <w:vertAlign w:val="superscript"/>
        </w:rPr>
        <w:t>0</w:t>
      </w:r>
      <w:r>
        <w:rPr>
          <w:rStyle w:val="CharStyle3"/>
        </w:rPr>
        <w:t xml:space="preserve"> *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33" w:lineRule="auto"/>
        <w:ind w:left="0" w:right="0" w:firstLine="0"/>
        <w:jc w:val="both"/>
      </w:pPr>
      <w:r>
        <w:rPr>
          <w:rStyle w:val="CharStyle3"/>
        </w:rPr>
        <w:t xml:space="preserve">Kupující se zavazuje zaplatit prodávajícímu za předmět koupě a prodeje podle čl 1 této smlouvy </w:t>
      </w:r>
      <w:r>
        <w:rPr>
          <w:rStyle w:val="CharStyle3"/>
          <w:vertAlign w:val="superscript"/>
        </w:rPr>
        <w:t>jak</w:t>
      </w:r>
      <w:r>
        <w:rPr>
          <w:rStyle w:val="CharStyle3"/>
        </w:rPr>
        <w:t xml:space="preserve">° </w:t>
      </w:r>
      <w:r>
        <w:rPr>
          <w:rStyle w:val="CharStyle3"/>
          <w:vertAlign w:val="superscript"/>
        </w:rPr>
        <w:t>S0UČÍn d0danéh0</w:t>
      </w:r>
      <w:r>
        <w:rPr>
          <w:rStyle w:val="CharStyle3"/>
        </w:rPr>
        <w:t xml:space="preserve"> božství příslušného zbožná jednotkových cen. Jednotkové ceny zboží jsou uvedeny v příloze č. 2 této smlouvy která je nedílnou součásti teto smlouvy. Součástí těchto cen jsou veškeré náklady prodávajícího na splněni jeho zavazku k dodání zboží podle této smlouvy. Výše uvedené ceny se prodávající zavazuje garantovat po dobu podle čl. 20 této smlouvy. Změna ceny je možná pouze v případě změny zákonné sazby DPH.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e-mail: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4181B9"/>
          <w:lang w:val="en-US" w:eastAsia="en-US" w:bidi="en-US"/>
        </w:rPr>
        <w:t xml:space="preserve"> </w:t>
      </w:r>
      <w:r>
        <w:rPr>
          <w:rStyle w:val="CharStyle3"/>
        </w:rPr>
        <w:t xml:space="preserve">Na faktuře/daňovém dokladu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P23V00000015.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zhotoviteli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3 týdnů od doručení příslušné písemné nebo e-mailové reklamace kupujícího, pokud nebude dohodnuto jinak. Za odstranění vady v uvedené lhůtě se považuje i zapůjčení náhradního srovnatelného zboží v této lhůtě, a to na dobu nezbytnou k odstranění reklamované vady.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občanského zákoníků na vztah mezi oběma stranami podle této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příslušné dílčí kupní smlouvy i od této rámcové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rStyle w:val="CharStyle3"/>
        </w:rPr>
        <w:t>Tato smlouva se uzavírá na dobu určitou do 31.12. 2024.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560" w:line="24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33" w:right="1451" w:bottom="1460" w:left="1622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margin">
                  <wp:posOffset>5355590</wp:posOffset>
                </wp:positionV>
                <wp:extent cx="664210" cy="182880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83.5pt;margin-top:421.69999999999999pt;width:52.300000000000004pt;height:14.4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1310" distB="883285" distL="662940" distR="3933190" simplePos="0" relativeHeight="125829386" behindDoc="0" locked="0" layoutInCell="1" allowOverlap="1">
                <wp:simplePos x="0" y="0"/>
                <wp:positionH relativeFrom="page">
                  <wp:posOffset>1609090</wp:posOffset>
                </wp:positionH>
                <wp:positionV relativeFrom="margin">
                  <wp:posOffset>5922645</wp:posOffset>
                </wp:positionV>
                <wp:extent cx="563880" cy="14033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26.7pt;margin-top:466.35000000000002pt;width:44.399999999999999pt;height:11.050000000000001pt;z-index:-125829367;mso-wrap-distance-left:52.200000000000003pt;mso-wrap-distance-top:25.300000000000001pt;mso-wrap-distance-right:309.69999999999999pt;mso-wrap-distance-bottom:69.5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.............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464820" distB="353060" distL="964565" distR="3281045" simplePos="0" relativeHeight="125829388" behindDoc="0" locked="0" layoutInCell="1" allowOverlap="1">
            <wp:simplePos x="0" y="0"/>
            <wp:positionH relativeFrom="page">
              <wp:posOffset>1910715</wp:posOffset>
            </wp:positionH>
            <wp:positionV relativeFrom="margin">
              <wp:posOffset>6066155</wp:posOffset>
            </wp:positionV>
            <wp:extent cx="914400" cy="530225"/>
            <wp:wrapTopAndBottom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14400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margin">
                  <wp:posOffset>6038850</wp:posOffset>
                </wp:positionV>
                <wp:extent cx="417830" cy="15875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7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18.3pt;margin-top:475.5pt;width:32.899999999999999pt;height:12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000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7"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2843530</wp:posOffset>
                </wp:positionH>
                <wp:positionV relativeFrom="margin">
                  <wp:posOffset>6130290</wp:posOffset>
                </wp:positionV>
                <wp:extent cx="271145" cy="149225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7"/>
                                <w:color w:val="000000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7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3.90000000000001pt;margin-top:482.69999999999999pt;width:21.350000000000001pt;height:11.7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0000"/>
                          <w:spacing w:val="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7"/>
                          <w:color w:val="000000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7"/>
                        </w:rPr>
                        <w:t>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margin">
                  <wp:posOffset>5922645</wp:posOffset>
                </wp:positionV>
                <wp:extent cx="844550" cy="210185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tLeast"/>
                              <w:ind w:left="0" w:right="0" w:hanging="3720"/>
                              <w:jc w:val="left"/>
                            </w:pPr>
                            <w:r>
                              <w:rPr>
                                <w:rStyle w:val="CharStyle7"/>
                                <w:color w:val="000000"/>
                                <w:lang w:val="en-US" w:eastAsia="en-US" w:bidi="en-US"/>
                              </w:rPr>
                              <w:drawing>
                                <wp:inline>
                                  <wp:extent cx="91440" cy="18415"/>
                                  <wp:docPr id="21" name="Picutre 21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>
                                          <a:xfrm>
                                            <a:ext cx="91440" cy="1841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7"/>
                                <w:color w:val="000000"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"/>
                                <w:color w:val="000000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7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73.5pt;margin-top:466.35000000000002pt;width:66.5pt;height:16.5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tLeast"/>
                        <w:ind w:left="0" w:right="0" w:hanging="3720"/>
                        <w:jc w:val="left"/>
                      </w:pPr>
                      <w:r>
                        <w:rPr>
                          <w:rStyle w:val="CharStyle7"/>
                          <w:color w:val="000000"/>
                          <w:lang w:val="en-US" w:eastAsia="en-US" w:bidi="en-US"/>
                        </w:rPr>
                        <w:drawing>
                          <wp:inline>
                            <wp:extent cx="91440" cy="18415"/>
                            <wp:docPr id="23" name="Picutre 2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>
                                    <a:xfrm>
                                      <a:ext cx="91440" cy="1841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0000"/>
                          <w:spacing w:val="5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7"/>
                          <w:color w:val="000000"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"/>
                          <w:color w:val="000000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7"/>
                          <w:color w:val="000000"/>
                          <w:spacing w:val="3"/>
                          <w:shd w:val="clear" w:color="auto" w:fill="000000"/>
                        </w:rPr>
                        <w:t>.............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02970" distB="301625" distL="114300" distR="3667760" simplePos="0" relativeHeight="125829389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margin">
                  <wp:posOffset>6504305</wp:posOffset>
                </wp:positionV>
                <wp:extent cx="1377950" cy="14033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83.5pt;margin-top:512.14999999999998pt;width:108.5pt;height:11.050000000000001pt;z-index:-125829364;mso-wrap-distance-left:9.pt;mso-wrap-distance-top:71.100000000000009pt;mso-wrap-distance-right:288.80000000000001pt;mso-wrap-distance-bottom:2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46480" distB="0" distL="114300" distR="4536440" simplePos="0" relativeHeight="125829391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margin">
                  <wp:posOffset>6647815</wp:posOffset>
                </wp:positionV>
                <wp:extent cx="509270" cy="29845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83.5pt;margin-top:523.45000000000005pt;width:40.100000000000001pt;height:23.5pt;z-index:-125829362;mso-wrap-distance-left:9.pt;mso-wrap-distance-top:82.400000000000006pt;mso-wrap-distance-right:357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7800" distB="584835" distL="3479165" distR="1025525" simplePos="0" relativeHeight="125829393" behindDoc="0" locked="0" layoutInCell="1" allowOverlap="1">
                <wp:simplePos x="0" y="0"/>
                <wp:positionH relativeFrom="page">
                  <wp:posOffset>4425315</wp:posOffset>
                </wp:positionH>
                <wp:positionV relativeFrom="margin">
                  <wp:posOffset>5779135</wp:posOffset>
                </wp:positionV>
                <wp:extent cx="655320" cy="58229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17"/>
                              </w:rPr>
                              <w:t>Martin Liška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48.44999999999999pt;margin-top:455.05000000000001pt;width:51.600000000000001pt;height:45.850000000000001pt;z-index:-125829360;mso-wrap-distance-left:273.94999999999999pt;mso-wrap-distance-top:14.pt;mso-wrap-distance-right:80.75pt;mso-wrap-distance-bottom:46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7"/>
                        </w:rPr>
                        <w:t>Martin Liška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0825" distB="621665" distL="4265930" distR="113665" simplePos="0" relativeHeight="125829395" behindDoc="0" locked="0" layoutInCell="1" allowOverlap="1">
                <wp:simplePos x="0" y="0"/>
                <wp:positionH relativeFrom="page">
                  <wp:posOffset>5212080</wp:posOffset>
                </wp:positionH>
                <wp:positionV relativeFrom="margin">
                  <wp:posOffset>5852160</wp:posOffset>
                </wp:positionV>
                <wp:extent cx="780415" cy="47244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Digitálně podepsal Martin Liška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Datum: 2023.01.11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09:02:37+01'00'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10.40000000000003pt;margin-top:460.80000000000001pt;width:61.450000000000003pt;height:37.200000000000003pt;z-index:-125829358;mso-wrap-distance-left:335.90000000000003pt;mso-wrap-distance-top:19.75pt;mso-wrap-distance-right:8.9500000000000011pt;mso-wrap-distance-bottom:48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Digitálně podepsal Martin Liška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Datum: 2023.01.11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09:02:37+01'00'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02970" distB="6350" distL="3363595" distR="751205" simplePos="0" relativeHeight="125829397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margin">
                  <wp:posOffset>6504305</wp:posOffset>
                </wp:positionV>
                <wp:extent cx="1045210" cy="43561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521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Martin Liška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Jednatel LHL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39.35000000000002pt;margin-top:512.14999999999998pt;width:82.299999999999997pt;height:34.300000000000004pt;z-index:-125829356;mso-wrap-distance-left:264.85000000000002pt;mso-wrap-distance-top:71.100000000000009pt;mso-wrap-distance-right:59.149999999999999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Martin Liška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 LHL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"/>
        </w:rPr>
        <w:t>V Ústí nad Labem dne 11.1.2023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3" w:right="0" w:bottom="158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545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rStyle w:val="CharStyle3"/>
        </w:rPr>
        <w:t>Příloha č. 1</w:t>
        <w:tab/>
        <w:t>Specifikace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45" w:val="left"/>
        </w:tabs>
        <w:bidi w:val="0"/>
        <w:spacing w:before="0" w:after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3" w:right="1276" w:bottom="1583" w:left="147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Příloha č. 2</w:t>
        <w:tab/>
        <w:t>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</w:t>
      </w:r>
    </w:p>
    <w:tbl>
      <w:tblPr>
        <w:tblOverlap w:val="never"/>
        <w:jc w:val="center"/>
        <w:tblLayout w:type="fixed"/>
      </w:tblPr>
      <w:tblGrid>
        <w:gridCol w:w="4882"/>
        <w:gridCol w:w="3816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Údaje o zboží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Typ/označení zboží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ERKA Kobold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Výrobce zboží (název/obchodní jméno)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ERKA. Kallmeyer Medizintechnik GmbH &amp; Co. KG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66"/>
        <w:gridCol w:w="2165"/>
        <w:gridCol w:w="3922"/>
        <w:gridCol w:w="2419"/>
      </w:tblGrid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Požadavky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Účastníkem nabízená hodnota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Přístroj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Přesný lékařský profesionální aneroidní tonometr.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Manometr / ciferník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Kulatý, průměr 5 - 6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Šroubový ventilek umožňující maximální přesnost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Membránová ochrana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Jednohadičkový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Součást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Manžeta s nastavitelným háčkovým zapínáním (nikoliv suchý zip) velikost č. 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Manžeta s nastavitelným háčkovým zapínáním (nikoliv suchý zip) - velikost č. 3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Manžeta s nastavitelným háčkovým zapínáním (nikoliv suchý zip) - velikost č. 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Omyvatelnost a dezinfikovatelnost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ANO dle platné legislativy.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Legislativa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Výrobek splňuje zákon č. 268/2014 Sb., certifikace dle směrnice 93/45/EHS, normy EN 14971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ANO</w:t>
            </w:r>
          </w:p>
        </w:tc>
      </w:tr>
    </w:tbl>
    <w:p>
      <w:pPr>
        <w:widowControl w:val="0"/>
        <w:spacing w:after="79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28"/>
          <w:b/>
          <w:bCs/>
        </w:rPr>
        <w:t>Příloha č. 2 Ceník</w:t>
      </w:r>
    </w:p>
    <w:tbl>
      <w:tblPr>
        <w:tblOverlap w:val="never"/>
        <w:jc w:val="center"/>
        <w:tblLayout w:type="fixed"/>
      </w:tblPr>
      <w:tblGrid>
        <w:gridCol w:w="485"/>
        <w:gridCol w:w="4334"/>
        <w:gridCol w:w="2035"/>
        <w:gridCol w:w="1973"/>
      </w:tblGrid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Jednotková cena (bez DPH)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Jednotková cena (včetně DPH)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Tonometr aneroidní včetně manžety velikosti č.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2490.00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3012.90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Manžeta velikost č.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1050.00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1270.50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Manžeta velikost č.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1150.00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rStyle w:val="CharStyle30"/>
                <w:sz w:val="17"/>
                <w:szCs w:val="17"/>
              </w:rPr>
              <w:t>1391.50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584" w:right="1244" w:bottom="1584" w:left="15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1116965</wp:posOffset>
              </wp:positionH>
              <wp:positionV relativeFrom="page">
                <wp:posOffset>10096500</wp:posOffset>
              </wp:positionV>
              <wp:extent cx="2228215" cy="1066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2821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2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03_2023 Tonometry aneroidní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87.950000000000003pt;margin-top:795.pt;width:175.4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03_2023 Tonometry aneroidní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8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4DDED"/>
      <w:sz w:val="19"/>
      <w:szCs w:val="19"/>
      <w:u w:val="none"/>
    </w:rPr>
  </w:style>
  <w:style w:type="character" w:customStyle="1" w:styleId="CharStyle17">
    <w:name w:val="Nadpis #1_"/>
    <w:basedOn w:val="DefaultParagraphFont"/>
    <w:link w:val="Style1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">
    <w:name w:val="Záhlaví nebo zápatí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Nadpis #2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4DDED"/>
      <w:sz w:val="19"/>
      <w:szCs w:val="19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1">
    <w:name w:val="Záhlaví nebo zápatí (2)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auto"/>
      <w:spacing w:after="12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