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FC" w:rsidRPr="001B13DB" w:rsidRDefault="00E431FC" w:rsidP="005A403D">
      <w:pPr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1B13DB">
        <w:rPr>
          <w:rFonts w:cstheme="minorHAnsi"/>
          <w:b/>
          <w:color w:val="000000" w:themeColor="text1"/>
          <w:sz w:val="24"/>
          <w:szCs w:val="24"/>
        </w:rPr>
        <w:t>Dodatek č.</w:t>
      </w:r>
      <w:r w:rsidR="00F700C9" w:rsidRPr="001B13D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B13DB">
        <w:rPr>
          <w:rFonts w:cstheme="minorHAnsi"/>
          <w:b/>
          <w:color w:val="000000" w:themeColor="text1"/>
          <w:sz w:val="24"/>
          <w:szCs w:val="24"/>
        </w:rPr>
        <w:t xml:space="preserve">1 ke smlouvě č. </w:t>
      </w:r>
      <w:r w:rsidRPr="001B13DB">
        <w:rPr>
          <w:rFonts w:eastAsia="Gilroy ExtraBold" w:cstheme="minorHAnsi"/>
          <w:b/>
          <w:color w:val="000000" w:themeColor="text1"/>
          <w:sz w:val="24"/>
          <w:szCs w:val="24"/>
        </w:rPr>
        <w:t>NIPOS 15/2021,</w:t>
      </w:r>
      <w:r w:rsidR="00F700C9" w:rsidRPr="001B13DB">
        <w:rPr>
          <w:rFonts w:eastAsia="Gilroy ExtraBold" w:cstheme="minorHAnsi"/>
          <w:b/>
          <w:color w:val="000000" w:themeColor="text1"/>
          <w:sz w:val="24"/>
          <w:szCs w:val="24"/>
        </w:rPr>
        <w:t xml:space="preserve"> </w:t>
      </w:r>
      <w:r w:rsidRPr="001B13DB">
        <w:rPr>
          <w:rFonts w:eastAsia="Gilroy ExtraBold" w:cstheme="minorHAnsi"/>
          <w:b/>
          <w:color w:val="000000" w:themeColor="text1"/>
          <w:sz w:val="24"/>
          <w:szCs w:val="24"/>
        </w:rPr>
        <w:t>smlouvě</w:t>
      </w:r>
      <w:r w:rsidR="008D571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B13DB">
        <w:rPr>
          <w:rFonts w:cstheme="minorHAnsi"/>
          <w:b/>
          <w:color w:val="000000" w:themeColor="text1"/>
          <w:sz w:val="24"/>
          <w:szCs w:val="24"/>
        </w:rPr>
        <w:t>o dílo a o poskytování služeb:  „Spisová služba, migrace současné spisové</w:t>
      </w:r>
      <w:r w:rsidR="00F700C9" w:rsidRPr="001B13DB">
        <w:rPr>
          <w:rFonts w:cstheme="minorHAnsi"/>
          <w:b/>
          <w:color w:val="000000" w:themeColor="text1"/>
          <w:sz w:val="24"/>
          <w:szCs w:val="24"/>
        </w:rPr>
        <w:t xml:space="preserve"> služby, metodická a SW podpora</w:t>
      </w:r>
      <w:r w:rsidRPr="001B13DB">
        <w:rPr>
          <w:rFonts w:cstheme="minorHAnsi"/>
          <w:b/>
          <w:color w:val="000000" w:themeColor="text1"/>
          <w:sz w:val="24"/>
          <w:szCs w:val="24"/>
        </w:rPr>
        <w:t>, u</w:t>
      </w:r>
      <w:r w:rsidR="00F700C9" w:rsidRPr="001B13DB">
        <w:rPr>
          <w:rFonts w:cstheme="minorHAnsi"/>
          <w:b/>
          <w:color w:val="000000" w:themeColor="text1"/>
          <w:sz w:val="24"/>
          <w:szCs w:val="24"/>
        </w:rPr>
        <w:t xml:space="preserve">zavřené dne 2. 8. 2021 </w:t>
      </w:r>
      <w:r w:rsidRPr="001B13DB">
        <w:rPr>
          <w:rFonts w:cstheme="minorHAnsi"/>
          <w:b/>
          <w:color w:val="000000" w:themeColor="text1"/>
          <w:sz w:val="24"/>
          <w:szCs w:val="24"/>
        </w:rPr>
        <w:t>dle zákona č. 89/2012 Sb., občanský zákoník (dále jen „občanský zákoník“)</w:t>
      </w:r>
    </w:p>
    <w:p w:rsidR="00E431FC" w:rsidRPr="001B13DB" w:rsidRDefault="00E431FC" w:rsidP="005A403D">
      <w:pPr>
        <w:spacing w:line="276" w:lineRule="auto"/>
        <w:ind w:left="2694"/>
        <w:rPr>
          <w:rFonts w:cstheme="minorHAnsi"/>
          <w:color w:val="000000" w:themeColor="text1"/>
          <w:sz w:val="24"/>
          <w:szCs w:val="24"/>
        </w:rPr>
      </w:pPr>
    </w:p>
    <w:p w:rsidR="00E431FC" w:rsidRPr="001B13DB" w:rsidRDefault="00E431FC" w:rsidP="005A403D">
      <w:pPr>
        <w:spacing w:line="276" w:lineRule="auto"/>
        <w:jc w:val="both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Avenir" w:cstheme="minorHAnsi"/>
          <w:b/>
          <w:color w:val="000000" w:themeColor="text1"/>
          <w:sz w:val="24"/>
          <w:szCs w:val="24"/>
        </w:rPr>
        <w:t>Národní informační a poradenské středisko pro kulturu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 xml:space="preserve"> 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 xml:space="preserve">sídlo: 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  <w:t xml:space="preserve"> </w:t>
      </w:r>
      <w:r w:rsidRPr="001B13DB">
        <w:rPr>
          <w:rFonts w:eastAsia="Gilroy Light" w:cstheme="minorHAnsi"/>
          <w:b/>
          <w:color w:val="000000" w:themeColor="text1"/>
          <w:sz w:val="24"/>
          <w:szCs w:val="24"/>
        </w:rPr>
        <w:t>Fügnerovo náměstí 1866/5, 120 21, Praha 2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 xml:space="preserve">                       </w:t>
      </w:r>
    </w:p>
    <w:p w:rsidR="00E431FC" w:rsidRPr="001B13DB" w:rsidRDefault="00E431FC" w:rsidP="005A403D">
      <w:pPr>
        <w:tabs>
          <w:tab w:val="left" w:pos="720"/>
          <w:tab w:val="left" w:pos="2172"/>
        </w:tabs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IČ: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  <w:t xml:space="preserve">                    14450551                        </w:t>
      </w:r>
    </w:p>
    <w:p w:rsidR="00E431FC" w:rsidRPr="001B13DB" w:rsidRDefault="00E431FC" w:rsidP="005A403D">
      <w:pPr>
        <w:tabs>
          <w:tab w:val="left" w:pos="720"/>
          <w:tab w:val="left" w:pos="2172"/>
        </w:tabs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DIČ: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  <w:t xml:space="preserve">                    CZ14450551, neplátce DPH       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 xml:space="preserve">bankovní spojení:   Česká národní banka, Praha    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číslo účtu: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  <w:t xml:space="preserve">        25038021/0710    </w:t>
      </w:r>
    </w:p>
    <w:p w:rsidR="00E431FC" w:rsidRPr="001B13DB" w:rsidRDefault="00E431FC" w:rsidP="005A403D">
      <w:pPr>
        <w:tabs>
          <w:tab w:val="left" w:pos="2183"/>
        </w:tabs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 xml:space="preserve">Zastoupené:             Mgr. Lenkou Lázňovskou, ředitelkou </w:t>
      </w:r>
    </w:p>
    <w:p w:rsidR="00E431FC" w:rsidRPr="001B13DB" w:rsidRDefault="00E431FC" w:rsidP="005A403D">
      <w:pPr>
        <w:pStyle w:val="Odstavecseseznamem"/>
        <w:spacing w:line="276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1B13DB">
        <w:rPr>
          <w:rFonts w:cstheme="minorHAnsi"/>
          <w:color w:val="000000" w:themeColor="text1"/>
          <w:sz w:val="24"/>
          <w:szCs w:val="24"/>
        </w:rPr>
        <w:t>Státní příspěvková organizace zřízená Ministerstvem kultury ČR</w:t>
      </w:r>
    </w:p>
    <w:p w:rsidR="00E431FC" w:rsidRPr="001B13DB" w:rsidRDefault="00E431FC" w:rsidP="005A403D">
      <w:pPr>
        <w:pStyle w:val="Odstavecseseznamem"/>
        <w:spacing w:line="276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1B13DB">
        <w:rPr>
          <w:rFonts w:cstheme="minorHAnsi"/>
          <w:bCs/>
          <w:iCs/>
          <w:color w:val="000000" w:themeColor="text1"/>
          <w:sz w:val="24"/>
          <w:szCs w:val="24"/>
        </w:rPr>
        <w:t>Zřizovací listina vydána pod čj. 52761/2013 ze dne 18. 11. 2013 (v platném znění</w:t>
      </w:r>
      <w:r w:rsidRPr="001B13DB">
        <w:rPr>
          <w:rFonts w:cstheme="minorHAnsi"/>
          <w:bCs/>
          <w:i/>
          <w:iCs/>
          <w:color w:val="000000" w:themeColor="text1"/>
          <w:sz w:val="24"/>
          <w:szCs w:val="24"/>
        </w:rPr>
        <w:t>)</w:t>
      </w:r>
    </w:p>
    <w:p w:rsidR="00E431FC" w:rsidRPr="001B13DB" w:rsidRDefault="00E431FC" w:rsidP="005A403D">
      <w:pPr>
        <w:tabs>
          <w:tab w:val="left" w:pos="2183"/>
        </w:tabs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 xml:space="preserve">        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(dále jen „Objednatel“)</w:t>
      </w:r>
    </w:p>
    <w:p w:rsidR="00E431FC" w:rsidRPr="001B13DB" w:rsidRDefault="00E431FC" w:rsidP="005A403D">
      <w:pPr>
        <w:spacing w:line="276" w:lineRule="auto"/>
        <w:jc w:val="center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a</w:t>
      </w:r>
    </w:p>
    <w:p w:rsidR="00E431FC" w:rsidRPr="001B13DB" w:rsidRDefault="00E431FC" w:rsidP="005A403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:rsidR="00E431FC" w:rsidRPr="001B13DB" w:rsidRDefault="00E431FC" w:rsidP="005A403D">
      <w:pPr>
        <w:spacing w:line="276" w:lineRule="auto"/>
        <w:rPr>
          <w:rFonts w:eastAsia="Gilroy ExtraBold" w:cstheme="minorHAnsi"/>
          <w:b/>
          <w:color w:val="000000" w:themeColor="text1"/>
          <w:sz w:val="24"/>
          <w:szCs w:val="24"/>
        </w:rPr>
      </w:pPr>
      <w:proofErr w:type="spellStart"/>
      <w:r w:rsidRPr="001B13DB">
        <w:rPr>
          <w:rFonts w:eastAsia="Gilroy ExtraBold" w:cstheme="minorHAnsi"/>
          <w:b/>
          <w:color w:val="000000" w:themeColor="text1"/>
          <w:sz w:val="24"/>
          <w:szCs w:val="24"/>
        </w:rPr>
        <w:t>Information</w:t>
      </w:r>
      <w:proofErr w:type="spellEnd"/>
      <w:r w:rsidRPr="001B13DB">
        <w:rPr>
          <w:rFonts w:eastAsia="Gilroy ExtraBold" w:cstheme="minorHAnsi"/>
          <w:b/>
          <w:color w:val="000000" w:themeColor="text1"/>
          <w:sz w:val="24"/>
          <w:szCs w:val="24"/>
        </w:rPr>
        <w:t xml:space="preserve"> Systems </w:t>
      </w:r>
      <w:proofErr w:type="spellStart"/>
      <w:r w:rsidRPr="001B13DB">
        <w:rPr>
          <w:rFonts w:eastAsia="Gilroy ExtraBold" w:cstheme="minorHAnsi"/>
          <w:b/>
          <w:color w:val="000000" w:themeColor="text1"/>
          <w:sz w:val="24"/>
          <w:szCs w:val="24"/>
        </w:rPr>
        <w:t>Factory</w:t>
      </w:r>
      <w:proofErr w:type="spellEnd"/>
      <w:r w:rsidRPr="001B13DB">
        <w:rPr>
          <w:rFonts w:eastAsia="Gilroy ExtraBold" w:cstheme="minorHAnsi"/>
          <w:b/>
          <w:color w:val="000000" w:themeColor="text1"/>
          <w:sz w:val="24"/>
          <w:szCs w:val="24"/>
        </w:rPr>
        <w:t xml:space="preserve"> Group s.r.o.</w:t>
      </w:r>
    </w:p>
    <w:p w:rsidR="00E431FC" w:rsidRPr="001B13DB" w:rsidRDefault="00E431FC" w:rsidP="005A403D">
      <w:pPr>
        <w:spacing w:line="276" w:lineRule="auto"/>
        <w:rPr>
          <w:rFonts w:eastAsia="Gilroy ExtraBold" w:cstheme="minorHAnsi"/>
          <w:b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sídlo: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</w:r>
      <w:r w:rsidRPr="001B13DB">
        <w:rPr>
          <w:rFonts w:eastAsia="Gilroy ExtraBold" w:cstheme="minorHAnsi"/>
          <w:b/>
          <w:color w:val="000000" w:themeColor="text1"/>
          <w:sz w:val="24"/>
          <w:szCs w:val="24"/>
        </w:rPr>
        <w:t>Švábova 772/18, Hlubočepy, 152 00, Praha 5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IČ: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  <w:t>03440621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DIČ: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  <w:t>CZ03440621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bankovní spojení: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</w:r>
      <w:proofErr w:type="spellStart"/>
      <w:r w:rsidRPr="001B13DB">
        <w:rPr>
          <w:rFonts w:eastAsia="Gilroy Light" w:cstheme="minorHAnsi"/>
          <w:color w:val="000000" w:themeColor="text1"/>
          <w:sz w:val="24"/>
          <w:szCs w:val="24"/>
        </w:rPr>
        <w:t>UniCredit</w:t>
      </w:r>
      <w:proofErr w:type="spellEnd"/>
      <w:r w:rsidRPr="001B13DB">
        <w:rPr>
          <w:rFonts w:eastAsia="Gilroy Light" w:cstheme="minorHAnsi"/>
          <w:color w:val="000000" w:themeColor="text1"/>
          <w:sz w:val="24"/>
          <w:szCs w:val="24"/>
        </w:rPr>
        <w:t xml:space="preserve"> Bank Czech Republic a.s.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 xml:space="preserve">číslo účtu (CZK): 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  <w:t>2110566987/2700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zastoupená:</w:t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</w:r>
      <w:r w:rsidRPr="001B13DB">
        <w:rPr>
          <w:rFonts w:eastAsia="Gilroy Light" w:cstheme="minorHAnsi"/>
          <w:color w:val="000000" w:themeColor="text1"/>
          <w:sz w:val="24"/>
          <w:szCs w:val="24"/>
        </w:rPr>
        <w:tab/>
        <w:t xml:space="preserve">Pavlem </w:t>
      </w:r>
      <w:proofErr w:type="spellStart"/>
      <w:r w:rsidRPr="001B13DB">
        <w:rPr>
          <w:rFonts w:eastAsia="Gilroy Light" w:cstheme="minorHAnsi"/>
          <w:color w:val="000000" w:themeColor="text1"/>
          <w:sz w:val="24"/>
          <w:szCs w:val="24"/>
        </w:rPr>
        <w:t>Dovhomiljou</w:t>
      </w:r>
      <w:proofErr w:type="spellEnd"/>
      <w:r w:rsidRPr="001B13DB">
        <w:rPr>
          <w:rFonts w:eastAsia="Gilroy Light" w:cstheme="minorHAnsi"/>
          <w:color w:val="000000" w:themeColor="text1"/>
          <w:sz w:val="24"/>
          <w:szCs w:val="24"/>
        </w:rPr>
        <w:t>, jednatelem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společnost zapsaná v obchodním rejstříku vedeném Městským soudem v Praze, oddíl C, vložka 231306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  <w:r w:rsidRPr="001B13DB">
        <w:rPr>
          <w:rFonts w:eastAsia="Gilroy Light" w:cstheme="minorHAnsi"/>
          <w:color w:val="000000" w:themeColor="text1"/>
          <w:sz w:val="24"/>
          <w:szCs w:val="24"/>
        </w:rPr>
        <w:t>(dále jen „Poskytovatel“)</w:t>
      </w: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</w:p>
    <w:p w:rsidR="00E431FC" w:rsidRPr="001B13DB" w:rsidRDefault="00E431FC" w:rsidP="005A403D">
      <w:pPr>
        <w:spacing w:line="276" w:lineRule="auto"/>
        <w:rPr>
          <w:sz w:val="24"/>
          <w:szCs w:val="24"/>
        </w:rPr>
      </w:pPr>
      <w:r w:rsidRPr="001B13DB">
        <w:rPr>
          <w:rStyle w:val="markedcontent"/>
          <w:sz w:val="24"/>
          <w:szCs w:val="24"/>
        </w:rPr>
        <w:t>Výše uvedené smluvní strany uzavřely níže uvedeného dne, měsíce a roku podle ustanovení § 1746</w:t>
      </w:r>
      <w:r w:rsidRPr="001B13DB">
        <w:rPr>
          <w:sz w:val="24"/>
          <w:szCs w:val="24"/>
        </w:rPr>
        <w:t xml:space="preserve"> </w:t>
      </w:r>
      <w:r w:rsidRPr="001B13DB">
        <w:rPr>
          <w:rStyle w:val="markedcontent"/>
          <w:sz w:val="24"/>
          <w:szCs w:val="24"/>
        </w:rPr>
        <w:t xml:space="preserve">odst. 2 a násl. zákona č. 89/2012 Sb.,  Občanský zákoník </w:t>
      </w:r>
      <w:r w:rsidRPr="001B13DB">
        <w:rPr>
          <w:sz w:val="24"/>
          <w:szCs w:val="24"/>
        </w:rPr>
        <w:t xml:space="preserve"> </w:t>
      </w:r>
      <w:r w:rsidRPr="001B13DB">
        <w:rPr>
          <w:rStyle w:val="markedcontent"/>
          <w:sz w:val="24"/>
          <w:szCs w:val="24"/>
        </w:rPr>
        <w:t xml:space="preserve">tento dodatek </w:t>
      </w:r>
      <w:proofErr w:type="gramStart"/>
      <w:r w:rsidRPr="001B13DB">
        <w:rPr>
          <w:rStyle w:val="markedcontent"/>
          <w:sz w:val="24"/>
          <w:szCs w:val="24"/>
        </w:rPr>
        <w:t>smlouvy :</w:t>
      </w:r>
      <w:proofErr w:type="gramEnd"/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</w:p>
    <w:p w:rsidR="00E431FC" w:rsidRPr="001B13DB" w:rsidRDefault="00E431FC" w:rsidP="005A403D">
      <w:pPr>
        <w:spacing w:line="276" w:lineRule="auto"/>
        <w:rPr>
          <w:rFonts w:eastAsia="Gilroy Light" w:cstheme="minorHAnsi"/>
          <w:color w:val="000000" w:themeColor="text1"/>
          <w:sz w:val="24"/>
          <w:szCs w:val="24"/>
        </w:rPr>
      </w:pPr>
    </w:p>
    <w:p w:rsidR="009F757F" w:rsidRPr="001B13DB" w:rsidRDefault="009F757F" w:rsidP="005A403D">
      <w:pPr>
        <w:spacing w:line="276" w:lineRule="auto"/>
        <w:jc w:val="center"/>
        <w:rPr>
          <w:b/>
          <w:sz w:val="24"/>
          <w:szCs w:val="24"/>
        </w:rPr>
      </w:pPr>
    </w:p>
    <w:p w:rsidR="00F460F3" w:rsidRPr="001B13DB" w:rsidRDefault="00F460F3" w:rsidP="005A403D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1B13DB">
        <w:rPr>
          <w:b/>
          <w:sz w:val="24"/>
          <w:szCs w:val="24"/>
        </w:rPr>
        <w:t>Účel dodatku</w:t>
      </w:r>
    </w:p>
    <w:p w:rsidR="009F757F" w:rsidRPr="001B13DB" w:rsidRDefault="00551A39" w:rsidP="005A403D">
      <w:pPr>
        <w:spacing w:line="276" w:lineRule="auto"/>
        <w:jc w:val="both"/>
        <w:rPr>
          <w:sz w:val="24"/>
          <w:szCs w:val="24"/>
        </w:rPr>
      </w:pPr>
      <w:r w:rsidRPr="001B13DB">
        <w:rPr>
          <w:sz w:val="24"/>
          <w:szCs w:val="24"/>
        </w:rPr>
        <w:t>Účelem tohoto dodatku je posun</w:t>
      </w:r>
      <w:r w:rsidR="00F460F3" w:rsidRPr="001B13DB">
        <w:rPr>
          <w:sz w:val="24"/>
          <w:szCs w:val="24"/>
        </w:rPr>
        <w:t xml:space="preserve"> termínů plnění smlouvy, ke kterému dochází</w:t>
      </w:r>
      <w:r w:rsidR="00F460F3" w:rsidRPr="001B13DB">
        <w:rPr>
          <w:b/>
          <w:sz w:val="24"/>
          <w:szCs w:val="24"/>
        </w:rPr>
        <w:t xml:space="preserve"> </w:t>
      </w:r>
      <w:r w:rsidR="00F460F3" w:rsidRPr="001B13DB">
        <w:rPr>
          <w:sz w:val="24"/>
          <w:szCs w:val="24"/>
        </w:rPr>
        <w:t xml:space="preserve">v </w:t>
      </w:r>
      <w:r w:rsidR="009F757F" w:rsidRPr="001B13DB">
        <w:rPr>
          <w:sz w:val="24"/>
          <w:szCs w:val="24"/>
        </w:rPr>
        <w:t xml:space="preserve">důsledku řady legislativních změn v oblasti správy dokumentů (SSL) a další digitalizace veřejné správy v ČR v posledním </w:t>
      </w:r>
      <w:r w:rsidR="00F460F3" w:rsidRPr="001B13DB">
        <w:rPr>
          <w:sz w:val="24"/>
          <w:szCs w:val="24"/>
        </w:rPr>
        <w:t xml:space="preserve">období. Nutnost posunu termínů souvisí </w:t>
      </w:r>
      <w:r w:rsidR="009F757F" w:rsidRPr="001B13DB">
        <w:rPr>
          <w:sz w:val="24"/>
          <w:szCs w:val="24"/>
        </w:rPr>
        <w:t>zejména s novelami zákona č. 261/2021 Sb., kterým se mění některé zákony v souvislosti s další elektronizací postupů orgánů veřejné moci (ve znění zákona č. 89/2022 Sb.) a zákona č. 499/2004 Sb., o archivnictví a spisové službě, ve znění pozdějších předpisů</w:t>
      </w:r>
      <w:r w:rsidR="00F460F3" w:rsidRPr="001B13DB">
        <w:rPr>
          <w:sz w:val="24"/>
          <w:szCs w:val="24"/>
        </w:rPr>
        <w:t xml:space="preserve">. Zároveň je účelem tohoto dodatku ke smlouvě zajištění legislativou vyžadované atestace dodané ESSL </w:t>
      </w:r>
      <w:proofErr w:type="spellStart"/>
      <w:r w:rsidR="00F460F3" w:rsidRPr="001B13DB">
        <w:rPr>
          <w:sz w:val="24"/>
          <w:szCs w:val="24"/>
        </w:rPr>
        <w:t>SpisUm</w:t>
      </w:r>
      <w:proofErr w:type="spellEnd"/>
      <w:r w:rsidR="00F460F3" w:rsidRPr="001B13DB">
        <w:rPr>
          <w:sz w:val="24"/>
          <w:szCs w:val="24"/>
        </w:rPr>
        <w:t xml:space="preserve"> a to zajištění této atestace Poskytovatelem.</w:t>
      </w:r>
    </w:p>
    <w:p w:rsidR="00F460F3" w:rsidRPr="001B13DB" w:rsidRDefault="00F460F3" w:rsidP="005A403D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1B13DB">
        <w:rPr>
          <w:b/>
          <w:sz w:val="24"/>
          <w:szCs w:val="24"/>
        </w:rPr>
        <w:t>Předmět dodatku</w:t>
      </w:r>
    </w:p>
    <w:p w:rsidR="00447988" w:rsidRPr="001B13DB" w:rsidRDefault="00F460F3" w:rsidP="005A403D">
      <w:pPr>
        <w:spacing w:line="276" w:lineRule="auto"/>
        <w:ind w:firstLine="708"/>
        <w:jc w:val="both"/>
        <w:rPr>
          <w:sz w:val="24"/>
          <w:szCs w:val="24"/>
        </w:rPr>
      </w:pPr>
      <w:r w:rsidRPr="001B13DB">
        <w:rPr>
          <w:sz w:val="24"/>
          <w:szCs w:val="24"/>
        </w:rPr>
        <w:t>Smluvní strany si ujednaly</w:t>
      </w:r>
      <w:r w:rsidR="00447988" w:rsidRPr="001B13DB">
        <w:rPr>
          <w:sz w:val="24"/>
          <w:szCs w:val="24"/>
        </w:rPr>
        <w:t xml:space="preserve"> tento dodatek ke Smlouvě o </w:t>
      </w:r>
      <w:proofErr w:type="spellStart"/>
      <w:r w:rsidR="00447988" w:rsidRPr="001B13DB">
        <w:rPr>
          <w:sz w:val="24"/>
          <w:szCs w:val="24"/>
        </w:rPr>
        <w:t>eSSL</w:t>
      </w:r>
      <w:proofErr w:type="spellEnd"/>
      <w:r w:rsidR="00447988" w:rsidRPr="001B13DB">
        <w:rPr>
          <w:sz w:val="24"/>
          <w:szCs w:val="24"/>
        </w:rPr>
        <w:t>:</w:t>
      </w:r>
    </w:p>
    <w:p w:rsidR="00447988" w:rsidRPr="001B13DB" w:rsidRDefault="00F460F3" w:rsidP="005A403D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B13DB">
        <w:rPr>
          <w:sz w:val="24"/>
          <w:szCs w:val="24"/>
        </w:rPr>
        <w:t xml:space="preserve">Článek </w:t>
      </w:r>
      <w:r w:rsidR="009D7613" w:rsidRPr="001B13DB">
        <w:rPr>
          <w:sz w:val="24"/>
          <w:szCs w:val="24"/>
        </w:rPr>
        <w:t xml:space="preserve"> VI Smlouvy</w:t>
      </w:r>
      <w:r w:rsidR="00447988" w:rsidRPr="001B13DB">
        <w:rPr>
          <w:sz w:val="24"/>
          <w:szCs w:val="24"/>
        </w:rPr>
        <w:t xml:space="preserve"> „ESSL a doba poskytování </w:t>
      </w:r>
      <w:r w:rsidR="004B6EF7" w:rsidRPr="001B13DB">
        <w:rPr>
          <w:sz w:val="24"/>
          <w:szCs w:val="24"/>
        </w:rPr>
        <w:t xml:space="preserve">technické a metodické podpory ESSL a související služby“ </w:t>
      </w:r>
      <w:r w:rsidR="009D7613" w:rsidRPr="001B13DB">
        <w:rPr>
          <w:sz w:val="24"/>
          <w:szCs w:val="24"/>
        </w:rPr>
        <w:t xml:space="preserve">se v bodě 3 mění </w:t>
      </w:r>
      <w:proofErr w:type="gramStart"/>
      <w:r w:rsidR="009D7613" w:rsidRPr="001B13DB">
        <w:rPr>
          <w:sz w:val="24"/>
          <w:szCs w:val="24"/>
        </w:rPr>
        <w:t>takto :</w:t>
      </w:r>
      <w:proofErr w:type="gramEnd"/>
    </w:p>
    <w:p w:rsidR="009D7613" w:rsidRPr="001B13DB" w:rsidRDefault="004B6EF7" w:rsidP="005A403D">
      <w:pPr>
        <w:pStyle w:val="Odstavecseseznamem"/>
        <w:spacing w:line="276" w:lineRule="auto"/>
        <w:jc w:val="both"/>
        <w:rPr>
          <w:sz w:val="24"/>
          <w:szCs w:val="24"/>
        </w:rPr>
      </w:pPr>
      <w:r w:rsidRPr="001B13DB">
        <w:rPr>
          <w:sz w:val="24"/>
          <w:szCs w:val="24"/>
        </w:rPr>
        <w:t>„Funkční spisová služba odpovídající zadání dokumentace veřejné zakázky a platným právním předpisům, vč. provedení souvisejících služeb (zejména migrace dat, zaškolení uživatelů a ověření v pilotním provozu), bude Objednateli dodána v termínu do 31. 12. 2022 na základě této smlouvy“.</w:t>
      </w:r>
    </w:p>
    <w:p w:rsidR="009D7613" w:rsidRPr="001B13DB" w:rsidRDefault="009D7613" w:rsidP="005A403D">
      <w:pPr>
        <w:pStyle w:val="Odstavecseseznamem"/>
        <w:spacing w:line="276" w:lineRule="auto"/>
        <w:jc w:val="both"/>
        <w:rPr>
          <w:sz w:val="24"/>
          <w:szCs w:val="24"/>
        </w:rPr>
      </w:pPr>
      <w:r w:rsidRPr="001B13DB">
        <w:rPr>
          <w:sz w:val="24"/>
          <w:szCs w:val="24"/>
        </w:rPr>
        <w:t>K článku VI. Smlouvy se dále doplňuje bod 4 ve znění:</w:t>
      </w:r>
    </w:p>
    <w:p w:rsidR="00E21F34" w:rsidRPr="001B13DB" w:rsidRDefault="009D7613" w:rsidP="00F700C9">
      <w:pPr>
        <w:pStyle w:val="Odstavecseseznamem"/>
        <w:spacing w:line="276" w:lineRule="auto"/>
        <w:jc w:val="both"/>
        <w:rPr>
          <w:sz w:val="24"/>
          <w:szCs w:val="24"/>
        </w:rPr>
      </w:pPr>
      <w:r w:rsidRPr="001B13DB">
        <w:rPr>
          <w:sz w:val="24"/>
          <w:szCs w:val="24"/>
        </w:rPr>
        <w:t xml:space="preserve">„V rámci poskytované </w:t>
      </w:r>
      <w:r w:rsidR="004B6EF7" w:rsidRPr="001B13DB">
        <w:rPr>
          <w:sz w:val="24"/>
          <w:szCs w:val="24"/>
        </w:rPr>
        <w:t>metodické, provozní a servisní pod</w:t>
      </w:r>
      <w:r w:rsidRPr="001B13DB">
        <w:rPr>
          <w:sz w:val="24"/>
          <w:szCs w:val="24"/>
        </w:rPr>
        <w:t xml:space="preserve">pory dodané ESSL,ujednané Smlouvou v článcích II. a VI. </w:t>
      </w:r>
      <w:r w:rsidR="00E17676" w:rsidRPr="001B13DB">
        <w:rPr>
          <w:sz w:val="24"/>
          <w:szCs w:val="24"/>
        </w:rPr>
        <w:t>provede Poskytovatel</w:t>
      </w:r>
      <w:r w:rsidR="00E21F34" w:rsidRPr="001B13DB">
        <w:rPr>
          <w:sz w:val="24"/>
          <w:szCs w:val="24"/>
        </w:rPr>
        <w:t xml:space="preserve"> v souladu s legislativními </w:t>
      </w:r>
      <w:r w:rsidR="002673AA" w:rsidRPr="001B13DB">
        <w:rPr>
          <w:sz w:val="24"/>
          <w:szCs w:val="24"/>
        </w:rPr>
        <w:t>požadavky vyp</w:t>
      </w:r>
      <w:r w:rsidR="00E21F34" w:rsidRPr="001B13DB">
        <w:rPr>
          <w:sz w:val="24"/>
          <w:szCs w:val="24"/>
        </w:rPr>
        <w:t>lývaj</w:t>
      </w:r>
      <w:r w:rsidR="002673AA" w:rsidRPr="001B13DB">
        <w:rPr>
          <w:sz w:val="24"/>
          <w:szCs w:val="24"/>
        </w:rPr>
        <w:t>ící</w:t>
      </w:r>
      <w:r w:rsidR="00E21F34" w:rsidRPr="001B13DB">
        <w:rPr>
          <w:sz w:val="24"/>
          <w:szCs w:val="24"/>
        </w:rPr>
        <w:t xml:space="preserve">mi ze změn zákonů č. 261/2021 Sb. </w:t>
      </w:r>
      <w:r w:rsidR="002673AA" w:rsidRPr="001B13DB">
        <w:rPr>
          <w:sz w:val="24"/>
          <w:szCs w:val="24"/>
        </w:rPr>
        <w:t xml:space="preserve">a č. </w:t>
      </w:r>
      <w:r w:rsidR="00E21F34" w:rsidRPr="001B13DB">
        <w:rPr>
          <w:sz w:val="24"/>
          <w:szCs w:val="24"/>
        </w:rPr>
        <w:t xml:space="preserve">499/2004 Sb. </w:t>
      </w:r>
      <w:r w:rsidR="002673AA" w:rsidRPr="001B13DB">
        <w:rPr>
          <w:sz w:val="24"/>
          <w:szCs w:val="24"/>
        </w:rPr>
        <w:t>n</w:t>
      </w:r>
      <w:r w:rsidR="00E21F34" w:rsidRPr="001B13DB">
        <w:rPr>
          <w:sz w:val="24"/>
          <w:szCs w:val="24"/>
        </w:rPr>
        <w:t xml:space="preserve">a svůj náklad atestaci dodané ESSL </w:t>
      </w:r>
      <w:proofErr w:type="spellStart"/>
      <w:r w:rsidR="00E21F34" w:rsidRPr="001B13DB">
        <w:rPr>
          <w:sz w:val="24"/>
          <w:szCs w:val="24"/>
        </w:rPr>
        <w:t>SpisUm</w:t>
      </w:r>
      <w:proofErr w:type="spellEnd"/>
      <w:r w:rsidR="00E21F34" w:rsidRPr="001B13DB">
        <w:rPr>
          <w:sz w:val="24"/>
          <w:szCs w:val="24"/>
        </w:rPr>
        <w:t xml:space="preserve">. </w:t>
      </w:r>
      <w:r w:rsidR="00F700C9" w:rsidRPr="001B13DB">
        <w:rPr>
          <w:sz w:val="24"/>
          <w:szCs w:val="24"/>
        </w:rPr>
        <w:t>Poskytovatel se zavazuje, že zajistí atestaci a atestační řízení ESSL a provede jej</w:t>
      </w:r>
      <w:r w:rsidR="005A403D" w:rsidRPr="001B13DB">
        <w:rPr>
          <w:sz w:val="24"/>
          <w:szCs w:val="24"/>
        </w:rPr>
        <w:t xml:space="preserve"> v souladu s rel</w:t>
      </w:r>
      <w:r w:rsidR="00F700C9" w:rsidRPr="001B13DB">
        <w:rPr>
          <w:sz w:val="24"/>
          <w:szCs w:val="24"/>
        </w:rPr>
        <w:t>evantními právními předpisy ČR, nejpozději však do 31. 12. 2024</w:t>
      </w:r>
      <w:r w:rsidR="00E21F34" w:rsidRPr="001B13DB">
        <w:rPr>
          <w:sz w:val="24"/>
          <w:szCs w:val="24"/>
        </w:rPr>
        <w:t xml:space="preserve">  </w:t>
      </w:r>
    </w:p>
    <w:p w:rsidR="005A403D" w:rsidRPr="001B13DB" w:rsidRDefault="005A403D" w:rsidP="005A403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B13DB">
        <w:rPr>
          <w:rFonts w:cstheme="minorHAnsi"/>
          <w:sz w:val="24"/>
          <w:szCs w:val="24"/>
        </w:rPr>
        <w:t>Ostatní ustanovení</w:t>
      </w:r>
      <w:r w:rsidR="001B13DB">
        <w:rPr>
          <w:rFonts w:cstheme="minorHAnsi"/>
          <w:sz w:val="24"/>
          <w:szCs w:val="24"/>
        </w:rPr>
        <w:t xml:space="preserve"> uzavřené S</w:t>
      </w:r>
      <w:r w:rsidRPr="001B13DB">
        <w:rPr>
          <w:rFonts w:cstheme="minorHAnsi"/>
          <w:sz w:val="24"/>
          <w:szCs w:val="24"/>
        </w:rPr>
        <w:t xml:space="preserve">mlouvy </w:t>
      </w:r>
      <w:r w:rsidR="001B13DB">
        <w:rPr>
          <w:rFonts w:cstheme="minorHAnsi"/>
          <w:sz w:val="24"/>
          <w:szCs w:val="24"/>
        </w:rPr>
        <w:t xml:space="preserve">a Objednávky </w:t>
      </w:r>
      <w:r w:rsidRPr="001B13DB">
        <w:rPr>
          <w:rFonts w:cstheme="minorHAnsi"/>
          <w:sz w:val="24"/>
          <w:szCs w:val="24"/>
        </w:rPr>
        <w:t xml:space="preserve">zůstávají </w:t>
      </w:r>
      <w:r w:rsidR="001B13DB">
        <w:rPr>
          <w:rFonts w:cstheme="minorHAnsi"/>
          <w:sz w:val="24"/>
          <w:szCs w:val="24"/>
        </w:rPr>
        <w:t xml:space="preserve">tímto Dodatkem č. 1 </w:t>
      </w:r>
      <w:r w:rsidRPr="001B13DB">
        <w:rPr>
          <w:rFonts w:cstheme="minorHAnsi"/>
          <w:sz w:val="24"/>
          <w:szCs w:val="24"/>
        </w:rPr>
        <w:t>beze změn.</w:t>
      </w:r>
    </w:p>
    <w:p w:rsidR="005A403D" w:rsidRPr="001B13DB" w:rsidRDefault="005A403D" w:rsidP="005A403D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</w:p>
    <w:p w:rsidR="005A403D" w:rsidRPr="001B13DB" w:rsidRDefault="005A403D" w:rsidP="005A403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13DB">
        <w:rPr>
          <w:rFonts w:cstheme="minorHAnsi"/>
          <w:b/>
          <w:sz w:val="24"/>
          <w:szCs w:val="24"/>
        </w:rPr>
        <w:t>Závěrečná ustanoveni</w:t>
      </w:r>
    </w:p>
    <w:p w:rsidR="005A403D" w:rsidRPr="001B13DB" w:rsidRDefault="005A403D" w:rsidP="005A403D">
      <w:pPr>
        <w:spacing w:after="200" w:line="276" w:lineRule="auto"/>
        <w:rPr>
          <w:rStyle w:val="markedcontent"/>
          <w:rFonts w:cstheme="minorHAnsi"/>
          <w:sz w:val="24"/>
          <w:szCs w:val="24"/>
        </w:rPr>
      </w:pPr>
      <w:r w:rsidRPr="001B13DB">
        <w:rPr>
          <w:rStyle w:val="markedcontent"/>
          <w:rFonts w:cstheme="minorHAnsi"/>
          <w:sz w:val="24"/>
          <w:szCs w:val="24"/>
        </w:rPr>
        <w:t>Tento dodatek nabývá platnosti dnem jeho podpisu oběma smluvními</w:t>
      </w:r>
      <w:r w:rsidRPr="001B13DB">
        <w:rPr>
          <w:rFonts w:cstheme="minorHAnsi"/>
          <w:sz w:val="24"/>
          <w:szCs w:val="24"/>
        </w:rPr>
        <w:t xml:space="preserve"> </w:t>
      </w:r>
      <w:r w:rsidRPr="001B13DB">
        <w:rPr>
          <w:rStyle w:val="markedcontent"/>
          <w:rFonts w:cstheme="minorHAnsi"/>
          <w:sz w:val="24"/>
          <w:szCs w:val="24"/>
        </w:rPr>
        <w:t>stranami a účinnosti dnem jeho zveřejnění prostřednictvím registru smluv</w:t>
      </w:r>
      <w:r w:rsidRPr="001B13DB">
        <w:rPr>
          <w:rFonts w:cstheme="minorHAnsi"/>
          <w:sz w:val="24"/>
          <w:szCs w:val="24"/>
        </w:rPr>
        <w:t xml:space="preserve"> </w:t>
      </w:r>
      <w:r w:rsidRPr="001B13DB">
        <w:rPr>
          <w:rStyle w:val="markedcontent"/>
          <w:rFonts w:cstheme="minorHAnsi"/>
          <w:sz w:val="24"/>
          <w:szCs w:val="24"/>
        </w:rPr>
        <w:t>podle zákona č. 340/2015 Sb., ve znění pozdějších předpisů.</w:t>
      </w:r>
    </w:p>
    <w:p w:rsidR="005A403D" w:rsidRDefault="005A403D" w:rsidP="005A403D">
      <w:pPr>
        <w:spacing w:after="200" w:line="276" w:lineRule="auto"/>
        <w:rPr>
          <w:rStyle w:val="markedcontent"/>
          <w:rFonts w:cstheme="minorHAnsi"/>
          <w:sz w:val="24"/>
          <w:szCs w:val="24"/>
        </w:rPr>
      </w:pPr>
      <w:r w:rsidRPr="001B13DB">
        <w:rPr>
          <w:rStyle w:val="markedcontent"/>
          <w:rFonts w:cstheme="minorHAnsi"/>
          <w:sz w:val="24"/>
          <w:szCs w:val="24"/>
        </w:rPr>
        <w:t xml:space="preserve">Smluvní strany prohlašují, že si tento dodatek před jeho podpisem přečetly, že byl uzavřen po vzájemném projednání podle jejich pravé a svobodné vůle, určitě, vážně a srozumitelně, </w:t>
      </w:r>
      <w:r w:rsidRPr="001B13DB">
        <w:rPr>
          <w:rStyle w:val="markedcontent"/>
          <w:rFonts w:cstheme="minorHAnsi"/>
          <w:sz w:val="24"/>
          <w:szCs w:val="24"/>
        </w:rPr>
        <w:lastRenderedPageBreak/>
        <w:t>nikoli v tísni za nápadně nevýhodných</w:t>
      </w:r>
      <w:r w:rsidRPr="001B13DB">
        <w:rPr>
          <w:rFonts w:cstheme="minorHAnsi"/>
          <w:sz w:val="24"/>
          <w:szCs w:val="24"/>
        </w:rPr>
        <w:t xml:space="preserve"> </w:t>
      </w:r>
      <w:r w:rsidRPr="001B13DB">
        <w:rPr>
          <w:rStyle w:val="markedcontent"/>
          <w:rFonts w:cstheme="minorHAnsi"/>
          <w:sz w:val="24"/>
          <w:szCs w:val="24"/>
        </w:rPr>
        <w:t>podmínek. Autentičnost tohoto dodatku potvrzují svým podpisem.</w:t>
      </w:r>
    </w:p>
    <w:p w:rsidR="00192F08" w:rsidRDefault="00192F08" w:rsidP="005A403D">
      <w:pPr>
        <w:spacing w:after="200" w:line="276" w:lineRule="auto"/>
        <w:rPr>
          <w:rStyle w:val="markedcontent"/>
          <w:rFonts w:cstheme="minorHAnsi"/>
          <w:sz w:val="24"/>
          <w:szCs w:val="24"/>
        </w:rPr>
      </w:pPr>
    </w:p>
    <w:p w:rsidR="00192F08" w:rsidRPr="001B13DB" w:rsidRDefault="00192F08" w:rsidP="00267237">
      <w:pPr>
        <w:spacing w:after="200" w:line="276" w:lineRule="auto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Ukáže-li se jakékoli ustanovení tohoto Dodatku č. 1 neplatným nebo nevymahatelným, pak se </w:t>
      </w:r>
      <w:r w:rsidR="00245A18">
        <w:rPr>
          <w:rStyle w:val="markedcontent"/>
          <w:rFonts w:cstheme="minorHAnsi"/>
          <w:sz w:val="24"/>
          <w:szCs w:val="24"/>
        </w:rPr>
        <w:t>to nedotýká ostatních částí Dodatku č. 1, ledaže kogentní ustanovení právních předpisů stanoví jinak. Strany se v takovém případě zavazují nahradit takové ustanovení platným a vymahatelným, které svým obsahem a právními důsledky je nejbližší tomu neplatnému nebo nevymahatelnému, a to do 30 dnů ode dne, kdy jedna strana předloží</w:t>
      </w:r>
      <w:r w:rsidR="00267237">
        <w:rPr>
          <w:rStyle w:val="markedcontent"/>
          <w:rFonts w:cstheme="minorHAnsi"/>
          <w:sz w:val="24"/>
          <w:szCs w:val="24"/>
        </w:rPr>
        <w:t xml:space="preserve"> druhé straně návrh takového ustanovení.</w:t>
      </w:r>
    </w:p>
    <w:sdt>
      <w:sdtPr>
        <w:rPr>
          <w:sz w:val="24"/>
          <w:szCs w:val="24"/>
        </w:rPr>
        <w:tag w:val="goog_rdk_9"/>
        <w:id w:val="1616023689"/>
        <w:showingPlcHdr/>
      </w:sdtPr>
      <w:sdtEndPr/>
      <w:sdtContent>
        <w:p w:rsidR="00F700C9" w:rsidRPr="001B13DB" w:rsidRDefault="00192F08" w:rsidP="005A403D">
          <w:pPr>
            <w:spacing w:after="200" w:line="276" w:lineRule="auto"/>
            <w:rPr>
              <w:rStyle w:val="markedcontent"/>
              <w:rFonts w:cstheme="minorHAnsi"/>
              <w:sz w:val="24"/>
              <w:szCs w:val="24"/>
            </w:rPr>
          </w:pPr>
          <w:r>
            <w:rPr>
              <w:sz w:val="24"/>
              <w:szCs w:val="24"/>
            </w:rPr>
            <w:t xml:space="preserve">     </w:t>
          </w:r>
        </w:p>
      </w:sdtContent>
    </w:sdt>
    <w:p w:rsidR="005A403D" w:rsidRPr="001B13DB" w:rsidRDefault="005A403D" w:rsidP="005A403D">
      <w:pPr>
        <w:spacing w:after="200" w:line="276" w:lineRule="auto"/>
        <w:rPr>
          <w:rFonts w:cstheme="minorHAnsi"/>
          <w:sz w:val="24"/>
          <w:szCs w:val="24"/>
        </w:rPr>
      </w:pPr>
      <w:r w:rsidRPr="001B13DB">
        <w:rPr>
          <w:rStyle w:val="markedcontent"/>
          <w:rFonts w:cstheme="minorHAnsi"/>
          <w:sz w:val="24"/>
          <w:szCs w:val="24"/>
        </w:rPr>
        <w:t>Tento dodatek je vyhotoven ve dvou stejnopisech, každá strana obdrží po jednom stejnopisu.</w:t>
      </w:r>
    </w:p>
    <w:p w:rsidR="00E21F34" w:rsidRPr="001B13DB" w:rsidRDefault="00E21F34" w:rsidP="005A403D">
      <w:pPr>
        <w:spacing w:line="276" w:lineRule="auto"/>
        <w:jc w:val="both"/>
        <w:rPr>
          <w:sz w:val="24"/>
          <w:szCs w:val="24"/>
        </w:rPr>
      </w:pPr>
    </w:p>
    <w:p w:rsidR="00E21F34" w:rsidRPr="001B13DB" w:rsidRDefault="00E21F34" w:rsidP="005A403D">
      <w:pPr>
        <w:spacing w:line="276" w:lineRule="auto"/>
        <w:jc w:val="both"/>
        <w:rPr>
          <w:sz w:val="24"/>
          <w:szCs w:val="24"/>
        </w:rPr>
      </w:pPr>
    </w:p>
    <w:p w:rsidR="004B6EF7" w:rsidRPr="001B13DB" w:rsidRDefault="001B13DB" w:rsidP="005A40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Objednatele</w:t>
      </w:r>
      <w:r w:rsidR="00E21F34" w:rsidRPr="001B13DB">
        <w:rPr>
          <w:sz w:val="24"/>
          <w:szCs w:val="24"/>
        </w:rPr>
        <w:tab/>
      </w:r>
      <w:r w:rsidR="00E21F34" w:rsidRPr="001B13DB">
        <w:rPr>
          <w:sz w:val="24"/>
          <w:szCs w:val="24"/>
        </w:rPr>
        <w:tab/>
      </w:r>
      <w:r w:rsidR="00E21F34" w:rsidRPr="001B13DB">
        <w:rPr>
          <w:sz w:val="24"/>
          <w:szCs w:val="24"/>
        </w:rPr>
        <w:tab/>
      </w:r>
      <w:r w:rsidR="00E21F34" w:rsidRPr="001B13DB">
        <w:rPr>
          <w:sz w:val="24"/>
          <w:szCs w:val="24"/>
        </w:rPr>
        <w:tab/>
      </w:r>
      <w:r w:rsidR="00E21F34" w:rsidRPr="001B13DB">
        <w:rPr>
          <w:sz w:val="24"/>
          <w:szCs w:val="24"/>
        </w:rPr>
        <w:tab/>
      </w:r>
      <w:r w:rsidR="00E21F34" w:rsidRPr="001B13DB">
        <w:rPr>
          <w:sz w:val="24"/>
          <w:szCs w:val="24"/>
        </w:rPr>
        <w:tab/>
      </w:r>
      <w:r>
        <w:rPr>
          <w:sz w:val="24"/>
          <w:szCs w:val="24"/>
        </w:rPr>
        <w:t>Za Dodavatele</w:t>
      </w:r>
      <w:r w:rsidR="00E21F34" w:rsidRPr="001B13D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3DB" w:rsidRPr="001B13DB" w:rsidRDefault="001B13DB" w:rsidP="001B13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Praze dne 22. 12.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dne 22. 12. 2022</w:t>
      </w:r>
    </w:p>
    <w:p w:rsidR="001B13DB" w:rsidRPr="001B13DB" w:rsidRDefault="001B13DB" w:rsidP="001B13DB">
      <w:pPr>
        <w:spacing w:line="276" w:lineRule="auto"/>
        <w:jc w:val="both"/>
        <w:rPr>
          <w:sz w:val="24"/>
          <w:szCs w:val="24"/>
        </w:rPr>
      </w:pPr>
    </w:p>
    <w:p w:rsidR="004B6EF7" w:rsidRDefault="004B6EF7" w:rsidP="005A403D">
      <w:pPr>
        <w:spacing w:line="276" w:lineRule="auto"/>
        <w:jc w:val="both"/>
        <w:rPr>
          <w:sz w:val="24"/>
          <w:szCs w:val="24"/>
        </w:rPr>
      </w:pPr>
    </w:p>
    <w:p w:rsidR="001B13DB" w:rsidRDefault="001B13DB" w:rsidP="005A40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Lenka Lázňovská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Pavel </w:t>
      </w:r>
      <w:proofErr w:type="spellStart"/>
      <w:r>
        <w:rPr>
          <w:sz w:val="24"/>
          <w:szCs w:val="24"/>
        </w:rPr>
        <w:t>Dovhomilja</w:t>
      </w:r>
      <w:proofErr w:type="spellEnd"/>
    </w:p>
    <w:p w:rsidR="001B13DB" w:rsidRPr="001B13DB" w:rsidRDefault="001B13DB" w:rsidP="005A40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Jednatel</w:t>
      </w:r>
    </w:p>
    <w:sectPr w:rsidR="001B13DB" w:rsidRPr="001B13DB" w:rsidSect="0026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roy ExtraBold">
    <w:altName w:val="Times New Roman"/>
    <w:charset w:val="00"/>
    <w:family w:val="auto"/>
    <w:pitch w:val="default"/>
  </w:font>
  <w:font w:name="Avenir">
    <w:altName w:val="Times New Roman"/>
    <w:charset w:val="00"/>
    <w:family w:val="auto"/>
    <w:pitch w:val="default"/>
  </w:font>
  <w:font w:name="Gilroy Ligh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FEE"/>
    <w:multiLevelType w:val="hybridMultilevel"/>
    <w:tmpl w:val="E12E5E9A"/>
    <w:lvl w:ilvl="0" w:tplc="ED1C0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014B"/>
    <w:multiLevelType w:val="hybridMultilevel"/>
    <w:tmpl w:val="45CE6C02"/>
    <w:lvl w:ilvl="0" w:tplc="6BAE767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1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0662D"/>
    <w:multiLevelType w:val="hybridMultilevel"/>
    <w:tmpl w:val="B880A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7F"/>
    <w:rsid w:val="00192F08"/>
    <w:rsid w:val="001B13DB"/>
    <w:rsid w:val="00245A18"/>
    <w:rsid w:val="00265E4D"/>
    <w:rsid w:val="00267237"/>
    <w:rsid w:val="002673AA"/>
    <w:rsid w:val="00447988"/>
    <w:rsid w:val="004B6EF7"/>
    <w:rsid w:val="00551A39"/>
    <w:rsid w:val="005A403D"/>
    <w:rsid w:val="00772954"/>
    <w:rsid w:val="00896311"/>
    <w:rsid w:val="008D5710"/>
    <w:rsid w:val="009D7613"/>
    <w:rsid w:val="009F757F"/>
    <w:rsid w:val="00BE58B6"/>
    <w:rsid w:val="00D8513F"/>
    <w:rsid w:val="00E17676"/>
    <w:rsid w:val="00E21F34"/>
    <w:rsid w:val="00E34D67"/>
    <w:rsid w:val="00E431FC"/>
    <w:rsid w:val="00E64A87"/>
    <w:rsid w:val="00F460F3"/>
    <w:rsid w:val="00F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B12B-59C7-4B89-9B84-E97563D7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3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447988"/>
    <w:pPr>
      <w:ind w:left="720"/>
      <w:contextualSpacing/>
    </w:pPr>
  </w:style>
  <w:style w:type="character" w:customStyle="1" w:styleId="OdstavecseseznamemChar">
    <w:name w:val="Odstavec se seznamem Char"/>
    <w:aliases w:val="Odstavec Char,cp_Odstavec se seznamem Char,Bullet Number Char,Bullet List Char,FooterText Char,numbered Char,Paragraphe de liste1 Char,Bulletr List Paragraph Char,列出段落 Char,列出段落1 Char,List Paragraph2 Char,List Paragraph21 Char"/>
    <w:link w:val="Odstavecseseznamem"/>
    <w:uiPriority w:val="34"/>
    <w:locked/>
    <w:rsid w:val="00E431FC"/>
  </w:style>
  <w:style w:type="character" w:customStyle="1" w:styleId="markedcontent">
    <w:name w:val="markedcontent"/>
    <w:basedOn w:val="Standardnpsmoodstavce"/>
    <w:rsid w:val="00E4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 Brom</dc:creator>
  <cp:lastModifiedBy>Anna Ročková</cp:lastModifiedBy>
  <cp:revision>2</cp:revision>
  <dcterms:created xsi:type="dcterms:W3CDTF">2023-01-24T12:02:00Z</dcterms:created>
  <dcterms:modified xsi:type="dcterms:W3CDTF">2023-01-24T12:02:00Z</dcterms:modified>
</cp:coreProperties>
</file>