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4067" w14:textId="77777777" w:rsidR="00085BA1" w:rsidRDefault="00D75A75">
      <w:pPr>
        <w:jc w:val="center"/>
        <w:rPr>
          <w:rFonts w:ascii="Times New Roman" w:hAnsi="Times New Roman" w:cs="Times New Roman"/>
          <w:b/>
          <w:sz w:val="24"/>
          <w:szCs w:val="24"/>
        </w:rPr>
      </w:pPr>
      <w:r>
        <w:rPr>
          <w:rFonts w:ascii="Times New Roman" w:hAnsi="Times New Roman" w:cs="Times New Roman"/>
          <w:b/>
          <w:sz w:val="24"/>
          <w:szCs w:val="24"/>
        </w:rPr>
        <w:t>SMLOUVA č. 5/2023/VV/Nov</w:t>
      </w:r>
      <w:r>
        <w:rPr>
          <w:rFonts w:ascii="Times New Roman" w:hAnsi="Times New Roman" w:cs="Times New Roman"/>
          <w:b/>
          <w:sz w:val="24"/>
          <w:szCs w:val="24"/>
        </w:rPr>
        <w:br/>
        <w:t>o poskytnutí dotace z rozpočtu města Bílovec</w:t>
      </w:r>
    </w:p>
    <w:p w14:paraId="3EC38609" w14:textId="77777777" w:rsidR="00085BA1" w:rsidRDefault="00085BA1">
      <w:pPr>
        <w:jc w:val="center"/>
        <w:rPr>
          <w:rFonts w:ascii="Times New Roman" w:hAnsi="Times New Roman" w:cs="Times New Roman"/>
          <w:sz w:val="24"/>
          <w:szCs w:val="24"/>
        </w:rPr>
      </w:pPr>
    </w:p>
    <w:p w14:paraId="6DF9E035" w14:textId="77777777" w:rsidR="00085BA1" w:rsidRDefault="00D75A75">
      <w:pPr>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br/>
        <w:t>SMLUVNÍ STRANY</w:t>
      </w:r>
    </w:p>
    <w:p w14:paraId="261B4266" w14:textId="6487B323" w:rsidR="00085BA1" w:rsidRDefault="00D75A75">
      <w:pPr>
        <w:rPr>
          <w:rFonts w:ascii="Times New Roman" w:hAnsi="Times New Roman" w:cs="Times New Roman"/>
          <w:sz w:val="24"/>
          <w:szCs w:val="24"/>
        </w:rPr>
      </w:pPr>
      <w:r>
        <w:rPr>
          <w:rFonts w:ascii="Times New Roman" w:hAnsi="Times New Roman" w:cs="Times New Roman"/>
          <w:sz w:val="24"/>
          <w:szCs w:val="24"/>
        </w:rPr>
        <w:t>Město Bílovec</w:t>
      </w:r>
      <w:r>
        <w:rPr>
          <w:rFonts w:ascii="Times New Roman" w:hAnsi="Times New Roman" w:cs="Times New Roman"/>
          <w:sz w:val="24"/>
          <w:szCs w:val="24"/>
        </w:rPr>
        <w:b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Slezské náměstí 1, 743 01 Bílovec</w:t>
      </w:r>
      <w:r>
        <w:rPr>
          <w:rFonts w:ascii="Times New Roman" w:hAnsi="Times New Roman" w:cs="Times New Roman"/>
          <w:sz w:val="24"/>
          <w:szCs w:val="24"/>
        </w:rPr>
        <w:br/>
        <w:t>zastoupeno: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Martinem Holubem, starostou</w:t>
      </w:r>
      <w:r>
        <w:rPr>
          <w:rFonts w:ascii="Times New Roman" w:hAnsi="Times New Roman" w:cs="Times New Roman"/>
          <w:sz w:val="24"/>
          <w:szCs w:val="24"/>
        </w:rPr>
        <w:b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00297755</w:t>
      </w:r>
      <w:r>
        <w:rPr>
          <w:rFonts w:ascii="Times New Roman" w:hAnsi="Times New Roman" w:cs="Times New Roman"/>
          <w:sz w:val="24"/>
          <w:szCs w:val="24"/>
        </w:rPr>
        <w:b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CZ00297755</w:t>
      </w:r>
      <w:r>
        <w:rPr>
          <w:rFonts w:ascii="Times New Roman" w:hAnsi="Times New Roman" w:cs="Times New Roman"/>
          <w:sz w:val="24"/>
          <w:szCs w:val="24"/>
        </w:rPr>
        <w:b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(dále jen „poskytovatel“)</w:t>
      </w:r>
    </w:p>
    <w:p w14:paraId="7ECF0151" w14:textId="77777777" w:rsidR="00085BA1" w:rsidRDefault="00D75A75">
      <w:pPr>
        <w:rPr>
          <w:rFonts w:ascii="Times New Roman" w:hAnsi="Times New Roman" w:cs="Times New Roman"/>
          <w:sz w:val="24"/>
          <w:szCs w:val="24"/>
        </w:rPr>
      </w:pPr>
      <w:r>
        <w:rPr>
          <w:rFonts w:ascii="Times New Roman" w:hAnsi="Times New Roman" w:cs="Times New Roman"/>
          <w:sz w:val="24"/>
          <w:szCs w:val="24"/>
        </w:rPr>
        <w:t xml:space="preserve"> a</w:t>
      </w:r>
    </w:p>
    <w:p w14:paraId="66727E74" w14:textId="77777777" w:rsidR="00085BA1" w:rsidRDefault="00D75A75">
      <w:pPr>
        <w:spacing w:after="0" w:line="240" w:lineRule="auto"/>
        <w:rPr>
          <w:rFonts w:ascii="Times New Roman" w:hAnsi="Times New Roman" w:cs="Times New Roman"/>
          <w:sz w:val="24"/>
          <w:szCs w:val="24"/>
        </w:rPr>
      </w:pPr>
      <w:r>
        <w:rPr>
          <w:rFonts w:ascii="Times New Roman" w:hAnsi="Times New Roman" w:cs="Times New Roman"/>
          <w:sz w:val="24"/>
          <w:szCs w:val="24"/>
        </w:rPr>
        <w:t>Název právnické osoby</w:t>
      </w:r>
      <w:r>
        <w:rPr>
          <w:rFonts w:ascii="Times New Roman" w:hAnsi="Times New Roman" w:cs="Times New Roman"/>
          <w:sz w:val="24"/>
          <w:szCs w:val="24"/>
        </w:rPr>
        <w:tab/>
        <w:t xml:space="preserve">Tělovýchovná jednota Spartak Bílovec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w:t>
      </w:r>
    </w:p>
    <w:p w14:paraId="516A160F" w14:textId="44F024A6" w:rsidR="00085BA1" w:rsidRDefault="00D75A75">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Ostravská 693/7, 743 01  Bílovec</w:t>
      </w:r>
      <w:r>
        <w:rPr>
          <w:rFonts w:ascii="Times New Roman" w:hAnsi="Times New Roman" w:cs="Times New Roman"/>
          <w:sz w:val="24"/>
          <w:szCs w:val="24"/>
        </w:rPr>
        <w:b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Martinem Scholzem,  předsedou</w:t>
      </w:r>
      <w:r>
        <w:rPr>
          <w:rFonts w:ascii="Times New Roman" w:hAnsi="Times New Roman" w:cs="Times New Roman"/>
          <w:sz w:val="24"/>
          <w:szCs w:val="24"/>
        </w:rPr>
        <w:b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48430242</w:t>
      </w:r>
      <w:r>
        <w:rPr>
          <w:rFonts w:ascii="Times New Roman" w:hAnsi="Times New Roman" w:cs="Times New Roman"/>
          <w:sz w:val="24"/>
          <w:szCs w:val="24"/>
        </w:rPr>
        <w:b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(dále jen „příjemce“)</w:t>
      </w:r>
    </w:p>
    <w:p w14:paraId="6DDD2932" w14:textId="77777777" w:rsidR="00085BA1" w:rsidRDefault="00085BA1">
      <w:pPr>
        <w:spacing w:after="0" w:line="240" w:lineRule="auto"/>
        <w:rPr>
          <w:rFonts w:ascii="Times New Roman" w:hAnsi="Times New Roman" w:cs="Times New Roman"/>
          <w:sz w:val="24"/>
          <w:szCs w:val="24"/>
        </w:rPr>
      </w:pPr>
    </w:p>
    <w:p w14:paraId="588244A5" w14:textId="77777777" w:rsidR="00085BA1" w:rsidRDefault="00085BA1">
      <w:pPr>
        <w:spacing w:after="0" w:line="240" w:lineRule="auto"/>
        <w:rPr>
          <w:rFonts w:ascii="Times New Roman" w:hAnsi="Times New Roman" w:cs="Times New Roman"/>
          <w:sz w:val="24"/>
          <w:szCs w:val="24"/>
        </w:rPr>
      </w:pPr>
    </w:p>
    <w:p w14:paraId="189053EC" w14:textId="77777777" w:rsidR="00085BA1" w:rsidRDefault="00085BA1">
      <w:pPr>
        <w:spacing w:after="0" w:line="240" w:lineRule="auto"/>
        <w:rPr>
          <w:rFonts w:ascii="Times New Roman" w:hAnsi="Times New Roman" w:cs="Times New Roman"/>
          <w:sz w:val="24"/>
          <w:szCs w:val="24"/>
        </w:rPr>
      </w:pPr>
    </w:p>
    <w:p w14:paraId="73F04060" w14:textId="77777777" w:rsidR="00085BA1" w:rsidRDefault="00D75A75">
      <w:pPr>
        <w:jc w:val="center"/>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br/>
        <w:t>ZÁKLADNÍ USTANOVENÍ</w:t>
      </w:r>
    </w:p>
    <w:p w14:paraId="62E29331" w14:textId="77777777" w:rsidR="00085BA1" w:rsidRDefault="00D75A75">
      <w:pPr>
        <w:pStyle w:val="Odstavecseseznamem"/>
        <w:numPr>
          <w:ilvl w:val="0"/>
          <w:numId w:val="1"/>
        </w:numPr>
        <w:ind w:left="425" w:hanging="425"/>
        <w:jc w:val="both"/>
        <w:rPr>
          <w:rFonts w:ascii="Times New Roman" w:hAnsi="Times New Roman" w:cs="Times New Roman"/>
          <w:sz w:val="24"/>
          <w:szCs w:val="24"/>
        </w:rPr>
      </w:pPr>
      <w:r>
        <w:rPr>
          <w:rFonts w:ascii="Times New Roman" w:hAnsi="Times New Roman" w:cs="Times New Roman"/>
          <w:sz w:val="24"/>
          <w:szCs w:val="24"/>
        </w:rPr>
        <w:t xml:space="preserve">Tato smlouva je veřejnoprávní smlouvou uzavřenou dle § 10a odst. 5 zákona č. 250/2000 Sb., o rozpočtových pravidlech územních rozpočtů, ve znění pozdějších předpisů </w:t>
      </w:r>
      <w:r>
        <w:rPr>
          <w:rFonts w:ascii="Times New Roman" w:hAnsi="Times New Roman" w:cs="Times New Roman"/>
          <w:sz w:val="24"/>
          <w:szCs w:val="24"/>
        </w:rPr>
        <w:br/>
        <w:t>(dále jen „zákon č. 250/2000 Sb.“).</w:t>
      </w:r>
    </w:p>
    <w:p w14:paraId="2935A36E" w14:textId="77777777" w:rsidR="00085BA1" w:rsidRDefault="00D75A75">
      <w:pPr>
        <w:pStyle w:val="Odstavecseseznamem"/>
        <w:numPr>
          <w:ilvl w:val="0"/>
          <w:numId w:val="1"/>
        </w:numPr>
        <w:ind w:left="425" w:hanging="425"/>
        <w:jc w:val="both"/>
        <w:rPr>
          <w:rFonts w:ascii="Times New Roman" w:hAnsi="Times New Roman" w:cs="Times New Roman"/>
          <w:sz w:val="24"/>
          <w:szCs w:val="24"/>
        </w:rPr>
      </w:pPr>
      <w:r>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14:paraId="09CB8AA1" w14:textId="77777777" w:rsidR="00085BA1" w:rsidRDefault="00D75A75">
      <w:pPr>
        <w:pStyle w:val="Odstavecseseznamem"/>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609209E5" w14:textId="77777777" w:rsidR="00085BA1" w:rsidRDefault="00085BA1">
      <w:pPr>
        <w:pStyle w:val="Odstavecseseznamem"/>
        <w:spacing w:after="0" w:line="240" w:lineRule="auto"/>
        <w:ind w:left="284"/>
        <w:jc w:val="both"/>
        <w:rPr>
          <w:rFonts w:ascii="Times New Roman" w:hAnsi="Times New Roman" w:cs="Times New Roman"/>
          <w:sz w:val="24"/>
          <w:szCs w:val="24"/>
        </w:rPr>
      </w:pPr>
    </w:p>
    <w:p w14:paraId="5D927400" w14:textId="77777777" w:rsidR="00085BA1" w:rsidRDefault="00085BA1">
      <w:pPr>
        <w:pStyle w:val="Odstavecseseznamem"/>
        <w:spacing w:after="0" w:line="240" w:lineRule="auto"/>
        <w:ind w:left="284"/>
        <w:jc w:val="both"/>
        <w:rPr>
          <w:rFonts w:ascii="Times New Roman" w:hAnsi="Times New Roman" w:cs="Times New Roman"/>
          <w:sz w:val="24"/>
          <w:szCs w:val="24"/>
        </w:rPr>
      </w:pPr>
    </w:p>
    <w:p w14:paraId="56790DB9" w14:textId="77777777" w:rsidR="00085BA1" w:rsidRDefault="00085BA1">
      <w:pPr>
        <w:pStyle w:val="Odstavecseseznamem"/>
        <w:spacing w:after="0" w:line="240" w:lineRule="auto"/>
        <w:ind w:left="284"/>
        <w:jc w:val="both"/>
        <w:rPr>
          <w:rFonts w:ascii="Times New Roman" w:hAnsi="Times New Roman" w:cs="Times New Roman"/>
          <w:sz w:val="24"/>
          <w:szCs w:val="24"/>
        </w:rPr>
      </w:pPr>
    </w:p>
    <w:p w14:paraId="7D10575B" w14:textId="77777777" w:rsidR="00085BA1" w:rsidRDefault="00085BA1">
      <w:pPr>
        <w:pStyle w:val="Odstavecseseznamem"/>
        <w:spacing w:after="0" w:line="240" w:lineRule="auto"/>
        <w:ind w:left="284"/>
        <w:jc w:val="both"/>
        <w:rPr>
          <w:rFonts w:ascii="Times New Roman" w:hAnsi="Times New Roman" w:cs="Times New Roman"/>
          <w:sz w:val="24"/>
          <w:szCs w:val="24"/>
        </w:rPr>
      </w:pPr>
    </w:p>
    <w:p w14:paraId="76F44680" w14:textId="77777777" w:rsidR="00085BA1" w:rsidRDefault="00D75A75">
      <w:pPr>
        <w:pStyle w:val="Odstavecseseznamem"/>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III.</w:t>
      </w:r>
    </w:p>
    <w:p w14:paraId="144193DD" w14:textId="77777777" w:rsidR="00085BA1" w:rsidRDefault="00D75A75">
      <w:pPr>
        <w:pStyle w:val="Odstavecseseznamem"/>
        <w:ind w:left="284"/>
        <w:jc w:val="center"/>
        <w:rPr>
          <w:rFonts w:ascii="Times New Roman" w:hAnsi="Times New Roman" w:cs="Times New Roman"/>
          <w:sz w:val="24"/>
          <w:szCs w:val="24"/>
        </w:rPr>
      </w:pPr>
      <w:r>
        <w:rPr>
          <w:rFonts w:ascii="Times New Roman" w:hAnsi="Times New Roman" w:cs="Times New Roman"/>
          <w:sz w:val="24"/>
          <w:szCs w:val="24"/>
        </w:rPr>
        <w:t>PŘEDMĚT SMLOUVY</w:t>
      </w:r>
    </w:p>
    <w:p w14:paraId="32D24666" w14:textId="77777777" w:rsidR="00085BA1" w:rsidRDefault="00D75A75">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14:paraId="47E38AF9" w14:textId="77777777" w:rsidR="00085BA1" w:rsidRDefault="00085BA1">
      <w:pPr>
        <w:pStyle w:val="Odstavecseseznamem"/>
        <w:ind w:left="0"/>
        <w:jc w:val="both"/>
        <w:rPr>
          <w:rFonts w:ascii="Times New Roman" w:hAnsi="Times New Roman" w:cs="Times New Roman"/>
          <w:sz w:val="24"/>
          <w:szCs w:val="24"/>
        </w:rPr>
      </w:pPr>
    </w:p>
    <w:p w14:paraId="7F575D14" w14:textId="77777777" w:rsidR="00085BA1" w:rsidRDefault="00D75A75">
      <w:pPr>
        <w:pStyle w:val="Odstavecseseznamem"/>
        <w:ind w:left="0"/>
        <w:jc w:val="center"/>
        <w:rPr>
          <w:rFonts w:ascii="Times New Roman" w:hAnsi="Times New Roman" w:cs="Times New Roman"/>
          <w:sz w:val="24"/>
          <w:szCs w:val="24"/>
        </w:rPr>
      </w:pPr>
      <w:r>
        <w:rPr>
          <w:rFonts w:ascii="Times New Roman" w:hAnsi="Times New Roman" w:cs="Times New Roman"/>
          <w:sz w:val="24"/>
          <w:szCs w:val="24"/>
        </w:rPr>
        <w:lastRenderedPageBreak/>
        <w:t>IV.</w:t>
      </w:r>
      <w:r>
        <w:rPr>
          <w:rFonts w:ascii="Times New Roman" w:hAnsi="Times New Roman" w:cs="Times New Roman"/>
          <w:sz w:val="24"/>
          <w:szCs w:val="24"/>
        </w:rPr>
        <w:br/>
        <w:t>ÚČELOVÉ URČENÍ A VÝŠE DOTACE</w:t>
      </w:r>
    </w:p>
    <w:p w14:paraId="559AB450" w14:textId="3FC8E3C9" w:rsidR="00085BA1" w:rsidRDefault="00D75A75">
      <w:pPr>
        <w:pStyle w:val="Odstavecseseznamem"/>
        <w:ind w:left="0"/>
        <w:jc w:val="both"/>
        <w:rPr>
          <w:rFonts w:ascii="Times New Roman" w:hAnsi="Times New Roman" w:cs="Times New Roman"/>
          <w:b/>
          <w:sz w:val="24"/>
          <w:szCs w:val="24"/>
        </w:rPr>
      </w:pPr>
      <w:r>
        <w:rPr>
          <w:rFonts w:ascii="Times New Roman" w:hAnsi="Times New Roman" w:cs="Times New Roman"/>
          <w:sz w:val="24"/>
          <w:szCs w:val="24"/>
        </w:rPr>
        <w:t xml:space="preserve">Poskytovatel podle této smlouvy poskytne ze svého rozpočtu příjemci účelovou dotaci ve </w:t>
      </w:r>
      <w:r>
        <w:rPr>
          <w:rFonts w:ascii="Times New Roman" w:hAnsi="Times New Roman" w:cs="Times New Roman"/>
          <w:sz w:val="24"/>
          <w:szCs w:val="24"/>
        </w:rPr>
        <w:br/>
        <w:t xml:space="preserve">výši </w:t>
      </w:r>
      <w:r>
        <w:rPr>
          <w:rFonts w:ascii="Times New Roman" w:hAnsi="Times New Roman" w:cs="Times New Roman"/>
          <w:b/>
          <w:bCs/>
          <w:sz w:val="24"/>
          <w:szCs w:val="24"/>
        </w:rPr>
        <w:t>1.4</w:t>
      </w:r>
      <w:r>
        <w:rPr>
          <w:rFonts w:ascii="Times New Roman" w:hAnsi="Times New Roman" w:cs="Times New Roman"/>
          <w:b/>
          <w:sz w:val="24"/>
          <w:szCs w:val="24"/>
        </w:rPr>
        <w:t xml:space="preserve">00.000,- Kč na činnost, nájmy, sportovní </w:t>
      </w:r>
      <w:r w:rsidR="009B59CA">
        <w:rPr>
          <w:rFonts w:ascii="Times New Roman" w:hAnsi="Times New Roman" w:cs="Times New Roman"/>
          <w:b/>
          <w:sz w:val="24"/>
          <w:szCs w:val="24"/>
        </w:rPr>
        <w:t>akce</w:t>
      </w:r>
      <w:r>
        <w:rPr>
          <w:rFonts w:ascii="Times New Roman" w:hAnsi="Times New Roman" w:cs="Times New Roman"/>
          <w:b/>
          <w:sz w:val="24"/>
          <w:szCs w:val="24"/>
        </w:rPr>
        <w:t>.</w:t>
      </w:r>
    </w:p>
    <w:p w14:paraId="2B043835" w14:textId="77777777" w:rsidR="00085BA1" w:rsidRDefault="00D75A75">
      <w:pPr>
        <w:pStyle w:val="Odstavecseseznamem"/>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Tato neinvestiční dotace může být čerpána na:   </w:t>
      </w:r>
    </w:p>
    <w:p w14:paraId="5BED063F" w14:textId="77777777" w:rsidR="00085BA1" w:rsidRDefault="00085BA1">
      <w:pPr>
        <w:pStyle w:val="Odstavecseseznamem"/>
        <w:spacing w:after="0" w:line="240" w:lineRule="auto"/>
        <w:ind w:hanging="720"/>
        <w:jc w:val="both"/>
        <w:rPr>
          <w:rFonts w:ascii="Times New Roman" w:hAnsi="Times New Roman" w:cs="Times New Roman"/>
          <w:sz w:val="24"/>
          <w:szCs w:val="24"/>
        </w:rPr>
      </w:pPr>
    </w:p>
    <w:p w14:paraId="2F15732F" w14:textId="77777777" w:rsidR="00085BA1" w:rsidRDefault="00D75A75">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F092CF" w14:textId="1C481350" w:rsidR="00085BA1" w:rsidRPr="00304BE3" w:rsidRDefault="00D75A75" w:rsidP="00304BE3">
      <w:pPr>
        <w:pStyle w:val="Odstavecseseznamem"/>
        <w:numPr>
          <w:ilvl w:val="0"/>
          <w:numId w:val="10"/>
        </w:numPr>
        <w:rPr>
          <w:rFonts w:ascii="Times New Roman" w:hAnsi="Times New Roman" w:cs="Times New Roman"/>
          <w:i/>
          <w:sz w:val="24"/>
          <w:szCs w:val="24"/>
        </w:rPr>
      </w:pPr>
      <w:r w:rsidRPr="00304BE3">
        <w:rPr>
          <w:rFonts w:ascii="Times New Roman" w:hAnsi="Times New Roman" w:cs="Times New Roman"/>
          <w:i/>
          <w:sz w:val="24"/>
          <w:szCs w:val="24"/>
        </w:rPr>
        <w:t xml:space="preserve">Sportovní materiál, </w:t>
      </w:r>
      <w:r w:rsidRPr="00304BE3">
        <w:rPr>
          <w:rFonts w:ascii="Times New Roman" w:hAnsi="Times New Roman" w:cs="Times New Roman"/>
          <w:i/>
          <w:sz w:val="24"/>
          <w:szCs w:val="24"/>
        </w:rPr>
        <w:tab/>
      </w:r>
      <w:r w:rsidRPr="00304BE3">
        <w:rPr>
          <w:rFonts w:ascii="Times New Roman" w:hAnsi="Times New Roman" w:cs="Times New Roman"/>
          <w:i/>
          <w:sz w:val="24"/>
          <w:szCs w:val="24"/>
        </w:rPr>
        <w:tab/>
      </w:r>
      <w:r w:rsidRPr="00304BE3">
        <w:rPr>
          <w:rFonts w:ascii="Times New Roman" w:hAnsi="Times New Roman" w:cs="Times New Roman"/>
          <w:i/>
          <w:sz w:val="24"/>
          <w:szCs w:val="24"/>
        </w:rPr>
        <w:tab/>
      </w:r>
      <w:r w:rsidRPr="00304BE3">
        <w:rPr>
          <w:rFonts w:ascii="Times New Roman" w:hAnsi="Times New Roman" w:cs="Times New Roman"/>
          <w:i/>
          <w:sz w:val="24"/>
          <w:szCs w:val="24"/>
        </w:rPr>
        <w:tab/>
      </w:r>
      <w:r w:rsidRPr="00304BE3">
        <w:rPr>
          <w:rFonts w:ascii="Times New Roman" w:hAnsi="Times New Roman" w:cs="Times New Roman"/>
          <w:i/>
          <w:sz w:val="24"/>
          <w:szCs w:val="24"/>
        </w:rPr>
        <w:tab/>
      </w:r>
      <w:r w:rsidRPr="00304BE3">
        <w:rPr>
          <w:rFonts w:ascii="Times New Roman" w:hAnsi="Times New Roman" w:cs="Times New Roman"/>
          <w:i/>
          <w:sz w:val="24"/>
          <w:szCs w:val="24"/>
        </w:rPr>
        <w:tab/>
      </w:r>
      <w:r w:rsidRPr="00304BE3">
        <w:rPr>
          <w:rFonts w:ascii="Times New Roman" w:hAnsi="Times New Roman" w:cs="Times New Roman"/>
          <w:i/>
          <w:sz w:val="24"/>
          <w:szCs w:val="24"/>
        </w:rPr>
        <w:tab/>
      </w:r>
    </w:p>
    <w:p w14:paraId="348729E3" w14:textId="77777777" w:rsidR="00AB3E71" w:rsidRPr="00304BE3" w:rsidRDefault="00AB3E71" w:rsidP="00304BE3">
      <w:pPr>
        <w:pStyle w:val="Odstavecseseznamem"/>
        <w:numPr>
          <w:ilvl w:val="0"/>
          <w:numId w:val="10"/>
        </w:numPr>
        <w:rPr>
          <w:rFonts w:ascii="Times New Roman" w:hAnsi="Times New Roman" w:cs="Times New Roman"/>
          <w:i/>
          <w:sz w:val="24"/>
          <w:szCs w:val="24"/>
        </w:rPr>
      </w:pPr>
      <w:r w:rsidRPr="00304BE3">
        <w:rPr>
          <w:rFonts w:ascii="Times New Roman" w:hAnsi="Times New Roman" w:cs="Times New Roman"/>
          <w:i/>
          <w:sz w:val="24"/>
          <w:szCs w:val="24"/>
        </w:rPr>
        <w:t>Pronájem sportovních zařízení</w:t>
      </w:r>
      <w:r w:rsidR="00D75A75" w:rsidRPr="00304BE3">
        <w:rPr>
          <w:rFonts w:ascii="Times New Roman" w:hAnsi="Times New Roman" w:cs="Times New Roman"/>
          <w:i/>
          <w:sz w:val="24"/>
          <w:szCs w:val="24"/>
        </w:rPr>
        <w:t xml:space="preserve"> </w:t>
      </w:r>
    </w:p>
    <w:p w14:paraId="317D56EC" w14:textId="77777777" w:rsidR="00304BE3" w:rsidRDefault="00AB3E71" w:rsidP="00304BE3">
      <w:pPr>
        <w:pStyle w:val="Odstavecseseznamem"/>
        <w:numPr>
          <w:ilvl w:val="0"/>
          <w:numId w:val="10"/>
        </w:numPr>
        <w:rPr>
          <w:rFonts w:ascii="Times New Roman" w:hAnsi="Times New Roman" w:cs="Times New Roman"/>
          <w:i/>
          <w:sz w:val="24"/>
          <w:szCs w:val="24"/>
        </w:rPr>
      </w:pPr>
      <w:r w:rsidRPr="00304BE3">
        <w:rPr>
          <w:rFonts w:ascii="Times New Roman" w:hAnsi="Times New Roman" w:cs="Times New Roman"/>
          <w:i/>
          <w:sz w:val="24"/>
          <w:szCs w:val="24"/>
        </w:rPr>
        <w:t>Cestovní náklady</w:t>
      </w:r>
      <w:r w:rsidR="00D75A75" w:rsidRPr="00304BE3">
        <w:rPr>
          <w:rFonts w:ascii="Times New Roman" w:hAnsi="Times New Roman" w:cs="Times New Roman"/>
          <w:i/>
          <w:sz w:val="24"/>
          <w:szCs w:val="24"/>
        </w:rPr>
        <w:tab/>
      </w:r>
    </w:p>
    <w:p w14:paraId="7C3D0D00" w14:textId="242EC662" w:rsidR="00085BA1" w:rsidRPr="00304BE3" w:rsidRDefault="00AB3E71" w:rsidP="00304BE3">
      <w:pPr>
        <w:pStyle w:val="Odstavecseseznamem"/>
        <w:numPr>
          <w:ilvl w:val="0"/>
          <w:numId w:val="10"/>
        </w:numPr>
        <w:rPr>
          <w:rFonts w:ascii="Times New Roman" w:hAnsi="Times New Roman" w:cs="Times New Roman"/>
          <w:i/>
          <w:sz w:val="24"/>
          <w:szCs w:val="24"/>
        </w:rPr>
      </w:pPr>
      <w:r w:rsidRPr="00304BE3">
        <w:rPr>
          <w:rFonts w:ascii="Times New Roman" w:hAnsi="Times New Roman" w:cs="Times New Roman"/>
          <w:i/>
          <w:sz w:val="24"/>
          <w:szCs w:val="24"/>
        </w:rPr>
        <w:t xml:space="preserve">Telefon, </w:t>
      </w:r>
      <w:r w:rsidR="00D75A75" w:rsidRPr="00304BE3">
        <w:rPr>
          <w:rFonts w:ascii="Times New Roman" w:hAnsi="Times New Roman" w:cs="Times New Roman"/>
          <w:i/>
          <w:sz w:val="24"/>
          <w:szCs w:val="24"/>
        </w:rPr>
        <w:t xml:space="preserve">internet, </w:t>
      </w:r>
      <w:hyperlink r:id="rId7">
        <w:r w:rsidR="00D75A75" w:rsidRPr="00304BE3">
          <w:rPr>
            <w:rStyle w:val="Internetovodkaz"/>
            <w:rFonts w:ascii="Times New Roman" w:hAnsi="Times New Roman" w:cs="Times New Roman"/>
            <w:i/>
            <w:color w:val="auto"/>
            <w:sz w:val="24"/>
            <w:szCs w:val="24"/>
            <w:u w:val="none"/>
          </w:rPr>
          <w:t>www stránky</w:t>
        </w:r>
      </w:hyperlink>
      <w:r w:rsidR="00D75A75" w:rsidRPr="00304BE3">
        <w:rPr>
          <w:rFonts w:ascii="Times New Roman" w:hAnsi="Times New Roman" w:cs="Times New Roman"/>
          <w:i/>
          <w:sz w:val="24"/>
          <w:szCs w:val="24"/>
        </w:rPr>
        <w:t xml:space="preserve">, </w:t>
      </w:r>
    </w:p>
    <w:p w14:paraId="6AF5180B" w14:textId="427FBB92" w:rsidR="00AB3E71" w:rsidRPr="00304BE3" w:rsidRDefault="00AB3E71" w:rsidP="00304BE3">
      <w:pPr>
        <w:pStyle w:val="Odstavecseseznamem"/>
        <w:numPr>
          <w:ilvl w:val="0"/>
          <w:numId w:val="10"/>
        </w:numPr>
        <w:rPr>
          <w:rFonts w:ascii="Times New Roman" w:hAnsi="Times New Roman" w:cs="Times New Roman"/>
          <w:i/>
          <w:sz w:val="24"/>
          <w:szCs w:val="24"/>
        </w:rPr>
      </w:pPr>
      <w:r w:rsidRPr="00304BE3">
        <w:rPr>
          <w:rFonts w:ascii="Times New Roman" w:hAnsi="Times New Roman" w:cs="Times New Roman"/>
          <w:i/>
          <w:sz w:val="24"/>
          <w:szCs w:val="24"/>
        </w:rPr>
        <w:t>Tělo</w:t>
      </w:r>
      <w:r w:rsidR="00304BE3" w:rsidRPr="00304BE3">
        <w:rPr>
          <w:rFonts w:ascii="Times New Roman" w:hAnsi="Times New Roman" w:cs="Times New Roman"/>
          <w:i/>
          <w:sz w:val="24"/>
          <w:szCs w:val="24"/>
        </w:rPr>
        <w:t>výchovné služby</w:t>
      </w:r>
    </w:p>
    <w:p w14:paraId="4D28B83A" w14:textId="394BB5CB" w:rsidR="00085BA1" w:rsidRPr="00304BE3" w:rsidRDefault="00D75A75" w:rsidP="00304BE3">
      <w:pPr>
        <w:pStyle w:val="Odstavecseseznamem"/>
        <w:numPr>
          <w:ilvl w:val="0"/>
          <w:numId w:val="10"/>
        </w:numPr>
        <w:rPr>
          <w:rFonts w:ascii="Times New Roman" w:hAnsi="Times New Roman" w:cs="Times New Roman"/>
          <w:i/>
          <w:sz w:val="24"/>
          <w:szCs w:val="24"/>
        </w:rPr>
      </w:pPr>
      <w:r w:rsidRPr="00304BE3">
        <w:rPr>
          <w:rFonts w:ascii="Times New Roman" w:hAnsi="Times New Roman" w:cs="Times New Roman"/>
          <w:i/>
          <w:sz w:val="24"/>
          <w:szCs w:val="24"/>
        </w:rPr>
        <w:t>Trenéři  – mzdy</w:t>
      </w:r>
      <w:r w:rsidRPr="00304BE3">
        <w:rPr>
          <w:rFonts w:ascii="Times New Roman" w:hAnsi="Times New Roman" w:cs="Times New Roman"/>
          <w:i/>
          <w:sz w:val="24"/>
          <w:szCs w:val="24"/>
        </w:rPr>
        <w:tab/>
      </w:r>
      <w:r w:rsidRPr="00304BE3">
        <w:rPr>
          <w:rFonts w:ascii="Times New Roman" w:hAnsi="Times New Roman" w:cs="Times New Roman"/>
          <w:i/>
          <w:sz w:val="24"/>
          <w:szCs w:val="24"/>
        </w:rPr>
        <w:tab/>
      </w:r>
      <w:r w:rsidRPr="00304BE3">
        <w:rPr>
          <w:rFonts w:ascii="Times New Roman" w:hAnsi="Times New Roman" w:cs="Times New Roman"/>
          <w:i/>
          <w:sz w:val="24"/>
          <w:szCs w:val="24"/>
        </w:rPr>
        <w:tab/>
      </w:r>
    </w:p>
    <w:p w14:paraId="2E307365" w14:textId="77777777" w:rsidR="00085BA1" w:rsidRDefault="00085BA1">
      <w:pPr>
        <w:pStyle w:val="Odstavecseseznamem"/>
        <w:rPr>
          <w:rFonts w:ascii="Times New Roman" w:hAnsi="Times New Roman" w:cs="Times New Roman"/>
          <w:i/>
          <w:sz w:val="24"/>
          <w:szCs w:val="24"/>
        </w:rPr>
      </w:pPr>
    </w:p>
    <w:p w14:paraId="13C7B9DE" w14:textId="77777777" w:rsidR="00085BA1" w:rsidRDefault="00085BA1">
      <w:pPr>
        <w:pStyle w:val="Odstavecseseznamem"/>
        <w:rPr>
          <w:rFonts w:ascii="Times New Roman" w:hAnsi="Times New Roman" w:cs="Times New Roman"/>
          <w:sz w:val="24"/>
          <w:szCs w:val="24"/>
        </w:rPr>
      </w:pPr>
    </w:p>
    <w:p w14:paraId="70323AC2" w14:textId="77777777" w:rsidR="00085BA1" w:rsidRDefault="00D75A75">
      <w:pPr>
        <w:jc w:val="cente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br/>
        <w:t>ZÁVAZKY SMLUVNÍCH STRAN</w:t>
      </w:r>
    </w:p>
    <w:p w14:paraId="52051EC2" w14:textId="77777777" w:rsidR="00085BA1" w:rsidRDefault="00D75A75">
      <w:p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Poskytovatel poskytne dotaci jednorázovým převodem ve prospěch účtu příjemce uvedeného v čl. I této smlouvy ve lhůtě do 21 dnů od dne uzavření smlouvy.</w:t>
      </w:r>
    </w:p>
    <w:p w14:paraId="2979E31A" w14:textId="77777777" w:rsidR="00085BA1" w:rsidRDefault="00D75A75">
      <w:p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2.    Příjemce se zavazuje při použití peněžních prostředků splnit tyto podmínky:</w:t>
      </w:r>
    </w:p>
    <w:p w14:paraId="440A2221" w14:textId="77777777" w:rsidR="00085BA1" w:rsidRDefault="00D75A75">
      <w:pPr>
        <w:pStyle w:val="Odstavecseseznamem"/>
        <w:numPr>
          <w:ilvl w:val="0"/>
          <w:numId w:val="2"/>
        </w:numPr>
        <w:tabs>
          <w:tab w:val="left" w:pos="426"/>
          <w:tab w:val="left" w:pos="709"/>
          <w:tab w:val="left" w:pos="851"/>
        </w:tabs>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řídit se při použití poskytnuté dotace touto smlouvou a platnými právními předpisy,</w:t>
      </w:r>
    </w:p>
    <w:p w14:paraId="53CC22FB" w14:textId="3AA144C5"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použít poskytnutou dotaci pouze v souladu s jejím účelovým určením nejpozději do 31. 12. 2023;</w:t>
      </w:r>
    </w:p>
    <w:p w14:paraId="5966CC9A" w14:textId="77777777"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předložit závěrečné vyúčtování poskytnuté dotace, jež je finančním vypořádáním ve smyslu </w:t>
      </w:r>
      <w:r>
        <w:rPr>
          <w:rFonts w:cs="Times New Roman"/>
          <w:color w:val="000000" w:themeColor="text1"/>
          <w:sz w:val="24"/>
          <w:szCs w:val="24"/>
        </w:rPr>
        <w:t>§</w:t>
      </w:r>
      <w:r>
        <w:rPr>
          <w:rFonts w:ascii="Times New Roman" w:hAnsi="Times New Roman" w:cs="Times New Roman"/>
          <w:color w:val="000000" w:themeColor="text1"/>
          <w:sz w:val="24"/>
          <w:szCs w:val="24"/>
        </w:rPr>
        <w:t xml:space="preserve"> 10a odst. 1 písm. d) zákona č. 250/2000 Sb., </w:t>
      </w:r>
      <w:r>
        <w:rPr>
          <w:rFonts w:ascii="Times New Roman" w:hAnsi="Times New Roman" w:cs="Times New Roman"/>
          <w:b/>
          <w:bCs/>
          <w:color w:val="000000" w:themeColor="text1"/>
          <w:sz w:val="24"/>
          <w:szCs w:val="24"/>
          <w:u w:val="single"/>
        </w:rPr>
        <w:t>do 31. 1. 2024</w:t>
      </w:r>
      <w:r>
        <w:rPr>
          <w:rFonts w:ascii="Times New Roman" w:hAnsi="Times New Roman" w:cs="Times New Roman"/>
          <w:b/>
          <w:bCs/>
          <w:color w:val="000000" w:themeColor="text1"/>
          <w:sz w:val="24"/>
          <w:szCs w:val="24"/>
        </w:rPr>
        <w:t xml:space="preserve">; </w:t>
      </w:r>
      <w:r>
        <w:rPr>
          <w:rFonts w:ascii="Times New Roman" w:hAnsi="Times New Roman" w:cs="Times New Roman"/>
          <w:b/>
          <w:bCs/>
          <w:sz w:val="24"/>
          <w:szCs w:val="24"/>
        </w:rPr>
        <w:t>součástí vyúčtování budou fotokopie prvotních dokladů (faktura, výpis z účtu, přehled čerpání mzdových prostředků a jiné).</w:t>
      </w:r>
      <w:r>
        <w:rPr>
          <w:rFonts w:ascii="Times New Roman" w:hAnsi="Times New Roman" w:cs="Times New Roman"/>
          <w:sz w:val="24"/>
          <w:szCs w:val="24"/>
        </w:rPr>
        <w:t xml:space="preserve"> </w:t>
      </w:r>
      <w:r>
        <w:rPr>
          <w:rFonts w:ascii="Times New Roman" w:hAnsi="Times New Roman" w:cs="Times New Roman"/>
          <w:b/>
          <w:sz w:val="24"/>
          <w:szCs w:val="24"/>
        </w:rPr>
        <w:t xml:space="preserve">Vyúčtování je povinen předložit dle členění v článku IV. této smlouvy. </w:t>
      </w:r>
      <w:r>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14:paraId="57C40C7B" w14:textId="77777777"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14:paraId="171FB10A" w14:textId="77777777" w:rsidR="00085BA1" w:rsidRDefault="00D75A75">
      <w:pPr>
        <w:pStyle w:val="Odstavecseseznamem"/>
        <w:numPr>
          <w:ilvl w:val="0"/>
          <w:numId w:val="2"/>
        </w:numPr>
        <w:tabs>
          <w:tab w:val="left" w:pos="426"/>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nepřevést poskytnutou dotaci na jiný právní subjekt;</w:t>
      </w:r>
    </w:p>
    <w:p w14:paraId="35D784C1" w14:textId="77777777" w:rsidR="00085BA1" w:rsidRDefault="00D75A75">
      <w:pPr>
        <w:pStyle w:val="Odstavecseseznamem"/>
        <w:numPr>
          <w:ilvl w:val="0"/>
          <w:numId w:val="2"/>
        </w:numPr>
        <w:tabs>
          <w:tab w:val="left" w:pos="426"/>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vést v účetní evidenci odděleně analyticky použití dotace;</w:t>
      </w:r>
    </w:p>
    <w:p w14:paraId="280CBBD4" w14:textId="77777777"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 xml:space="preserve">označit originály všech účetních dokladů vztahujících se k dotaci formulací </w:t>
      </w:r>
      <w:r>
        <w:rPr>
          <w:rFonts w:ascii="Times New Roman" w:hAnsi="Times New Roman" w:cs="Times New Roman"/>
          <w:b/>
          <w:bCs/>
          <w:sz w:val="24"/>
          <w:szCs w:val="24"/>
        </w:rPr>
        <w:t>„Financováno z rozpočtu města Bílovce, číslo smlouvy 5/2023/VV/Nov.“;</w:t>
      </w:r>
    </w:p>
    <w:p w14:paraId="0B8E7415" w14:textId="77777777"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na požádání umožnit poskytovateli nahlédnutí do všech účetních dokladů týkajících se dotace;</w:t>
      </w:r>
    </w:p>
    <w:p w14:paraId="730808B7" w14:textId="77777777"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řádně v souladu s právními předpisy uschovat originály všech účetních dokladů vztahujících se k dotaci;</w:t>
      </w:r>
    </w:p>
    <w:p w14:paraId="16435270" w14:textId="77777777"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w:t>
      </w:r>
      <w:r>
        <w:rPr>
          <w:rFonts w:ascii="Times New Roman" w:hAnsi="Times New Roman" w:cs="Times New Roman"/>
          <w:sz w:val="24"/>
          <w:szCs w:val="24"/>
        </w:rPr>
        <w:lastRenderedPageBreak/>
        <w:t>potřebné účetní a jiné doklady. Kontrola na místě bude dle pokynu poskytovatele provedena v sídle příjemce nebo v sídle poskytovatele;</w:t>
      </w:r>
    </w:p>
    <w:p w14:paraId="2FBE5334" w14:textId="77777777"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nebo potvrzením peněžního ústavu. Z důvodu změn identifikačních údajů smluvních stran či změny účtu není nutné uzavírat ke smlouvě dodatek;</w:t>
      </w:r>
    </w:p>
    <w:p w14:paraId="338AB46E" w14:textId="77777777"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neprodleně, nejpozději však do 5 kalendářních dnů, informovat poskytovatele o vlastní přeměně a o tom, na který subjekt přejdou práva a povinnosti z této smlouvy;</w:t>
      </w:r>
    </w:p>
    <w:p w14:paraId="6B389ED3" w14:textId="77777777" w:rsidR="00085BA1" w:rsidRDefault="00D75A75">
      <w:pPr>
        <w:pStyle w:val="Odstavecseseznamem"/>
        <w:numPr>
          <w:ilvl w:val="0"/>
          <w:numId w:val="2"/>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14:paraId="7631EDB3" w14:textId="77777777" w:rsidR="00085BA1" w:rsidRDefault="00085BA1">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7478DF57" w14:textId="77777777" w:rsidR="00085BA1" w:rsidRDefault="00085BA1">
      <w:pPr>
        <w:tabs>
          <w:tab w:val="left" w:pos="426"/>
          <w:tab w:val="left" w:pos="851"/>
        </w:tabs>
        <w:spacing w:after="0" w:line="240" w:lineRule="auto"/>
        <w:jc w:val="both"/>
        <w:rPr>
          <w:rFonts w:ascii="Times New Roman" w:hAnsi="Times New Roman" w:cs="Times New Roman"/>
          <w:sz w:val="24"/>
          <w:szCs w:val="24"/>
        </w:rPr>
      </w:pPr>
    </w:p>
    <w:p w14:paraId="5C1CFB6C" w14:textId="77777777" w:rsidR="00085BA1" w:rsidRDefault="00D75A75">
      <w:pPr>
        <w:pStyle w:val="Odstavecseseznamem"/>
        <w:numPr>
          <w:ilvl w:val="0"/>
          <w:numId w:val="3"/>
        </w:numPr>
        <w:tabs>
          <w:tab w:val="left" w:pos="426"/>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Porušení podmínek uvedených v odst. 2 písm. c), f), k) a l) je považováno za porušení méně závažné ve smyslu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w:t>
      </w:r>
      <w:r>
        <w:rPr>
          <w:rFonts w:cs="Times New Roman"/>
          <w:sz w:val="24"/>
          <w:szCs w:val="24"/>
        </w:rPr>
        <w:t>§</w:t>
      </w:r>
      <w:r>
        <w:rPr>
          <w:rFonts w:ascii="Times New Roman" w:hAnsi="Times New Roman" w:cs="Times New Roman"/>
          <w:sz w:val="24"/>
          <w:szCs w:val="24"/>
        </w:rPr>
        <w:t xml:space="preserve"> 10a odst. 6 zákona č. 250/2000 Sb. Odvod za tato porušení rozpočtové kázně se stanoví následujícím procentem: </w:t>
      </w:r>
    </w:p>
    <w:p w14:paraId="5EE650F3" w14:textId="77777777" w:rsidR="00085BA1" w:rsidRDefault="00085BA1">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44BC57A3" w14:textId="77777777" w:rsidR="00085BA1" w:rsidRDefault="00D75A75">
      <w:pPr>
        <w:pStyle w:val="Odstavecseseznamem"/>
        <w:numPr>
          <w:ilvl w:val="0"/>
          <w:numId w:val="4"/>
        </w:numPr>
        <w:tabs>
          <w:tab w:val="left" w:pos="851"/>
        </w:tabs>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Předložení vyúčtování podle odst. 2 písm. c) po stanovené lhůtě:</w:t>
      </w:r>
    </w:p>
    <w:p w14:paraId="087AEE7F" w14:textId="77777777" w:rsidR="00085BA1" w:rsidRDefault="00085BA1">
      <w:pPr>
        <w:pStyle w:val="Odstavecseseznamem"/>
        <w:tabs>
          <w:tab w:val="left" w:pos="426"/>
          <w:tab w:val="left" w:pos="851"/>
        </w:tabs>
        <w:spacing w:after="0" w:line="240" w:lineRule="auto"/>
        <w:jc w:val="both"/>
        <w:rPr>
          <w:rFonts w:ascii="Times New Roman" w:hAnsi="Times New Roman" w:cs="Times New Roman"/>
          <w:sz w:val="24"/>
          <w:szCs w:val="24"/>
        </w:rPr>
      </w:pPr>
    </w:p>
    <w:p w14:paraId="6F1C2F4A" w14:textId="77777777" w:rsidR="00085BA1" w:rsidRDefault="00D75A75">
      <w:pPr>
        <w:pStyle w:val="Odstavecseseznamem"/>
        <w:tabs>
          <w:tab w:val="left" w:pos="426"/>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do 7 kalendářních dnů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 poskytnuté dotace,</w:t>
      </w:r>
    </w:p>
    <w:p w14:paraId="274F09B8" w14:textId="77777777" w:rsidR="00085BA1" w:rsidRDefault="00D75A75">
      <w:pPr>
        <w:pStyle w:val="Odstavecseseznamem"/>
        <w:tabs>
          <w:tab w:val="left" w:pos="426"/>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od 8 do 30 kalendářních dnů</w:t>
      </w:r>
      <w:r>
        <w:rPr>
          <w:rFonts w:ascii="Times New Roman" w:hAnsi="Times New Roman" w:cs="Times New Roman"/>
          <w:sz w:val="24"/>
          <w:szCs w:val="24"/>
        </w:rPr>
        <w:tab/>
      </w:r>
      <w:r>
        <w:rPr>
          <w:rFonts w:ascii="Times New Roman" w:hAnsi="Times New Roman" w:cs="Times New Roman"/>
          <w:sz w:val="24"/>
          <w:szCs w:val="24"/>
        </w:rPr>
        <w:tab/>
        <w:t>10 % poskytnuté dotace,</w:t>
      </w:r>
    </w:p>
    <w:p w14:paraId="1E34979C" w14:textId="77777777" w:rsidR="00085BA1" w:rsidRDefault="00D75A75">
      <w:pPr>
        <w:pStyle w:val="Odstavecseseznamem"/>
        <w:tabs>
          <w:tab w:val="left" w:pos="426"/>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31 a více kalendářních dnů</w:t>
      </w:r>
      <w:r>
        <w:rPr>
          <w:rFonts w:ascii="Times New Roman" w:hAnsi="Times New Roman" w:cs="Times New Roman"/>
          <w:sz w:val="24"/>
          <w:szCs w:val="24"/>
        </w:rPr>
        <w:tab/>
      </w:r>
      <w:r>
        <w:rPr>
          <w:rFonts w:ascii="Times New Roman" w:hAnsi="Times New Roman" w:cs="Times New Roman"/>
          <w:sz w:val="24"/>
          <w:szCs w:val="24"/>
        </w:rPr>
        <w:tab/>
        <w:t xml:space="preserve">20 % poskytnuté dotace, </w:t>
      </w:r>
    </w:p>
    <w:p w14:paraId="62A90540" w14:textId="77777777" w:rsidR="00085BA1" w:rsidRDefault="00085BA1">
      <w:pPr>
        <w:pStyle w:val="Odstavecseseznamem"/>
        <w:tabs>
          <w:tab w:val="left" w:pos="426"/>
          <w:tab w:val="left" w:pos="851"/>
        </w:tabs>
        <w:spacing w:after="0" w:line="240" w:lineRule="auto"/>
        <w:jc w:val="both"/>
        <w:rPr>
          <w:rFonts w:ascii="Times New Roman" w:hAnsi="Times New Roman" w:cs="Times New Roman"/>
          <w:sz w:val="24"/>
          <w:szCs w:val="24"/>
        </w:rPr>
      </w:pPr>
    </w:p>
    <w:p w14:paraId="093B5054" w14:textId="77777777" w:rsidR="00085BA1" w:rsidRDefault="00D75A75">
      <w:pPr>
        <w:pStyle w:val="Odstavecseseznamem"/>
        <w:numPr>
          <w:ilvl w:val="0"/>
          <w:numId w:val="4"/>
        </w:numPr>
        <w:tabs>
          <w:tab w:val="left" w:pos="426"/>
          <w:tab w:val="left" w:pos="1134"/>
        </w:tabs>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Porušení podmínky stanovené v odst. 2 písm. k)</w:t>
      </w:r>
      <w:r>
        <w:rPr>
          <w:rFonts w:ascii="Times New Roman" w:hAnsi="Times New Roman" w:cs="Times New Roman"/>
          <w:sz w:val="24"/>
          <w:szCs w:val="24"/>
        </w:rPr>
        <w:tab/>
        <w:t>5 % poskytnuté dotace,</w:t>
      </w:r>
    </w:p>
    <w:p w14:paraId="43856575" w14:textId="77777777" w:rsidR="00085BA1" w:rsidRDefault="00D75A75">
      <w:pPr>
        <w:pStyle w:val="Odstavecseseznamem"/>
        <w:numPr>
          <w:ilvl w:val="0"/>
          <w:numId w:val="4"/>
        </w:numPr>
        <w:tabs>
          <w:tab w:val="left" w:pos="426"/>
          <w:tab w:val="left" w:pos="1134"/>
        </w:tabs>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Porušení podmínky stanovené v odst. 2 písm. l) </w:t>
      </w:r>
      <w:r>
        <w:rPr>
          <w:rFonts w:ascii="Times New Roman" w:hAnsi="Times New Roman" w:cs="Times New Roman"/>
          <w:sz w:val="24"/>
          <w:szCs w:val="24"/>
        </w:rPr>
        <w:tab/>
        <w:t>5 % poskytnuté dotace,</w:t>
      </w:r>
    </w:p>
    <w:p w14:paraId="6F920328" w14:textId="77777777" w:rsidR="00085BA1" w:rsidRDefault="00D75A75">
      <w:pPr>
        <w:pStyle w:val="Odstavecseseznamem"/>
        <w:numPr>
          <w:ilvl w:val="0"/>
          <w:numId w:val="4"/>
        </w:numPr>
        <w:tabs>
          <w:tab w:val="left" w:pos="426"/>
          <w:tab w:val="left" w:pos="1134"/>
        </w:tabs>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Porušení podmínky stanovené v odst. 2 písm. f) </w:t>
      </w:r>
      <w:r>
        <w:rPr>
          <w:rFonts w:ascii="Times New Roman" w:hAnsi="Times New Roman" w:cs="Times New Roman"/>
          <w:sz w:val="24"/>
          <w:szCs w:val="24"/>
        </w:rPr>
        <w:tab/>
        <w:t>5 % poskytnuté dotace.</w:t>
      </w:r>
    </w:p>
    <w:p w14:paraId="4F900493" w14:textId="77777777" w:rsidR="00085BA1" w:rsidRDefault="00085BA1">
      <w:pPr>
        <w:tabs>
          <w:tab w:val="left" w:pos="426"/>
          <w:tab w:val="left" w:pos="851"/>
        </w:tabs>
        <w:spacing w:after="0" w:line="240" w:lineRule="auto"/>
        <w:jc w:val="both"/>
        <w:rPr>
          <w:rFonts w:ascii="Times New Roman" w:hAnsi="Times New Roman" w:cs="Times New Roman"/>
          <w:sz w:val="24"/>
          <w:szCs w:val="24"/>
        </w:rPr>
      </w:pPr>
    </w:p>
    <w:p w14:paraId="630C5CBB" w14:textId="77777777" w:rsidR="00085BA1" w:rsidRDefault="00D75A75">
      <w:pPr>
        <w:pStyle w:val="Odstavecseseznamem"/>
        <w:numPr>
          <w:ilvl w:val="0"/>
          <w:numId w:val="3"/>
        </w:numPr>
        <w:tabs>
          <w:tab w:val="left" w:pos="426"/>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14:paraId="6C4E7043" w14:textId="77777777" w:rsidR="00085BA1" w:rsidRDefault="00D75A75">
      <w:pPr>
        <w:pStyle w:val="Odstavecseseznamem"/>
        <w:numPr>
          <w:ilvl w:val="1"/>
          <w:numId w:val="3"/>
        </w:num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14:paraId="18359D9F" w14:textId="77777777" w:rsidR="00085BA1" w:rsidRDefault="00D75A75">
      <w:pPr>
        <w:pStyle w:val="Odstavecseseznamem"/>
        <w:numPr>
          <w:ilvl w:val="1"/>
          <w:numId w:val="3"/>
        </w:num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14:paraId="5BECAA29" w14:textId="77777777" w:rsidR="00085BA1" w:rsidRDefault="00D75A75">
      <w:pPr>
        <w:pStyle w:val="Odstavecseseznamem"/>
        <w:numPr>
          <w:ilvl w:val="1"/>
          <w:numId w:val="3"/>
        </w:num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předložit ke kontrole či umožnit jeho kontrolu na výzvu poskytovatele dotace.</w:t>
      </w:r>
    </w:p>
    <w:p w14:paraId="2148D916" w14:textId="77777777" w:rsidR="00085BA1" w:rsidRDefault="00D75A75">
      <w:pPr>
        <w:tabs>
          <w:tab w:val="left" w:pos="426"/>
          <w:tab w:val="left" w:pos="851"/>
        </w:tabs>
        <w:spacing w:after="0" w:line="240" w:lineRule="auto"/>
        <w:ind w:left="426"/>
        <w:jc w:val="both"/>
        <w:rPr>
          <w:rFonts w:ascii="Tahoma" w:hAnsi="Tahoma" w:cs="Tahoma"/>
          <w:sz w:val="24"/>
          <w:szCs w:val="24"/>
        </w:rPr>
      </w:pPr>
      <w:r>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Pr>
          <w:rFonts w:ascii="Tahoma" w:hAnsi="Tahoma" w:cs="Tahoma"/>
          <w:sz w:val="24"/>
          <w:szCs w:val="24"/>
        </w:rPr>
        <w:t xml:space="preserve"> </w:t>
      </w:r>
    </w:p>
    <w:p w14:paraId="02BCF3F1" w14:textId="77777777" w:rsidR="00085BA1" w:rsidRDefault="00D75A75">
      <w:pPr>
        <w:tabs>
          <w:tab w:val="left" w:pos="426"/>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14:paraId="25E71AF3" w14:textId="77777777" w:rsidR="00085BA1" w:rsidRDefault="00085BA1">
      <w:pPr>
        <w:tabs>
          <w:tab w:val="left" w:pos="426"/>
          <w:tab w:val="left" w:pos="851"/>
        </w:tabs>
        <w:spacing w:after="0" w:line="240" w:lineRule="auto"/>
        <w:ind w:left="426"/>
        <w:jc w:val="both"/>
        <w:rPr>
          <w:rFonts w:ascii="Times New Roman" w:hAnsi="Times New Roman" w:cs="Times New Roman"/>
          <w:sz w:val="24"/>
          <w:szCs w:val="24"/>
        </w:rPr>
      </w:pPr>
    </w:p>
    <w:p w14:paraId="2E01B12D" w14:textId="77777777" w:rsidR="00085BA1" w:rsidRDefault="00D75A75">
      <w:pPr>
        <w:tabs>
          <w:tab w:val="left" w:pos="426"/>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Identifikace majetku pro účely této smlouvy:</w:t>
      </w:r>
    </w:p>
    <w:p w14:paraId="11F6CE1D" w14:textId="77777777" w:rsidR="00085BA1" w:rsidRDefault="00085BA1">
      <w:pPr>
        <w:tabs>
          <w:tab w:val="left" w:pos="426"/>
          <w:tab w:val="left" w:pos="709"/>
          <w:tab w:val="left" w:pos="851"/>
        </w:tabs>
        <w:spacing w:after="0" w:line="240" w:lineRule="auto"/>
        <w:jc w:val="both"/>
        <w:rPr>
          <w:rFonts w:ascii="Times New Roman" w:hAnsi="Times New Roman" w:cs="Times New Roman"/>
          <w:sz w:val="24"/>
          <w:szCs w:val="24"/>
        </w:rPr>
      </w:pPr>
    </w:p>
    <w:p w14:paraId="444DDBF1" w14:textId="28670996" w:rsidR="00085BA1" w:rsidRDefault="00085BA1">
      <w:pPr>
        <w:jc w:val="center"/>
        <w:rPr>
          <w:rFonts w:ascii="Times New Roman" w:hAnsi="Times New Roman" w:cs="Times New Roman"/>
          <w:sz w:val="24"/>
          <w:szCs w:val="24"/>
        </w:rPr>
      </w:pPr>
    </w:p>
    <w:p w14:paraId="7EBB23B2" w14:textId="77777777" w:rsidR="00D75A75" w:rsidRDefault="00D75A75">
      <w:pPr>
        <w:jc w:val="center"/>
        <w:rPr>
          <w:rFonts w:ascii="Times New Roman" w:hAnsi="Times New Roman" w:cs="Times New Roman"/>
          <w:sz w:val="24"/>
          <w:szCs w:val="24"/>
        </w:rPr>
      </w:pPr>
    </w:p>
    <w:p w14:paraId="79FB893C" w14:textId="77777777" w:rsidR="00085BA1" w:rsidRDefault="00D75A75">
      <w:pPr>
        <w:jc w:val="center"/>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br/>
        <w:t>ZÁVĚREČNÁ USTANOVENÍ</w:t>
      </w:r>
    </w:p>
    <w:p w14:paraId="41CCB716" w14:textId="77777777" w:rsidR="00085BA1" w:rsidRDefault="00D75A75">
      <w:pPr>
        <w:pStyle w:val="Odstavecseseznamem"/>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Případné změny a doplňky této smlouvy budou smluvní strany řešit písemnými dodatky k této smlouvě.</w:t>
      </w:r>
    </w:p>
    <w:p w14:paraId="65989D3C" w14:textId="77777777" w:rsidR="00085BA1" w:rsidRDefault="00D75A75">
      <w:pPr>
        <w:pStyle w:val="Odstavecseseznamem"/>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Tato smlouva se vyhotovuje ve třech vyhotoveních, z nichž každé má platnost originálu. Dvě vyhotovení obdrží poskytovatel a jedno příjemce.</w:t>
      </w:r>
    </w:p>
    <w:p w14:paraId="2AD4E343" w14:textId="77777777" w:rsidR="00085BA1" w:rsidRDefault="00D75A75">
      <w:pPr>
        <w:pStyle w:val="Odstavecseseznamem"/>
        <w:numPr>
          <w:ilvl w:val="0"/>
          <w:numId w:val="5"/>
        </w:numPr>
        <w:ind w:left="426" w:hanging="426"/>
        <w:jc w:val="both"/>
        <w:rPr>
          <w:rFonts w:ascii="Times New Roman" w:hAnsi="Times New Roman" w:cs="Times New Roman"/>
        </w:rPr>
      </w:pPr>
      <w:r>
        <w:rPr>
          <w:rFonts w:ascii="Times New Roman" w:hAnsi="Times New Roman" w:cs="Times New Roman"/>
          <w:sz w:val="24"/>
          <w:szCs w:val="24"/>
        </w:rPr>
        <w:t>Smlouva nabývá platnosti a účinnosti dnem jejího uzavření.</w:t>
      </w:r>
    </w:p>
    <w:p w14:paraId="441F3A5C" w14:textId="772580BE" w:rsidR="00085BA1" w:rsidRDefault="00D75A75">
      <w:pPr>
        <w:pStyle w:val="Odstavecseseznamem"/>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Poskytnutí dotace a uzavření této smlouvy bylo schváleno usnesením </w:t>
      </w:r>
      <w:r w:rsidR="008568CE">
        <w:rPr>
          <w:rFonts w:ascii="Times New Roman" w:hAnsi="Times New Roman" w:cs="Times New Roman"/>
          <w:sz w:val="24"/>
          <w:szCs w:val="24"/>
        </w:rPr>
        <w:t xml:space="preserve">ZM/41/2/2022/j) </w:t>
      </w:r>
      <w:r w:rsidR="008568CE">
        <w:rPr>
          <w:rFonts w:ascii="Times New Roman" w:hAnsi="Times New Roman" w:cs="Times New Roman"/>
          <w:sz w:val="24"/>
          <w:szCs w:val="24"/>
        </w:rPr>
        <w:br/>
      </w:r>
      <w:r w:rsidRPr="00D75A75">
        <w:rPr>
          <w:rFonts w:ascii="Times New Roman" w:hAnsi="Times New Roman" w:cs="Times New Roman"/>
          <w:sz w:val="24"/>
          <w:szCs w:val="24"/>
        </w:rPr>
        <w:t>ze dne 1</w:t>
      </w:r>
      <w:r w:rsidR="001537E9" w:rsidRPr="00D75A75">
        <w:rPr>
          <w:rFonts w:ascii="Times New Roman" w:hAnsi="Times New Roman" w:cs="Times New Roman"/>
          <w:sz w:val="24"/>
          <w:szCs w:val="24"/>
        </w:rPr>
        <w:t>4</w:t>
      </w:r>
      <w:r w:rsidRPr="00D75A75">
        <w:rPr>
          <w:rFonts w:ascii="Times New Roman" w:hAnsi="Times New Roman" w:cs="Times New Roman"/>
          <w:sz w:val="24"/>
          <w:szCs w:val="24"/>
        </w:rPr>
        <w:t>. 12. 202</w:t>
      </w:r>
      <w:r w:rsidR="001537E9" w:rsidRPr="00D75A75">
        <w:rPr>
          <w:rFonts w:ascii="Times New Roman" w:hAnsi="Times New Roman" w:cs="Times New Roman"/>
          <w:sz w:val="24"/>
          <w:szCs w:val="24"/>
        </w:rPr>
        <w:t>2</w:t>
      </w:r>
      <w:r w:rsidRPr="00D75A75">
        <w:rPr>
          <w:rFonts w:ascii="Times New Roman" w:hAnsi="Times New Roman" w:cs="Times New Roman"/>
          <w:sz w:val="24"/>
          <w:szCs w:val="24"/>
        </w:rPr>
        <w:t>.</w:t>
      </w:r>
    </w:p>
    <w:p w14:paraId="74C8E511" w14:textId="77777777" w:rsidR="008568CE" w:rsidRPr="00D75A75" w:rsidRDefault="008568CE" w:rsidP="008568CE">
      <w:pPr>
        <w:pStyle w:val="Odstavecseseznamem"/>
        <w:spacing w:after="0" w:line="240" w:lineRule="auto"/>
        <w:ind w:left="426"/>
        <w:jc w:val="both"/>
        <w:rPr>
          <w:rFonts w:ascii="Times New Roman" w:hAnsi="Times New Roman" w:cs="Times New Roman"/>
          <w:sz w:val="24"/>
          <w:szCs w:val="24"/>
        </w:rPr>
      </w:pPr>
    </w:p>
    <w:p w14:paraId="7D0EBE06" w14:textId="77777777" w:rsidR="00085BA1" w:rsidRDefault="00085BA1">
      <w:pPr>
        <w:spacing w:after="0" w:line="240" w:lineRule="auto"/>
        <w:jc w:val="both"/>
        <w:rPr>
          <w:rFonts w:eastAsia="Times New Roman"/>
          <w:b/>
          <w:bCs/>
          <w:lang w:eastAsia="cs-CZ"/>
        </w:rPr>
      </w:pPr>
    </w:p>
    <w:p w14:paraId="399CEDE2" w14:textId="77777777" w:rsidR="00085BA1" w:rsidRDefault="00D75A75">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 xml:space="preserve">V Bílovci dne: </w:t>
      </w:r>
    </w:p>
    <w:p w14:paraId="545EBAC3" w14:textId="77777777" w:rsidR="00085BA1" w:rsidRDefault="00085BA1">
      <w:pPr>
        <w:pStyle w:val="Odstavecseseznamem"/>
        <w:ind w:left="426"/>
        <w:jc w:val="both"/>
        <w:rPr>
          <w:rFonts w:ascii="Times New Roman" w:hAnsi="Times New Roman" w:cs="Times New Roman"/>
          <w:sz w:val="24"/>
          <w:szCs w:val="24"/>
        </w:rPr>
      </w:pPr>
    </w:p>
    <w:p w14:paraId="512FA581" w14:textId="77777777" w:rsidR="00085BA1" w:rsidRDefault="00085BA1">
      <w:pPr>
        <w:pStyle w:val="Odstavecseseznamem"/>
        <w:ind w:left="426"/>
        <w:jc w:val="both"/>
        <w:rPr>
          <w:rFonts w:ascii="Times New Roman" w:hAnsi="Times New Roman" w:cs="Times New Roman"/>
          <w:sz w:val="24"/>
          <w:szCs w:val="24"/>
        </w:rPr>
      </w:pPr>
    </w:p>
    <w:p w14:paraId="2BED1776" w14:textId="4FF426F7" w:rsidR="00085BA1" w:rsidRDefault="00D75A75">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za poskytovatele</w:t>
      </w:r>
      <w:r>
        <w:rPr>
          <w:rFonts w:ascii="Times New Roman" w:hAnsi="Times New Roman" w:cs="Times New Roman"/>
          <w:sz w:val="24"/>
          <w:szCs w:val="24"/>
        </w:rPr>
        <w:tab/>
      </w:r>
      <w:r w:rsidR="00D36E62">
        <w:rPr>
          <w:rFonts w:ascii="Times New Roman" w:hAnsi="Times New Roman" w:cs="Times New Roman"/>
          <w:sz w:val="24"/>
          <w:szCs w:val="24"/>
        </w:rPr>
        <w:t xml:space="preserve">      </w:t>
      </w:r>
      <w:r w:rsidR="00D36E62">
        <w:rPr>
          <w:rFonts w:ascii="Times New Roman" w:hAnsi="Times New Roman" w:cs="Times New Roman"/>
          <w:sz w:val="24"/>
          <w:szCs w:val="24"/>
        </w:rPr>
        <w:t>4. 1. 2023</w:t>
      </w:r>
      <w:r w:rsidR="00D36E62">
        <w:rPr>
          <w:rFonts w:ascii="Times New Roman" w:hAnsi="Times New Roman" w:cs="Times New Roman"/>
          <w:sz w:val="24"/>
          <w:szCs w:val="24"/>
        </w:rPr>
        <w:tab/>
      </w:r>
      <w:r w:rsidR="00D36E62">
        <w:rPr>
          <w:rFonts w:ascii="Times New Roman" w:hAnsi="Times New Roman" w:cs="Times New Roman"/>
          <w:sz w:val="24"/>
          <w:szCs w:val="24"/>
        </w:rPr>
        <w:tab/>
      </w:r>
      <w:r w:rsidR="00D36E62">
        <w:rPr>
          <w:rFonts w:ascii="Times New Roman" w:hAnsi="Times New Roman" w:cs="Times New Roman"/>
          <w:sz w:val="24"/>
          <w:szCs w:val="24"/>
        </w:rPr>
        <w:tab/>
      </w:r>
      <w:r w:rsidR="00D36E62">
        <w:rPr>
          <w:rFonts w:ascii="Times New Roman" w:hAnsi="Times New Roman" w:cs="Times New Roman"/>
          <w:sz w:val="24"/>
          <w:szCs w:val="24"/>
        </w:rPr>
        <w:tab/>
      </w:r>
      <w:r w:rsidR="00D36E62">
        <w:rPr>
          <w:rFonts w:ascii="Times New Roman" w:hAnsi="Times New Roman" w:cs="Times New Roman"/>
          <w:sz w:val="24"/>
          <w:szCs w:val="24"/>
        </w:rPr>
        <w:tab/>
        <w:t>za příjemce  23. 1. 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1A9DC4A" w14:textId="77777777" w:rsidR="00085BA1" w:rsidRDefault="00085BA1">
      <w:pPr>
        <w:pStyle w:val="Odstavecseseznamem"/>
        <w:ind w:left="426"/>
        <w:jc w:val="both"/>
        <w:rPr>
          <w:rFonts w:ascii="Times New Roman" w:hAnsi="Times New Roman" w:cs="Times New Roman"/>
          <w:sz w:val="24"/>
          <w:szCs w:val="24"/>
        </w:rPr>
      </w:pPr>
    </w:p>
    <w:p w14:paraId="2C74D53B" w14:textId="77777777" w:rsidR="00085BA1" w:rsidRDefault="00085BA1">
      <w:pPr>
        <w:pStyle w:val="Odstavecseseznamem"/>
        <w:ind w:left="426"/>
        <w:jc w:val="both"/>
        <w:rPr>
          <w:rFonts w:ascii="Times New Roman" w:hAnsi="Times New Roman" w:cs="Times New Roman"/>
          <w:sz w:val="24"/>
          <w:szCs w:val="24"/>
        </w:rPr>
      </w:pPr>
    </w:p>
    <w:p w14:paraId="192503D0" w14:textId="77777777" w:rsidR="00085BA1" w:rsidRDefault="00085BA1">
      <w:pPr>
        <w:pStyle w:val="Odstavecseseznamem"/>
        <w:ind w:left="426"/>
        <w:jc w:val="both"/>
        <w:rPr>
          <w:rFonts w:ascii="Times New Roman" w:hAnsi="Times New Roman" w:cs="Times New Roman"/>
          <w:sz w:val="24"/>
          <w:szCs w:val="24"/>
        </w:rPr>
      </w:pPr>
    </w:p>
    <w:p w14:paraId="3C101210" w14:textId="77777777" w:rsidR="00085BA1" w:rsidRDefault="00085BA1">
      <w:pPr>
        <w:pStyle w:val="Odstavecseseznamem"/>
        <w:ind w:left="426"/>
        <w:jc w:val="both"/>
        <w:rPr>
          <w:rFonts w:ascii="Times New Roman" w:hAnsi="Times New Roman" w:cs="Times New Roman"/>
          <w:sz w:val="24"/>
          <w:szCs w:val="24"/>
        </w:rPr>
      </w:pPr>
    </w:p>
    <w:p w14:paraId="4F91BEF0" w14:textId="77777777" w:rsidR="00085BA1" w:rsidRDefault="00085BA1">
      <w:pPr>
        <w:pStyle w:val="Odstavecseseznamem"/>
        <w:ind w:left="426"/>
        <w:jc w:val="both"/>
        <w:rPr>
          <w:rFonts w:ascii="Times New Roman" w:hAnsi="Times New Roman" w:cs="Times New Roman"/>
          <w:sz w:val="24"/>
          <w:szCs w:val="24"/>
        </w:rPr>
      </w:pPr>
    </w:p>
    <w:p w14:paraId="2556CFD6" w14:textId="77777777" w:rsidR="00085BA1" w:rsidRDefault="00085BA1">
      <w:pPr>
        <w:pStyle w:val="Odstavecseseznamem"/>
        <w:ind w:left="426"/>
        <w:jc w:val="both"/>
        <w:rPr>
          <w:rFonts w:ascii="Times New Roman" w:hAnsi="Times New Roman" w:cs="Times New Roman"/>
          <w:sz w:val="24"/>
          <w:szCs w:val="24"/>
        </w:rPr>
      </w:pPr>
    </w:p>
    <w:p w14:paraId="0E7005A2" w14:textId="77777777" w:rsidR="00085BA1" w:rsidRDefault="00085BA1">
      <w:pPr>
        <w:pStyle w:val="Odstavecseseznamem"/>
        <w:ind w:left="426"/>
        <w:jc w:val="both"/>
        <w:rPr>
          <w:rFonts w:ascii="Times New Roman" w:hAnsi="Times New Roman" w:cs="Times New Roman"/>
          <w:sz w:val="24"/>
          <w:szCs w:val="24"/>
        </w:rPr>
      </w:pPr>
    </w:p>
    <w:p w14:paraId="7A94D6DD" w14:textId="77777777" w:rsidR="00085BA1" w:rsidRDefault="00085BA1">
      <w:pPr>
        <w:pStyle w:val="Odstavecseseznamem"/>
        <w:ind w:left="426"/>
        <w:jc w:val="both"/>
        <w:rPr>
          <w:rFonts w:ascii="Times New Roman" w:hAnsi="Times New Roman" w:cs="Times New Roman"/>
          <w:sz w:val="24"/>
          <w:szCs w:val="24"/>
        </w:rPr>
      </w:pPr>
    </w:p>
    <w:p w14:paraId="3B03D346" w14:textId="77777777" w:rsidR="00085BA1" w:rsidRDefault="00D75A75">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CCCE8FE" w14:textId="77777777" w:rsidR="00085BA1" w:rsidRDefault="00D75A75">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 xml:space="preserve">         Martin Holub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Martin Scholz</w:t>
      </w:r>
    </w:p>
    <w:p w14:paraId="7C131377" w14:textId="77777777" w:rsidR="00085BA1" w:rsidRDefault="00D75A75">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 xml:space="preserve">            starosta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předseda</w:t>
      </w:r>
    </w:p>
    <w:p w14:paraId="02DEA91B" w14:textId="77777777" w:rsidR="00085BA1" w:rsidRDefault="00085BA1">
      <w:pPr>
        <w:pStyle w:val="Odstavecseseznamem"/>
        <w:ind w:left="708" w:hanging="282"/>
        <w:rPr>
          <w:rFonts w:ascii="Times New Roman" w:hAnsi="Times New Roman" w:cs="Times New Roman"/>
          <w:sz w:val="24"/>
          <w:szCs w:val="24"/>
        </w:rPr>
      </w:pPr>
    </w:p>
    <w:p w14:paraId="330A2170" w14:textId="77777777" w:rsidR="00085BA1" w:rsidRDefault="00085BA1">
      <w:pPr>
        <w:pStyle w:val="Odstavecseseznamem"/>
        <w:ind w:left="708" w:hanging="282"/>
        <w:rPr>
          <w:rFonts w:ascii="Times New Roman" w:hAnsi="Times New Roman" w:cs="Times New Roman"/>
          <w:sz w:val="24"/>
          <w:szCs w:val="24"/>
        </w:rPr>
      </w:pPr>
    </w:p>
    <w:p w14:paraId="26B19B1C" w14:textId="77777777" w:rsidR="00085BA1" w:rsidRDefault="00085BA1">
      <w:pPr>
        <w:pStyle w:val="Odstavecseseznamem"/>
        <w:ind w:left="708" w:hanging="282"/>
        <w:rPr>
          <w:rFonts w:ascii="Times New Roman" w:hAnsi="Times New Roman" w:cs="Times New Roman"/>
          <w:sz w:val="24"/>
          <w:szCs w:val="24"/>
        </w:rPr>
      </w:pPr>
    </w:p>
    <w:p w14:paraId="06984E5A" w14:textId="77777777" w:rsidR="00085BA1" w:rsidRDefault="00085BA1">
      <w:pPr>
        <w:pStyle w:val="Odstavecseseznamem"/>
        <w:ind w:left="708" w:hanging="282"/>
        <w:rPr>
          <w:rFonts w:ascii="Times New Roman" w:hAnsi="Times New Roman" w:cs="Times New Roman"/>
          <w:sz w:val="24"/>
          <w:szCs w:val="24"/>
        </w:rPr>
      </w:pPr>
    </w:p>
    <w:p w14:paraId="1C02899F" w14:textId="77777777" w:rsidR="00085BA1" w:rsidRDefault="00085BA1">
      <w:pPr>
        <w:pStyle w:val="Odstavecseseznamem"/>
        <w:ind w:left="708" w:hanging="282"/>
        <w:rPr>
          <w:rFonts w:ascii="Times New Roman" w:hAnsi="Times New Roman" w:cs="Times New Roman"/>
          <w:sz w:val="24"/>
          <w:szCs w:val="24"/>
        </w:rPr>
      </w:pPr>
    </w:p>
    <w:p w14:paraId="286651B6" w14:textId="77777777" w:rsidR="00085BA1" w:rsidRDefault="00085BA1">
      <w:pPr>
        <w:pStyle w:val="Odstavecseseznamem"/>
        <w:ind w:left="708" w:hanging="282"/>
        <w:rPr>
          <w:rFonts w:ascii="Times New Roman" w:hAnsi="Times New Roman" w:cs="Times New Roman"/>
          <w:sz w:val="24"/>
          <w:szCs w:val="24"/>
        </w:rPr>
      </w:pPr>
    </w:p>
    <w:p w14:paraId="78596863" w14:textId="77777777" w:rsidR="00085BA1" w:rsidRDefault="00085BA1">
      <w:pPr>
        <w:pStyle w:val="Odstavecseseznamem"/>
        <w:ind w:left="708" w:hanging="282"/>
        <w:rPr>
          <w:rFonts w:ascii="Times New Roman" w:hAnsi="Times New Roman" w:cs="Times New Roman"/>
          <w:sz w:val="24"/>
          <w:szCs w:val="24"/>
        </w:rPr>
      </w:pPr>
    </w:p>
    <w:p w14:paraId="1906A3CA" w14:textId="77777777" w:rsidR="00085BA1" w:rsidRDefault="00085BA1">
      <w:pPr>
        <w:pStyle w:val="Odstavecseseznamem"/>
        <w:ind w:left="708" w:hanging="282"/>
        <w:rPr>
          <w:rFonts w:ascii="Times New Roman" w:hAnsi="Times New Roman" w:cs="Times New Roman"/>
          <w:sz w:val="24"/>
          <w:szCs w:val="24"/>
        </w:rPr>
      </w:pPr>
    </w:p>
    <w:p w14:paraId="2EC63FBF" w14:textId="77777777" w:rsidR="00085BA1" w:rsidRDefault="00085BA1">
      <w:pPr>
        <w:pStyle w:val="Odstavecseseznamem"/>
        <w:ind w:left="708" w:hanging="282"/>
        <w:rPr>
          <w:rFonts w:ascii="Times New Roman" w:hAnsi="Times New Roman" w:cs="Times New Roman"/>
          <w:sz w:val="24"/>
          <w:szCs w:val="24"/>
        </w:rPr>
      </w:pPr>
    </w:p>
    <w:p w14:paraId="0688412E" w14:textId="77777777" w:rsidR="00085BA1" w:rsidRDefault="00085BA1">
      <w:pPr>
        <w:pStyle w:val="Odstavecseseznamem"/>
        <w:ind w:left="708" w:hanging="282"/>
        <w:rPr>
          <w:rFonts w:ascii="Times New Roman" w:hAnsi="Times New Roman" w:cs="Times New Roman"/>
          <w:sz w:val="24"/>
          <w:szCs w:val="24"/>
        </w:rPr>
      </w:pPr>
    </w:p>
    <w:p w14:paraId="34393D6E" w14:textId="77777777" w:rsidR="00085BA1" w:rsidRDefault="00085BA1">
      <w:pPr>
        <w:pStyle w:val="Odstavecseseznamem"/>
        <w:ind w:left="708" w:hanging="282"/>
        <w:rPr>
          <w:rFonts w:ascii="Times New Roman" w:hAnsi="Times New Roman" w:cs="Times New Roman"/>
          <w:sz w:val="24"/>
          <w:szCs w:val="24"/>
        </w:rPr>
      </w:pPr>
    </w:p>
    <w:p w14:paraId="12F675E3" w14:textId="77777777" w:rsidR="00085BA1" w:rsidRDefault="00085BA1">
      <w:pPr>
        <w:pStyle w:val="Odstavecseseznamem"/>
        <w:ind w:left="708" w:hanging="282"/>
        <w:rPr>
          <w:rFonts w:ascii="Times New Roman" w:hAnsi="Times New Roman" w:cs="Times New Roman"/>
          <w:sz w:val="24"/>
          <w:szCs w:val="24"/>
        </w:rPr>
      </w:pPr>
    </w:p>
    <w:p w14:paraId="14153F8A" w14:textId="77777777" w:rsidR="00085BA1" w:rsidRDefault="00085BA1">
      <w:pPr>
        <w:pStyle w:val="Odstavecseseznamem"/>
        <w:ind w:left="708" w:hanging="282"/>
        <w:rPr>
          <w:rFonts w:ascii="Times New Roman" w:hAnsi="Times New Roman" w:cs="Times New Roman"/>
          <w:sz w:val="24"/>
          <w:szCs w:val="24"/>
        </w:rPr>
      </w:pPr>
    </w:p>
    <w:p w14:paraId="0E333BD8" w14:textId="77777777" w:rsidR="00085BA1" w:rsidRDefault="00085BA1">
      <w:pPr>
        <w:pStyle w:val="Odstavecseseznamem"/>
        <w:ind w:left="708" w:hanging="282"/>
        <w:rPr>
          <w:rFonts w:ascii="Times New Roman" w:hAnsi="Times New Roman" w:cs="Times New Roman"/>
          <w:sz w:val="24"/>
          <w:szCs w:val="24"/>
        </w:rPr>
      </w:pPr>
    </w:p>
    <w:p w14:paraId="5E8B9579" w14:textId="77777777" w:rsidR="00085BA1" w:rsidRDefault="00085BA1">
      <w:pPr>
        <w:pStyle w:val="Odstavecseseznamem"/>
        <w:ind w:left="708" w:hanging="282"/>
        <w:rPr>
          <w:rFonts w:ascii="Times New Roman" w:hAnsi="Times New Roman" w:cs="Times New Roman"/>
          <w:sz w:val="24"/>
          <w:szCs w:val="24"/>
        </w:rPr>
      </w:pPr>
    </w:p>
    <w:p w14:paraId="2BF23227" w14:textId="77777777" w:rsidR="00085BA1" w:rsidRDefault="00085BA1">
      <w:pPr>
        <w:pStyle w:val="Odstavecseseznamem"/>
        <w:ind w:left="708" w:hanging="282"/>
        <w:rPr>
          <w:rFonts w:ascii="Times New Roman" w:hAnsi="Times New Roman" w:cs="Times New Roman"/>
          <w:sz w:val="24"/>
          <w:szCs w:val="24"/>
        </w:rPr>
      </w:pPr>
    </w:p>
    <w:p w14:paraId="057ACAED" w14:textId="77777777" w:rsidR="00085BA1" w:rsidRDefault="00085BA1">
      <w:pPr>
        <w:pStyle w:val="Odstavecseseznamem"/>
        <w:ind w:left="708" w:hanging="282"/>
        <w:rPr>
          <w:rFonts w:ascii="Times New Roman" w:hAnsi="Times New Roman" w:cs="Times New Roman"/>
          <w:sz w:val="24"/>
          <w:szCs w:val="24"/>
        </w:rPr>
      </w:pPr>
    </w:p>
    <w:p w14:paraId="52C7A7E2" w14:textId="77777777" w:rsidR="00085BA1" w:rsidRDefault="00085BA1">
      <w:pPr>
        <w:pStyle w:val="Odstavecseseznamem"/>
        <w:ind w:left="708" w:hanging="282"/>
        <w:rPr>
          <w:rFonts w:ascii="Times New Roman" w:hAnsi="Times New Roman" w:cs="Times New Roman"/>
          <w:sz w:val="24"/>
          <w:szCs w:val="24"/>
        </w:rPr>
      </w:pPr>
    </w:p>
    <w:p w14:paraId="5226EA33" w14:textId="77777777" w:rsidR="00085BA1" w:rsidRDefault="00085BA1">
      <w:pPr>
        <w:pStyle w:val="Odstavecseseznamem"/>
        <w:ind w:left="708" w:hanging="282"/>
        <w:rPr>
          <w:rFonts w:ascii="Times New Roman" w:hAnsi="Times New Roman" w:cs="Times New Roman"/>
          <w:sz w:val="24"/>
          <w:szCs w:val="24"/>
        </w:rPr>
      </w:pPr>
    </w:p>
    <w:p w14:paraId="13F5166B" w14:textId="77777777" w:rsidR="00D75A75" w:rsidRDefault="00D75A75">
      <w:pPr>
        <w:pStyle w:val="Odstavecseseznamem"/>
        <w:ind w:left="708"/>
        <w:jc w:val="right"/>
        <w:rPr>
          <w:rFonts w:ascii="Times New Roman" w:hAnsi="Times New Roman" w:cs="Times New Roman"/>
          <w:sz w:val="24"/>
          <w:szCs w:val="24"/>
        </w:rPr>
      </w:pPr>
    </w:p>
    <w:p w14:paraId="402A0DFA" w14:textId="77777777" w:rsidR="00D75A75" w:rsidRDefault="00D75A75">
      <w:pPr>
        <w:pStyle w:val="Odstavecseseznamem"/>
        <w:ind w:left="708"/>
        <w:jc w:val="right"/>
        <w:rPr>
          <w:rFonts w:ascii="Times New Roman" w:hAnsi="Times New Roman" w:cs="Times New Roman"/>
          <w:sz w:val="24"/>
          <w:szCs w:val="24"/>
        </w:rPr>
      </w:pPr>
    </w:p>
    <w:p w14:paraId="39F38443" w14:textId="3C69C151" w:rsidR="00085BA1" w:rsidRDefault="00D75A75">
      <w:pPr>
        <w:pStyle w:val="Odstavecseseznamem"/>
        <w:ind w:left="708"/>
        <w:jc w:val="right"/>
        <w:rPr>
          <w:rFonts w:ascii="Times New Roman" w:hAnsi="Times New Roman" w:cs="Times New Roman"/>
          <w:sz w:val="24"/>
          <w:szCs w:val="24"/>
        </w:rPr>
      </w:pPr>
      <w:r>
        <w:rPr>
          <w:rFonts w:ascii="Times New Roman" w:hAnsi="Times New Roman" w:cs="Times New Roman"/>
          <w:sz w:val="24"/>
          <w:szCs w:val="24"/>
        </w:rPr>
        <w:t>Příloha č. 1</w:t>
      </w:r>
    </w:p>
    <w:p w14:paraId="4E25E118" w14:textId="77777777" w:rsidR="00085BA1" w:rsidRDefault="00085BA1">
      <w:pPr>
        <w:pStyle w:val="Odstavecseseznamem"/>
        <w:ind w:left="708"/>
        <w:jc w:val="right"/>
        <w:rPr>
          <w:rFonts w:ascii="Times New Roman" w:hAnsi="Times New Roman" w:cs="Times New Roman"/>
          <w:sz w:val="24"/>
          <w:szCs w:val="24"/>
        </w:rPr>
      </w:pPr>
    </w:p>
    <w:p w14:paraId="1E393EFF" w14:textId="77777777" w:rsidR="00085BA1" w:rsidRDefault="00085BA1">
      <w:pPr>
        <w:pStyle w:val="Odstavecseseznamem"/>
        <w:ind w:left="708"/>
        <w:jc w:val="right"/>
        <w:rPr>
          <w:rFonts w:ascii="Times New Roman" w:hAnsi="Times New Roman" w:cs="Times New Roman"/>
          <w:sz w:val="24"/>
          <w:szCs w:val="24"/>
        </w:rPr>
      </w:pPr>
    </w:p>
    <w:p w14:paraId="153277FC" w14:textId="77777777" w:rsidR="00085BA1" w:rsidRDefault="00085BA1">
      <w:pPr>
        <w:pStyle w:val="Odstavecseseznamem"/>
        <w:ind w:left="708"/>
        <w:jc w:val="right"/>
        <w:rPr>
          <w:rFonts w:ascii="Times New Roman" w:hAnsi="Times New Roman" w:cs="Times New Roman"/>
          <w:sz w:val="24"/>
          <w:szCs w:val="24"/>
        </w:rPr>
      </w:pPr>
    </w:p>
    <w:p w14:paraId="4C31ACA1" w14:textId="77777777" w:rsidR="00085BA1" w:rsidRDefault="00085BA1">
      <w:pPr>
        <w:pStyle w:val="Odstavecseseznamem"/>
        <w:ind w:left="708"/>
        <w:rPr>
          <w:rFonts w:ascii="Times New Roman" w:hAnsi="Times New Roman" w:cs="Times New Roman"/>
          <w:sz w:val="24"/>
          <w:szCs w:val="24"/>
        </w:rPr>
      </w:pPr>
    </w:p>
    <w:p w14:paraId="28B86B2A" w14:textId="77777777" w:rsidR="00085BA1" w:rsidRDefault="00D75A75">
      <w:pPr>
        <w:pStyle w:val="Odstavecseseznamem"/>
        <w:ind w:left="708"/>
        <w:rPr>
          <w:rFonts w:ascii="Times New Roman" w:hAnsi="Times New Roman" w:cs="Times New Roman"/>
          <w:b/>
          <w:sz w:val="24"/>
          <w:szCs w:val="24"/>
        </w:rPr>
      </w:pPr>
      <w:r>
        <w:rPr>
          <w:rStyle w:val="Siln"/>
          <w:rFonts w:ascii="Times New Roman" w:hAnsi="Times New Roman" w:cs="Times New Roman"/>
          <w:color w:val="111111"/>
          <w:sz w:val="30"/>
          <w:szCs w:val="30"/>
          <w:shd w:val="clear" w:color="auto" w:fill="FFFFFF"/>
        </w:rPr>
        <w:t>Náležitosti účetního dokladu podle zákona o účetnictví 563/1991 Sb. jsou:</w:t>
      </w:r>
    </w:p>
    <w:p w14:paraId="45F3F975" w14:textId="77777777" w:rsidR="00085BA1" w:rsidRDefault="00085BA1">
      <w:pPr>
        <w:pStyle w:val="Odstavecseseznamem"/>
        <w:ind w:left="708"/>
        <w:rPr>
          <w:rFonts w:ascii="Times New Roman" w:hAnsi="Times New Roman" w:cs="Times New Roman"/>
          <w:sz w:val="24"/>
          <w:szCs w:val="24"/>
        </w:rPr>
      </w:pPr>
    </w:p>
    <w:p w14:paraId="3BB5D71E" w14:textId="77777777" w:rsidR="00085BA1" w:rsidRDefault="00085BA1">
      <w:pPr>
        <w:pStyle w:val="Odstavecseseznamem"/>
        <w:ind w:left="708"/>
        <w:rPr>
          <w:rFonts w:ascii="Times New Roman" w:hAnsi="Times New Roman" w:cs="Times New Roman"/>
          <w:sz w:val="24"/>
          <w:szCs w:val="24"/>
        </w:rPr>
      </w:pPr>
    </w:p>
    <w:p w14:paraId="4A0A7D07" w14:textId="77777777" w:rsidR="00085BA1" w:rsidRDefault="00D75A75">
      <w:pPr>
        <w:numPr>
          <w:ilvl w:val="0"/>
          <w:numId w:val="6"/>
        </w:numPr>
        <w:spacing w:beforeAutospacing="1" w:after="0"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označení účetního dokladu</w:t>
      </w:r>
    </w:p>
    <w:p w14:paraId="0F6B5B4D" w14:textId="77777777" w:rsidR="00085BA1" w:rsidRDefault="00D75A75">
      <w:pPr>
        <w:numPr>
          <w:ilvl w:val="0"/>
          <w:numId w:val="6"/>
        </w:numPr>
        <w:spacing w:after="0"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obsah účetního případu a jeho účastníci</w:t>
      </w:r>
    </w:p>
    <w:p w14:paraId="249A3FB6" w14:textId="77777777" w:rsidR="00085BA1" w:rsidRDefault="00D75A75">
      <w:pPr>
        <w:numPr>
          <w:ilvl w:val="0"/>
          <w:numId w:val="6"/>
        </w:numPr>
        <w:spacing w:after="0"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peněžní částku nebo informaci o ceně za měrnou jednotku a vyjádření množství</w:t>
      </w:r>
    </w:p>
    <w:p w14:paraId="4C8AFF6F" w14:textId="77777777" w:rsidR="00085BA1" w:rsidRDefault="00D75A75">
      <w:pPr>
        <w:numPr>
          <w:ilvl w:val="0"/>
          <w:numId w:val="6"/>
        </w:numPr>
        <w:spacing w:after="0"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vyhotovení účetního dokladu</w:t>
      </w:r>
    </w:p>
    <w:p w14:paraId="0B7628C2" w14:textId="77777777" w:rsidR="00085BA1" w:rsidRDefault="00D75A75">
      <w:pPr>
        <w:numPr>
          <w:ilvl w:val="0"/>
          <w:numId w:val="6"/>
        </w:numPr>
        <w:spacing w:after="0"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uskutečnění účetního případu, pokud není shodný s okamžikem vyhotovení</w:t>
      </w:r>
    </w:p>
    <w:p w14:paraId="4F064F60" w14:textId="77777777" w:rsidR="00085BA1" w:rsidRDefault="00D75A75">
      <w:pPr>
        <w:numPr>
          <w:ilvl w:val="0"/>
          <w:numId w:val="6"/>
        </w:numPr>
        <w:spacing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podpisový záznam osoby odpovědné za účetní případ a osoby odpovědné za jeho zaúčtování</w:t>
      </w:r>
    </w:p>
    <w:p w14:paraId="401FF8DB" w14:textId="77777777" w:rsidR="00085BA1" w:rsidRDefault="00085BA1">
      <w:pPr>
        <w:pStyle w:val="Odstavecseseznamem"/>
        <w:ind w:left="708" w:hanging="282"/>
        <w:rPr>
          <w:rFonts w:ascii="Times New Roman" w:hAnsi="Times New Roman" w:cs="Times New Roman"/>
          <w:sz w:val="24"/>
          <w:szCs w:val="24"/>
        </w:rPr>
      </w:pPr>
    </w:p>
    <w:p w14:paraId="259AC160" w14:textId="77777777" w:rsidR="00085BA1" w:rsidRDefault="00085BA1">
      <w:pPr>
        <w:pStyle w:val="Odstavecseseznamem"/>
        <w:ind w:left="708" w:hanging="282"/>
        <w:rPr>
          <w:rFonts w:ascii="Times New Roman" w:hAnsi="Times New Roman" w:cs="Times New Roman"/>
          <w:sz w:val="24"/>
          <w:szCs w:val="24"/>
        </w:rPr>
      </w:pPr>
    </w:p>
    <w:p w14:paraId="3CF95538" w14:textId="77777777" w:rsidR="00085BA1" w:rsidRDefault="00085BA1">
      <w:pPr>
        <w:pStyle w:val="Odstavecseseznamem"/>
        <w:ind w:left="708" w:hanging="282"/>
        <w:rPr>
          <w:rFonts w:ascii="Times New Roman" w:hAnsi="Times New Roman" w:cs="Times New Roman"/>
          <w:sz w:val="24"/>
          <w:szCs w:val="24"/>
        </w:rPr>
      </w:pPr>
    </w:p>
    <w:sectPr w:rsidR="00085BA1">
      <w:footerReference w:type="default" r:id="rId8"/>
      <w:pgSz w:w="11906" w:h="16838"/>
      <w:pgMar w:top="1134" w:right="1191" w:bottom="1134" w:left="1191" w:header="0" w:footer="136"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B909" w14:textId="77777777" w:rsidR="00506BA3" w:rsidRDefault="00506BA3">
      <w:pPr>
        <w:spacing w:after="0" w:line="240" w:lineRule="auto"/>
      </w:pPr>
      <w:r>
        <w:separator/>
      </w:r>
    </w:p>
  </w:endnote>
  <w:endnote w:type="continuationSeparator" w:id="0">
    <w:p w14:paraId="5FE77B08" w14:textId="77777777" w:rsidR="00506BA3" w:rsidRDefault="0050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valdi">
    <w:panose1 w:val="03020602050506090804"/>
    <w:charset w:val="00"/>
    <w:family w:val="script"/>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50321"/>
      <w:docPartObj>
        <w:docPartGallery w:val="Page Numbers (Bottom of Page)"/>
        <w:docPartUnique/>
      </w:docPartObj>
    </w:sdtPr>
    <w:sdtEndPr/>
    <w:sdtContent>
      <w:p w14:paraId="7CBCDE81" w14:textId="77777777" w:rsidR="00085BA1" w:rsidRDefault="00D75A75">
        <w:pPr>
          <w:pStyle w:val="Zpat"/>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p>
    </w:sdtContent>
  </w:sdt>
  <w:p w14:paraId="74B0EF86" w14:textId="77777777" w:rsidR="00085BA1" w:rsidRDefault="00085B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1AE9" w14:textId="77777777" w:rsidR="00506BA3" w:rsidRDefault="00506BA3">
      <w:pPr>
        <w:spacing w:after="0" w:line="240" w:lineRule="auto"/>
      </w:pPr>
      <w:r>
        <w:separator/>
      </w:r>
    </w:p>
  </w:footnote>
  <w:footnote w:type="continuationSeparator" w:id="0">
    <w:p w14:paraId="15152803" w14:textId="77777777" w:rsidR="00506BA3" w:rsidRDefault="00506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3878"/>
    <w:multiLevelType w:val="multilevel"/>
    <w:tmpl w:val="2B7CC2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3A247E"/>
    <w:multiLevelType w:val="multilevel"/>
    <w:tmpl w:val="3B62793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2892CFD"/>
    <w:multiLevelType w:val="multilevel"/>
    <w:tmpl w:val="28FCCD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7E556B"/>
    <w:multiLevelType w:val="multilevel"/>
    <w:tmpl w:val="3EF011F0"/>
    <w:lvl w:ilvl="0">
      <w:start w:val="1"/>
      <w:numFmt w:val="bullet"/>
      <w:lvlText w:val="-"/>
      <w:lvlJc w:val="left"/>
      <w:pPr>
        <w:tabs>
          <w:tab w:val="num" w:pos="0"/>
        </w:tabs>
        <w:ind w:left="720" w:hanging="360"/>
      </w:pPr>
      <w:rPr>
        <w:rFonts w:ascii="Vivaldi" w:hAnsi="Vivaldi" w:cs="Vivald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8823153"/>
    <w:multiLevelType w:val="multilevel"/>
    <w:tmpl w:val="0B1EB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1C20D8D"/>
    <w:multiLevelType w:val="hybridMultilevel"/>
    <w:tmpl w:val="06181FE2"/>
    <w:lvl w:ilvl="0" w:tplc="04DAA29A">
      <w:start w:val="1"/>
      <w:numFmt w:val="bullet"/>
      <w:lvlText w:val="-"/>
      <w:lvlJc w:val="left"/>
      <w:pPr>
        <w:ind w:left="1080" w:hanging="360"/>
      </w:pPr>
      <w:rPr>
        <w:rFonts w:ascii="Vivaldi" w:hAnsi="Vival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2BD0E1E"/>
    <w:multiLevelType w:val="multilevel"/>
    <w:tmpl w:val="B1FEF5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7E15444"/>
    <w:multiLevelType w:val="multilevel"/>
    <w:tmpl w:val="F5601C6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3450A0"/>
    <w:multiLevelType w:val="multilevel"/>
    <w:tmpl w:val="7C5650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3C74281"/>
    <w:multiLevelType w:val="hybridMultilevel"/>
    <w:tmpl w:val="411C1D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31743131">
    <w:abstractNumId w:val="8"/>
  </w:num>
  <w:num w:numId="2" w16cid:durableId="1684472801">
    <w:abstractNumId w:val="0"/>
  </w:num>
  <w:num w:numId="3" w16cid:durableId="1202010098">
    <w:abstractNumId w:val="1"/>
  </w:num>
  <w:num w:numId="4" w16cid:durableId="154029866">
    <w:abstractNumId w:val="6"/>
  </w:num>
  <w:num w:numId="5" w16cid:durableId="814377823">
    <w:abstractNumId w:val="4"/>
  </w:num>
  <w:num w:numId="6" w16cid:durableId="1479567011">
    <w:abstractNumId w:val="7"/>
  </w:num>
  <w:num w:numId="7" w16cid:durableId="1116289304">
    <w:abstractNumId w:val="3"/>
  </w:num>
  <w:num w:numId="8" w16cid:durableId="1564752156">
    <w:abstractNumId w:val="2"/>
  </w:num>
  <w:num w:numId="9" w16cid:durableId="1741713037">
    <w:abstractNumId w:val="9"/>
  </w:num>
  <w:num w:numId="10" w16cid:durableId="2043742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5BA1"/>
    <w:rsid w:val="00085BA1"/>
    <w:rsid w:val="001537E9"/>
    <w:rsid w:val="00304BE3"/>
    <w:rsid w:val="00506BA3"/>
    <w:rsid w:val="008568CE"/>
    <w:rsid w:val="009B59CA"/>
    <w:rsid w:val="00AB3E71"/>
    <w:rsid w:val="00D36E62"/>
    <w:rsid w:val="00D75A7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49D9"/>
  <w15:docId w15:val="{B115DF81-EE6F-4727-A7BD-0731EDB6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F2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semiHidden/>
    <w:qFormat/>
    <w:rsid w:val="00E17191"/>
  </w:style>
  <w:style w:type="character" w:customStyle="1" w:styleId="ZpatChar">
    <w:name w:val="Zápatí Char"/>
    <w:basedOn w:val="Standardnpsmoodstavce"/>
    <w:link w:val="Zpat"/>
    <w:uiPriority w:val="99"/>
    <w:qFormat/>
    <w:rsid w:val="00E17191"/>
  </w:style>
  <w:style w:type="character" w:customStyle="1" w:styleId="TextbublinyChar">
    <w:name w:val="Text bubliny Char"/>
    <w:basedOn w:val="Standardnpsmoodstavce"/>
    <w:link w:val="Textbubliny"/>
    <w:uiPriority w:val="99"/>
    <w:semiHidden/>
    <w:qFormat/>
    <w:rsid w:val="00B24349"/>
    <w:rPr>
      <w:rFonts w:ascii="Segoe UI" w:hAnsi="Segoe UI" w:cs="Segoe UI"/>
      <w:sz w:val="18"/>
      <w:szCs w:val="18"/>
    </w:rPr>
  </w:style>
  <w:style w:type="character" w:styleId="Siln">
    <w:name w:val="Strong"/>
    <w:basedOn w:val="Standardnpsmoodstavce"/>
    <w:uiPriority w:val="22"/>
    <w:qFormat/>
    <w:rsid w:val="00E738A0"/>
    <w:rPr>
      <w:b/>
      <w:bCs/>
    </w:rPr>
  </w:style>
  <w:style w:type="character" w:customStyle="1" w:styleId="Internetovodkaz">
    <w:name w:val="Internetový odkaz"/>
    <w:basedOn w:val="Standardnpsmoodstavce"/>
    <w:uiPriority w:val="99"/>
    <w:unhideWhenUsed/>
    <w:rsid w:val="00692E1D"/>
    <w:rPr>
      <w:color w:val="0000FF" w:themeColor="hyperlink"/>
      <w:u w:val="single"/>
    </w:rPr>
  </w:style>
  <w:style w:type="character" w:styleId="Nevyeenzmnka">
    <w:name w:val="Unresolved Mention"/>
    <w:basedOn w:val="Standardnpsmoodstavce"/>
    <w:uiPriority w:val="99"/>
    <w:semiHidden/>
    <w:unhideWhenUsed/>
    <w:qFormat/>
    <w:rsid w:val="00692E1D"/>
    <w:rPr>
      <w:color w:val="605E5C"/>
      <w:shd w:val="clear" w:color="auto" w:fill="E1DFDD"/>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951C96"/>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B2434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r&#225;n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5</Pages>
  <Words>1194</Words>
  <Characters>7050</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dc:description/>
  <cp:lastModifiedBy>Lenka Nováková</cp:lastModifiedBy>
  <cp:revision>106</cp:revision>
  <cp:lastPrinted>2022-01-05T14:30:00Z</cp:lastPrinted>
  <dcterms:created xsi:type="dcterms:W3CDTF">2015-05-27T12:51:00Z</dcterms:created>
  <dcterms:modified xsi:type="dcterms:W3CDTF">2023-01-24T09:32:00Z</dcterms:modified>
  <dc:language>cs-CZ</dc:language>
</cp:coreProperties>
</file>