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C4048" w:rsidRDefault="006E7A16">
      <w:pPr>
        <w:spacing w:after="322" w:line="259" w:lineRule="auto"/>
        <w:ind w:left="0" w:right="-375" w:firstLine="0"/>
        <w:jc w:val="left"/>
      </w:pPr>
      <w:r>
        <w:rPr>
          <w:noProof/>
        </w:rPr>
        <mc:AlternateContent>
          <mc:Choice Requires="wpg">
            <w:drawing>
              <wp:inline distT="0" distB="0" distL="0" distR="0">
                <wp:extent cx="6080574" cy="2331942"/>
                <wp:effectExtent l="0" t="0" r="0" b="0"/>
                <wp:docPr id="103355" name="Group 103355"/>
                <wp:cNvGraphicFramePr/>
                <a:graphic xmlns:a="http://schemas.openxmlformats.org/drawingml/2006/main">
                  <a:graphicData uri="http://schemas.microsoft.com/office/word/2010/wordprocessingGroup">
                    <wpg:wgp>
                      <wpg:cNvGrpSpPr/>
                      <wpg:grpSpPr>
                        <a:xfrm>
                          <a:off x="0" y="0"/>
                          <a:ext cx="6080574" cy="2331942"/>
                          <a:chOff x="0" y="0"/>
                          <a:chExt cx="6080574" cy="2331942"/>
                        </a:xfrm>
                      </wpg:grpSpPr>
                      <pic:pic xmlns:pic="http://schemas.openxmlformats.org/drawingml/2006/picture">
                        <pic:nvPicPr>
                          <pic:cNvPr id="115304" name="Picture 115304"/>
                          <pic:cNvPicPr/>
                        </pic:nvPicPr>
                        <pic:blipFill>
                          <a:blip r:embed="rId7"/>
                          <a:stretch>
                            <a:fillRect/>
                          </a:stretch>
                        </pic:blipFill>
                        <pic:spPr>
                          <a:xfrm>
                            <a:off x="0" y="94497"/>
                            <a:ext cx="6080574" cy="1889940"/>
                          </a:xfrm>
                          <a:prstGeom prst="rect">
                            <a:avLst/>
                          </a:prstGeom>
                        </pic:spPr>
                      </pic:pic>
                      <wps:wsp>
                        <wps:cNvPr id="84" name="Rectangle 84"/>
                        <wps:cNvSpPr/>
                        <wps:spPr>
                          <a:xfrm>
                            <a:off x="2531031" y="0"/>
                            <a:ext cx="575916" cy="214874"/>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26"/>
                                </w:rPr>
                                <w:t xml:space="preserve">Město </w:t>
                              </w:r>
                            </w:p>
                          </w:txbxContent>
                        </wps:txbx>
                        <wps:bodyPr horzOverflow="overflow" vert="horz" lIns="0" tIns="0" rIns="0" bIns="0" rtlCol="0">
                          <a:noAutofit/>
                        </wps:bodyPr>
                      </wps:wsp>
                      <wps:wsp>
                        <wps:cNvPr id="85" name="Rectangle 85"/>
                        <wps:cNvSpPr/>
                        <wps:spPr>
                          <a:xfrm>
                            <a:off x="2964051" y="15241"/>
                            <a:ext cx="227122" cy="202712"/>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24"/>
                                </w:rPr>
                                <w:t>Aš</w:t>
                              </w:r>
                            </w:p>
                          </w:txbxContent>
                        </wps:txbx>
                        <wps:bodyPr horzOverflow="overflow" vert="horz" lIns="0" tIns="0" rIns="0" bIns="0" rtlCol="0">
                          <a:noAutofit/>
                        </wps:bodyPr>
                      </wps:wsp>
                      <wps:wsp>
                        <wps:cNvPr id="103186" name="Rectangle 103186"/>
                        <wps:cNvSpPr/>
                        <wps:spPr>
                          <a:xfrm>
                            <a:off x="2378560" y="2164286"/>
                            <a:ext cx="1281617" cy="222983"/>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26"/>
                                  <w:u w:val="single" w:color="000000"/>
                                </w:rPr>
                                <w:t xml:space="preserve">Vyiadřovatelé </w:t>
                              </w:r>
                            </w:p>
                          </w:txbxContent>
                        </wps:txbx>
                        <wps:bodyPr horzOverflow="overflow" vert="horz" lIns="0" tIns="0" rIns="0" bIns="0" rtlCol="0">
                          <a:noAutofit/>
                        </wps:bodyPr>
                      </wps:wsp>
                      <wps:wsp>
                        <wps:cNvPr id="103189" name="Rectangle 103189"/>
                        <wps:cNvSpPr/>
                        <wps:spPr>
                          <a:xfrm>
                            <a:off x="3342181" y="2106368"/>
                            <a:ext cx="40557" cy="267579"/>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44"/>
                                  <w:u w:val="single" w:color="00000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03355" style="width:478.785pt;height:183.617pt;mso-position-horizontal-relative:char;mso-position-vertical-relative:line" coordsize="60805,23319">
                <v:shape id="Picture 115304" style="position:absolute;width:60805;height:18899;left:0;top:944;" filled="f">
                  <v:imagedata r:id="rId13"/>
                </v:shape>
                <v:rect id="Rectangle 84" style="position:absolute;width:5759;height:2148;left:25310;top:0;" filled="f" stroked="f">
                  <v:textbox inset="0,0,0,0">
                    <w:txbxContent>
                      <w:p>
                        <w:pPr>
                          <w:spacing w:before="0" w:after="160" w:line="259" w:lineRule="auto"/>
                          <w:ind w:left="0" w:right="0" w:firstLine="0"/>
                          <w:jc w:val="left"/>
                        </w:pPr>
                        <w:r>
                          <w:rPr>
                            <w:rFonts w:cs="Times New Roman" w:hAnsi="Times New Roman" w:eastAsia="Times New Roman" w:ascii="Times New Roman"/>
                            <w:sz w:val="26"/>
                          </w:rPr>
                          <w:t xml:space="preserve">Město </w:t>
                        </w:r>
                      </w:p>
                    </w:txbxContent>
                  </v:textbox>
                </v:rect>
                <v:rect id="Rectangle 85" style="position:absolute;width:2271;height:2027;left:29640;top:1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Aš</w:t>
                        </w:r>
                      </w:p>
                    </w:txbxContent>
                  </v:textbox>
                </v:rect>
                <v:rect id="Rectangle 103186" style="position:absolute;width:12816;height:2229;left:23785;top:21642;" filled="f" stroked="f">
                  <v:textbox inset="0,0,0,0">
                    <w:txbxContent>
                      <w:p>
                        <w:pPr>
                          <w:spacing w:before="0" w:after="160" w:line="259" w:lineRule="auto"/>
                          <w:ind w:left="0" w:right="0" w:firstLine="0"/>
                          <w:jc w:val="left"/>
                        </w:pPr>
                        <w:r>
                          <w:rPr>
                            <w:rFonts w:cs="Times New Roman" w:hAnsi="Times New Roman" w:eastAsia="Times New Roman" w:ascii="Times New Roman"/>
                            <w:sz w:val="26"/>
                            <w:u w:val="single" w:color="000000"/>
                          </w:rPr>
                          <w:t xml:space="preserve">Vyiadřovatelé </w:t>
                        </w:r>
                      </w:p>
                    </w:txbxContent>
                  </v:textbox>
                </v:rect>
                <v:rect id="Rectangle 103189" style="position:absolute;width:405;height:2675;left:33421;top:21063;" filled="f" stroked="f">
                  <v:textbox inset="0,0,0,0">
                    <w:txbxContent>
                      <w:p>
                        <w:pPr>
                          <w:spacing w:before="0" w:after="160" w:line="259" w:lineRule="auto"/>
                          <w:ind w:left="0" w:right="0" w:firstLine="0"/>
                          <w:jc w:val="left"/>
                        </w:pPr>
                        <w:r>
                          <w:rPr>
                            <w:rFonts w:cs="Times New Roman" w:hAnsi="Times New Roman" w:eastAsia="Times New Roman" w:ascii="Times New Roman"/>
                            <w:sz w:val="44"/>
                            <w:u w:val="single" w:color="000000"/>
                          </w:rPr>
                          <w:t xml:space="preserve">:</w:t>
                        </w:r>
                      </w:p>
                    </w:txbxContent>
                  </v:textbox>
                </v:rect>
              </v:group>
            </w:pict>
          </mc:Fallback>
        </mc:AlternateContent>
      </w:r>
    </w:p>
    <w:p w:rsidR="00EC4048" w:rsidRDefault="006E7A16">
      <w:pPr>
        <w:tabs>
          <w:tab w:val="center" w:pos="552"/>
          <w:tab w:val="center" w:pos="2781"/>
          <w:tab w:val="center" w:pos="5921"/>
          <w:tab w:val="center" w:pos="8433"/>
        </w:tabs>
        <w:spacing w:after="0" w:line="265" w:lineRule="auto"/>
        <w:ind w:left="0" w:right="0" w:firstLine="0"/>
        <w:jc w:val="left"/>
      </w:pPr>
      <w:r>
        <w:rPr>
          <w:sz w:val="24"/>
        </w:rPr>
        <w:tab/>
      </w:r>
      <w:r>
        <w:rPr>
          <w:rFonts w:ascii="Times New Roman" w:eastAsia="Times New Roman" w:hAnsi="Times New Roman" w:cs="Times New Roman"/>
          <w:sz w:val="24"/>
        </w:rPr>
        <w:t>Jméno</w:t>
      </w:r>
      <w:r>
        <w:rPr>
          <w:rFonts w:ascii="Times New Roman" w:eastAsia="Times New Roman" w:hAnsi="Times New Roman" w:cs="Times New Roman"/>
          <w:sz w:val="24"/>
        </w:rPr>
        <w:tab/>
        <w:t>funkce</w:t>
      </w:r>
      <w:r>
        <w:rPr>
          <w:rFonts w:ascii="Times New Roman" w:eastAsia="Times New Roman" w:hAnsi="Times New Roman" w:cs="Times New Roman"/>
          <w:sz w:val="24"/>
        </w:rPr>
        <w:tab/>
        <w:t>ternłín převzetí a předání (komu)</w:t>
      </w:r>
      <w:r>
        <w:rPr>
          <w:rFonts w:ascii="Times New Roman" w:eastAsia="Times New Roman" w:hAnsi="Times New Roman" w:cs="Times New Roman"/>
          <w:sz w:val="24"/>
        </w:rPr>
        <w:tab/>
        <w:t>podpis</w:t>
      </w:r>
    </w:p>
    <w:p w:rsidR="00EC4048" w:rsidRDefault="006E7A16">
      <w:pPr>
        <w:spacing w:after="269" w:line="259" w:lineRule="auto"/>
        <w:ind w:left="38" w:right="-403" w:firstLine="0"/>
        <w:jc w:val="left"/>
      </w:pPr>
      <w:r>
        <w:rPr>
          <w:noProof/>
        </w:rPr>
        <w:drawing>
          <wp:inline distT="0" distB="0" distL="0" distR="0">
            <wp:extent cx="6074475" cy="737686"/>
            <wp:effectExtent l="0" t="0" r="0" b="0"/>
            <wp:docPr id="115305" name="Picture 115305"/>
            <wp:cNvGraphicFramePr/>
            <a:graphic xmlns:a="http://schemas.openxmlformats.org/drawingml/2006/main">
              <a:graphicData uri="http://schemas.openxmlformats.org/drawingml/2006/picture">
                <pic:pic xmlns:pic="http://schemas.openxmlformats.org/drawingml/2006/picture">
                  <pic:nvPicPr>
                    <pic:cNvPr id="115305" name="Picture 115305"/>
                    <pic:cNvPicPr/>
                  </pic:nvPicPr>
                  <pic:blipFill>
                    <a:blip r:embed="rId14"/>
                    <a:stretch>
                      <a:fillRect/>
                    </a:stretch>
                  </pic:blipFill>
                  <pic:spPr>
                    <a:xfrm>
                      <a:off x="0" y="0"/>
                      <a:ext cx="6074475" cy="737686"/>
                    </a:xfrm>
                    <a:prstGeom prst="rect">
                      <a:avLst/>
                    </a:prstGeom>
                  </pic:spPr>
                </pic:pic>
              </a:graphicData>
            </a:graphic>
          </wp:inline>
        </w:drawing>
      </w:r>
    </w:p>
    <w:p w:rsidR="00EC4048" w:rsidRDefault="006E7A16">
      <w:pPr>
        <w:numPr>
          <w:ilvl w:val="0"/>
          <w:numId w:val="1"/>
        </w:numPr>
        <w:spacing w:after="267" w:line="259" w:lineRule="auto"/>
        <w:ind w:right="71" w:hanging="259"/>
      </w:pPr>
      <w:r>
        <w:rPr>
          <w:noProof/>
        </w:rPr>
        <mc:AlternateContent>
          <mc:Choice Requires="wpg">
            <w:drawing>
              <wp:anchor distT="0" distB="0" distL="114300" distR="114300" simplePos="0" relativeHeight="251658240" behindDoc="0" locked="0" layoutInCell="1" allowOverlap="1">
                <wp:simplePos x="0" y="0"/>
                <wp:positionH relativeFrom="column">
                  <wp:posOffset>79285</wp:posOffset>
                </wp:positionH>
                <wp:positionV relativeFrom="paragraph">
                  <wp:posOffset>237896</wp:posOffset>
                </wp:positionV>
                <wp:extent cx="5928102" cy="2359377"/>
                <wp:effectExtent l="0" t="0" r="0" b="0"/>
                <wp:wrapSquare wrapText="bothSides"/>
                <wp:docPr id="103354" name="Group 103354"/>
                <wp:cNvGraphicFramePr/>
                <a:graphic xmlns:a="http://schemas.openxmlformats.org/drawingml/2006/main">
                  <a:graphicData uri="http://schemas.microsoft.com/office/word/2010/wordprocessingGroup">
                    <wpg:wgp>
                      <wpg:cNvGrpSpPr/>
                      <wpg:grpSpPr>
                        <a:xfrm>
                          <a:off x="0" y="0"/>
                          <a:ext cx="5928102" cy="2359377"/>
                          <a:chOff x="0" y="0"/>
                          <a:chExt cx="5928102" cy="2359377"/>
                        </a:xfrm>
                      </wpg:grpSpPr>
                      <pic:pic xmlns:pic="http://schemas.openxmlformats.org/drawingml/2006/picture">
                        <pic:nvPicPr>
                          <pic:cNvPr id="115307" name="Picture 115307"/>
                          <pic:cNvPicPr/>
                        </pic:nvPicPr>
                        <pic:blipFill>
                          <a:blip r:embed="rId15"/>
                          <a:stretch>
                            <a:fillRect/>
                          </a:stretch>
                        </pic:blipFill>
                        <pic:spPr>
                          <a:xfrm>
                            <a:off x="756260" y="0"/>
                            <a:ext cx="5171842" cy="2359377"/>
                          </a:xfrm>
                          <a:prstGeom prst="rect">
                            <a:avLst/>
                          </a:prstGeom>
                        </pic:spPr>
                      </pic:pic>
                      <wps:wsp>
                        <wps:cNvPr id="103318" name="Rectangle 103318"/>
                        <wps:cNvSpPr/>
                        <wps:spPr>
                          <a:xfrm>
                            <a:off x="0" y="1713139"/>
                            <a:ext cx="219010" cy="202712"/>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24"/>
                                  <w:u w:val="single" w:color="000000"/>
                                </w:rPr>
                                <w:t xml:space="preserve">4) </w:t>
                              </w:r>
                            </w:p>
                          </w:txbxContent>
                        </wps:txbx>
                        <wps:bodyPr horzOverflow="overflow" vert="horz" lIns="0" tIns="0" rIns="0" bIns="0" rtlCol="0">
                          <a:noAutofit/>
                        </wps:bodyPr>
                      </wps:wsp>
                      <wps:wsp>
                        <wps:cNvPr id="103319" name="Rectangle 103319"/>
                        <wps:cNvSpPr/>
                        <wps:spPr>
                          <a:xfrm>
                            <a:off x="164670" y="1703994"/>
                            <a:ext cx="916599" cy="214874"/>
                          </a:xfrm>
                          <a:prstGeom prst="rect">
                            <a:avLst/>
                          </a:prstGeom>
                          <a:ln>
                            <a:noFill/>
                          </a:ln>
                        </wps:spPr>
                        <wps:txbx>
                          <w:txbxContent>
                            <w:p w:rsidR="00EC4048" w:rsidRDefault="006E7A16">
                              <w:pPr>
                                <w:spacing w:after="160" w:line="259" w:lineRule="auto"/>
                                <w:ind w:left="0" w:right="0" w:firstLine="0"/>
                                <w:jc w:val="left"/>
                              </w:pPr>
                              <w:r>
                                <w:rPr>
                                  <w:rFonts w:ascii="Times New Roman" w:eastAsia="Times New Roman" w:hAnsi="Times New Roman" w:cs="Times New Roman"/>
                                  <w:sz w:val="26"/>
                                  <w:u w:val="single" w:color="000000"/>
                                </w:rPr>
                                <w:t xml:space="preserve">Vyjádření </w:t>
                              </w:r>
                            </w:p>
                          </w:txbxContent>
                        </wps:txbx>
                        <wps:bodyPr horzOverflow="overflow" vert="horz" lIns="0" tIns="0" rIns="0" bIns="0" rtlCol="0">
                          <a:noAutofit/>
                        </wps:bodyPr>
                      </wps:wsp>
                    </wpg:wgp>
                  </a:graphicData>
                </a:graphic>
              </wp:anchor>
            </w:drawing>
          </mc:Choice>
          <mc:Fallback xmlns:a="http://schemas.openxmlformats.org/drawingml/2006/main">
            <w:pict>
              <v:group id="Group 103354" style="width:466.78pt;height:185.778pt;position:absolute;mso-position-horizontal-relative:text;mso-position-horizontal:absolute;margin-left:6.24294pt;mso-position-vertical-relative:text;margin-top:18.732pt;" coordsize="59281,23593">
                <v:shape id="Picture 115307" style="position:absolute;width:51718;height:23593;left:7562;top:0;" filled="f">
                  <v:imagedata r:id="rId16"/>
                </v:shape>
                <v:rect id="Rectangle 103318" style="position:absolute;width:2190;height:2027;left:0;top:17131;"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4) </w:t>
                        </w:r>
                      </w:p>
                    </w:txbxContent>
                  </v:textbox>
                </v:rect>
                <v:rect id="Rectangle 103319" style="position:absolute;width:9165;height:2148;left:1646;top:17039;" filled="f" stroked="f">
                  <v:textbox inset="0,0,0,0">
                    <w:txbxContent>
                      <w:p>
                        <w:pPr>
                          <w:spacing w:before="0" w:after="160" w:line="259" w:lineRule="auto"/>
                          <w:ind w:left="0" w:right="0" w:firstLine="0"/>
                          <w:jc w:val="left"/>
                        </w:pPr>
                        <w:r>
                          <w:rPr>
                            <w:rFonts w:cs="Times New Roman" w:hAnsi="Times New Roman" w:eastAsia="Times New Roman" w:ascii="Times New Roman"/>
                            <w:sz w:val="26"/>
                            <w:u w:val="single" w:color="000000"/>
                          </w:rPr>
                          <w:t xml:space="preserve">Vyjádření </w:t>
                        </w:r>
                      </w:p>
                    </w:txbxContent>
                  </v:textbox>
                </v:rect>
                <w10:wrap type="square"/>
              </v:group>
            </w:pict>
          </mc:Fallback>
        </mc:AlternateContent>
      </w:r>
      <w:r>
        <w:rPr>
          <w:rFonts w:ascii="Times New Roman" w:eastAsia="Times New Roman" w:hAnsi="Times New Roman" w:cs="Times New Roman"/>
          <w:sz w:val="26"/>
          <w:u w:val="single" w:color="000000"/>
        </w:rPr>
        <w:t>Vyjádření příslušného ved.odboru včetně prohlášení, že smlouva odpovídá usnesení RM nebo ZM. ředmětem dalšího 'ádření 'e na ř. soulad s 'běro 'm řízením věcná správnost, apod.:</w:t>
      </w:r>
    </w:p>
    <w:p w:rsidR="00EC4048" w:rsidRDefault="006E7A16">
      <w:pPr>
        <w:spacing w:after="510" w:line="265" w:lineRule="auto"/>
        <w:ind w:left="139" w:right="0" w:hanging="10"/>
        <w:jc w:val="left"/>
      </w:pPr>
      <w:r>
        <w:rPr>
          <w:rFonts w:ascii="Times New Roman" w:eastAsia="Times New Roman" w:hAnsi="Times New Roman" w:cs="Times New Roman"/>
          <w:sz w:val="24"/>
        </w:rPr>
        <w:t>Vyjádření :</w:t>
      </w:r>
    </w:p>
    <w:p w:rsidR="00EC4048" w:rsidRDefault="006E7A16">
      <w:pPr>
        <w:numPr>
          <w:ilvl w:val="0"/>
          <w:numId w:val="1"/>
        </w:numPr>
        <w:spacing w:after="222" w:line="259" w:lineRule="auto"/>
        <w:ind w:right="71" w:hanging="259"/>
      </w:pPr>
      <w:r>
        <w:rPr>
          <w:rFonts w:ascii="Times New Roman" w:eastAsia="Times New Roman" w:hAnsi="Times New Roman" w:cs="Times New Roman"/>
          <w:sz w:val="26"/>
          <w:u w:val="single" w:color="000000"/>
        </w:rPr>
        <w:t>Vyjádření právníka:</w:t>
      </w:r>
    </w:p>
    <w:p w:rsidR="00EC4048" w:rsidRDefault="006E7A16">
      <w:pPr>
        <w:spacing w:after="688" w:line="265" w:lineRule="auto"/>
        <w:ind w:left="139" w:right="0" w:hanging="10"/>
        <w:jc w:val="left"/>
      </w:pPr>
      <w:r>
        <w:rPr>
          <w:rFonts w:ascii="Times New Roman" w:eastAsia="Times New Roman" w:hAnsi="Times New Roman" w:cs="Times New Roman"/>
          <w:sz w:val="24"/>
        </w:rPr>
        <w:t>Vyjádření :</w:t>
      </w:r>
    </w:p>
    <w:p w:rsidR="00EC4048" w:rsidRDefault="006E7A16">
      <w:pPr>
        <w:spacing w:after="235" w:line="265" w:lineRule="auto"/>
        <w:ind w:left="139" w:right="0" w:hanging="10"/>
        <w:jc w:val="left"/>
      </w:pPr>
      <w:r>
        <w:rPr>
          <w:rFonts w:ascii="Times New Roman" w:eastAsia="Times New Roman" w:hAnsi="Times New Roman" w:cs="Times New Roman"/>
          <w:sz w:val="24"/>
        </w:rPr>
        <w:t>Vyjádření .</w:t>
      </w:r>
    </w:p>
    <w:p w:rsidR="00EC4048" w:rsidRDefault="006E7A16">
      <w:pPr>
        <w:numPr>
          <w:ilvl w:val="0"/>
          <w:numId w:val="2"/>
        </w:numPr>
        <w:spacing w:after="267" w:line="259" w:lineRule="auto"/>
        <w:ind w:right="71" w:hanging="269"/>
      </w:pPr>
      <w:r>
        <w:rPr>
          <w:rFonts w:ascii="Times New Roman" w:eastAsia="Times New Roman" w:hAnsi="Times New Roman" w:cs="Times New Roman"/>
          <w:sz w:val="26"/>
          <w:u w:val="single" w:color="000000"/>
        </w:rPr>
        <w:t>Vyiádření vedoucí Odbor</w:t>
      </w:r>
      <w:r>
        <w:rPr>
          <w:rFonts w:ascii="Times New Roman" w:eastAsia="Times New Roman" w:hAnsi="Times New Roman" w:cs="Times New Roman"/>
          <w:sz w:val="26"/>
          <w:u w:val="single" w:color="000000"/>
        </w:rPr>
        <w:t>u organizačního a správního:</w:t>
      </w:r>
    </w:p>
    <w:p w:rsidR="00EC4048" w:rsidRDefault="006E7A16">
      <w:pPr>
        <w:spacing w:after="235" w:line="265" w:lineRule="auto"/>
        <w:ind w:left="139" w:right="0" w:hanging="10"/>
        <w:jc w:val="left"/>
      </w:pPr>
      <w:r>
        <w:rPr>
          <w:rFonts w:ascii="Times New Roman" w:eastAsia="Times New Roman" w:hAnsi="Times New Roman" w:cs="Times New Roman"/>
          <w:sz w:val="24"/>
        </w:rPr>
        <w:lastRenderedPageBreak/>
        <w:t>Vyjádření .</w:t>
      </w:r>
    </w:p>
    <w:p w:rsidR="00EC4048" w:rsidRDefault="006E7A16">
      <w:pPr>
        <w:numPr>
          <w:ilvl w:val="0"/>
          <w:numId w:val="2"/>
        </w:numPr>
        <w:spacing w:after="237" w:line="259" w:lineRule="auto"/>
        <w:ind w:right="71" w:hanging="269"/>
      </w:pPr>
      <w:r>
        <w:rPr>
          <w:rFonts w:ascii="Times New Roman" w:eastAsia="Times New Roman" w:hAnsi="Times New Roman" w:cs="Times New Roman"/>
          <w:sz w:val="26"/>
          <w:u w:val="single" w:color="000000"/>
        </w:rPr>
        <w:t>Vyiádření vedoucího Odboru dopravy:</w:t>
      </w:r>
    </w:p>
    <w:p w:rsidR="00EC4048" w:rsidRDefault="006E7A16">
      <w:pPr>
        <w:spacing w:after="235" w:line="265" w:lineRule="auto"/>
        <w:ind w:left="139" w:right="0" w:hanging="10"/>
        <w:jc w:val="left"/>
      </w:pPr>
      <w:r>
        <w:rPr>
          <w:rFonts w:ascii="Times New Roman" w:eastAsia="Times New Roman" w:hAnsi="Times New Roman" w:cs="Times New Roman"/>
          <w:sz w:val="24"/>
        </w:rPr>
        <w:t>vyjádření :</w:t>
      </w:r>
    </w:p>
    <w:p w:rsidR="00EC4048" w:rsidRDefault="006E7A16">
      <w:pPr>
        <w:numPr>
          <w:ilvl w:val="0"/>
          <w:numId w:val="2"/>
        </w:numPr>
        <w:spacing w:after="204" w:line="259" w:lineRule="auto"/>
        <w:ind w:right="71" w:hanging="269"/>
      </w:pPr>
      <w:r>
        <w:rPr>
          <w:rFonts w:ascii="Times New Roman" w:eastAsia="Times New Roman" w:hAnsi="Times New Roman" w:cs="Times New Roman"/>
          <w:sz w:val="26"/>
          <w:u w:val="single" w:color="000000"/>
        </w:rPr>
        <w:t>Vviádření vedoucího Stavebního úřadu:</w:t>
      </w:r>
    </w:p>
    <w:p w:rsidR="00EC4048" w:rsidRDefault="006E7A16">
      <w:pPr>
        <w:spacing w:after="343" w:line="259" w:lineRule="auto"/>
        <w:ind w:left="168" w:right="0" w:hanging="10"/>
        <w:jc w:val="left"/>
      </w:pPr>
      <w:r>
        <w:rPr>
          <w:rFonts w:ascii="Times New Roman" w:eastAsia="Times New Roman" w:hAnsi="Times New Roman" w:cs="Times New Roman"/>
          <w:sz w:val="18"/>
        </w:rPr>
        <w:t>Vyjádření :</w:t>
      </w:r>
    </w:p>
    <w:p w:rsidR="00EC4048" w:rsidRDefault="006E7A16">
      <w:pPr>
        <w:numPr>
          <w:ilvl w:val="0"/>
          <w:numId w:val="2"/>
        </w:numPr>
        <w:spacing w:after="199" w:line="265" w:lineRule="auto"/>
        <w:ind w:right="71" w:hanging="269"/>
      </w:pPr>
      <w:r>
        <w:rPr>
          <w:rFonts w:ascii="Times New Roman" w:eastAsia="Times New Roman" w:hAnsi="Times New Roman" w:cs="Times New Roman"/>
          <w:sz w:val="24"/>
          <w:u w:val="single" w:color="000000"/>
        </w:rPr>
        <w:t>Vyiádření vedoucího Zivnostenského úřadu:</w:t>
      </w:r>
    </w:p>
    <w:p w:rsidR="00EC4048" w:rsidRDefault="006E7A16">
      <w:pPr>
        <w:spacing w:after="343" w:line="259" w:lineRule="auto"/>
        <w:ind w:left="168" w:right="0" w:hanging="10"/>
        <w:jc w:val="left"/>
      </w:pPr>
      <w:r>
        <w:rPr>
          <w:rFonts w:ascii="Times New Roman" w:eastAsia="Times New Roman" w:hAnsi="Times New Roman" w:cs="Times New Roman"/>
          <w:sz w:val="18"/>
        </w:rPr>
        <w:t>Vyjádření .</w:t>
      </w:r>
    </w:p>
    <w:p w:rsidR="00EC4048" w:rsidRDefault="006E7A16">
      <w:pPr>
        <w:numPr>
          <w:ilvl w:val="0"/>
          <w:numId w:val="2"/>
        </w:numPr>
        <w:spacing w:after="250" w:line="265" w:lineRule="auto"/>
        <w:ind w:right="71" w:hanging="269"/>
      </w:pPr>
      <w:r>
        <w:rPr>
          <w:rFonts w:ascii="Times New Roman" w:eastAsia="Times New Roman" w:hAnsi="Times New Roman" w:cs="Times New Roman"/>
          <w:sz w:val="24"/>
          <w:u w:val="single" w:color="000000"/>
        </w:rPr>
        <w:t>Vyiá</w:t>
      </w:r>
      <w:r>
        <w:rPr>
          <w:rFonts w:ascii="Times New Roman" w:eastAsia="Times New Roman" w:hAnsi="Times New Roman" w:cs="Times New Roman"/>
          <w:sz w:val="24"/>
        </w:rPr>
        <w:t>d</w:t>
      </w:r>
      <w:r>
        <w:rPr>
          <w:rFonts w:ascii="Times New Roman" w:eastAsia="Times New Roman" w:hAnsi="Times New Roman" w:cs="Times New Roman"/>
          <w:sz w:val="24"/>
          <w:u w:val="single" w:color="000000"/>
        </w:rPr>
        <w:t>řenÍ vedoucí Odboru Životního prostředí:</w:t>
      </w:r>
    </w:p>
    <w:p w:rsidR="00EC4048" w:rsidRDefault="006E7A16">
      <w:pPr>
        <w:spacing w:after="150" w:line="259" w:lineRule="auto"/>
        <w:ind w:left="5" w:right="0" w:hanging="10"/>
        <w:jc w:val="left"/>
      </w:pPr>
      <w:r>
        <w:rPr>
          <w:rFonts w:ascii="Times New Roman" w:eastAsia="Times New Roman" w:hAnsi="Times New Roman" w:cs="Times New Roman"/>
        </w:rPr>
        <w:t>Vyjádřem :</w:t>
      </w:r>
    </w:p>
    <w:p w:rsidR="00EC4048" w:rsidRDefault="006E7A16">
      <w:pPr>
        <w:spacing w:after="250" w:line="265" w:lineRule="auto"/>
        <w:ind w:left="48" w:right="0" w:hanging="10"/>
        <w:jc w:val="left"/>
      </w:pPr>
      <w:r>
        <w:rPr>
          <w:rFonts w:ascii="Times New Roman" w:eastAsia="Times New Roman" w:hAnsi="Times New Roman" w:cs="Times New Roman"/>
          <w:sz w:val="24"/>
          <w:u w:val="single" w:color="000000"/>
        </w:rPr>
        <w:t>IO) VviádřenÍ vedoucí Odboru sprá."' maietku:</w:t>
      </w:r>
    </w:p>
    <w:p w:rsidR="00EC4048" w:rsidRDefault="006E7A16">
      <w:pPr>
        <w:spacing w:after="235" w:line="265" w:lineRule="auto"/>
        <w:ind w:left="48" w:right="0" w:hanging="10"/>
        <w:jc w:val="left"/>
      </w:pPr>
      <w:r>
        <w:rPr>
          <w:rFonts w:ascii="Times New Roman" w:eastAsia="Times New Roman" w:hAnsi="Times New Roman" w:cs="Times New Roman"/>
          <w:sz w:val="24"/>
        </w:rPr>
        <w:t>Vyjádření .</w:t>
      </w:r>
    </w:p>
    <w:p w:rsidR="00EC4048" w:rsidRDefault="006E7A16">
      <w:pPr>
        <w:spacing w:after="128" w:line="265" w:lineRule="auto"/>
        <w:ind w:left="77" w:right="0" w:hanging="10"/>
        <w:jc w:val="left"/>
      </w:pPr>
      <w:r>
        <w:rPr>
          <w:rFonts w:ascii="Times New Roman" w:eastAsia="Times New Roman" w:hAnsi="Times New Roman" w:cs="Times New Roman"/>
          <w:sz w:val="24"/>
          <w:u w:val="single" w:color="000000"/>
        </w:rPr>
        <w:t>II) Vviádření vedoucího Odboru investic:</w:t>
      </w:r>
    </w:p>
    <w:p w:rsidR="00EC4048" w:rsidRDefault="006E7A16">
      <w:pPr>
        <w:spacing w:after="313" w:line="265" w:lineRule="auto"/>
        <w:ind w:left="77" w:right="0" w:hanging="10"/>
        <w:jc w:val="left"/>
      </w:pPr>
      <w:r>
        <w:rPr>
          <w:rFonts w:ascii="Times New Roman" w:eastAsia="Times New Roman" w:hAnsi="Times New Roman" w:cs="Times New Roman"/>
          <w:sz w:val="24"/>
        </w:rPr>
        <w:t>Vyjádření •</w:t>
      </w:r>
      <w:r>
        <w:rPr>
          <w:noProof/>
        </w:rPr>
        <w:drawing>
          <wp:inline distT="0" distB="0" distL="0" distR="0">
            <wp:extent cx="36593" cy="30483"/>
            <wp:effectExtent l="0" t="0" r="0" b="0"/>
            <wp:docPr id="115310" name="Picture 115310"/>
            <wp:cNvGraphicFramePr/>
            <a:graphic xmlns:a="http://schemas.openxmlformats.org/drawingml/2006/main">
              <a:graphicData uri="http://schemas.openxmlformats.org/drawingml/2006/picture">
                <pic:pic xmlns:pic="http://schemas.openxmlformats.org/drawingml/2006/picture">
                  <pic:nvPicPr>
                    <pic:cNvPr id="115310" name="Picture 115310"/>
                    <pic:cNvPicPr/>
                  </pic:nvPicPr>
                  <pic:blipFill>
                    <a:blip r:embed="rId17"/>
                    <a:stretch>
                      <a:fillRect/>
                    </a:stretch>
                  </pic:blipFill>
                  <pic:spPr>
                    <a:xfrm>
                      <a:off x="0" y="0"/>
                      <a:ext cx="36593" cy="30483"/>
                    </a:xfrm>
                    <a:prstGeom prst="rect">
                      <a:avLst/>
                    </a:prstGeom>
                  </pic:spPr>
                </pic:pic>
              </a:graphicData>
            </a:graphic>
          </wp:inline>
        </w:drawing>
      </w:r>
    </w:p>
    <w:p w:rsidR="00EC4048" w:rsidRDefault="006E7A16">
      <w:pPr>
        <w:numPr>
          <w:ilvl w:val="0"/>
          <w:numId w:val="3"/>
        </w:numPr>
        <w:spacing w:after="267" w:line="259" w:lineRule="auto"/>
        <w:ind w:right="0" w:hanging="365"/>
        <w:jc w:val="left"/>
      </w:pPr>
      <w:r>
        <w:rPr>
          <w:rFonts w:ascii="Times New Roman" w:eastAsia="Times New Roman" w:hAnsi="Times New Roman" w:cs="Times New Roman"/>
          <w:sz w:val="26"/>
          <w:u w:val="single" w:color="000000"/>
        </w:rPr>
        <w:t>VyiádřenÍ vedoucí Odboru školství. kulturv a sportu:</w:t>
      </w:r>
    </w:p>
    <w:p w:rsidR="00EC4048" w:rsidRDefault="006E7A16">
      <w:pPr>
        <w:spacing w:after="235" w:line="265" w:lineRule="auto"/>
        <w:ind w:left="139" w:right="0" w:hanging="10"/>
        <w:jc w:val="left"/>
      </w:pPr>
      <w:r>
        <w:rPr>
          <w:rFonts w:ascii="Times New Roman" w:eastAsia="Times New Roman" w:hAnsi="Times New Roman" w:cs="Times New Roman"/>
          <w:sz w:val="24"/>
        </w:rPr>
        <w:t>Vyjádření :</w:t>
      </w:r>
    </w:p>
    <w:p w:rsidR="00EC4048" w:rsidRDefault="006E7A16">
      <w:pPr>
        <w:numPr>
          <w:ilvl w:val="0"/>
          <w:numId w:val="3"/>
        </w:numPr>
        <w:spacing w:after="250" w:line="265" w:lineRule="auto"/>
        <w:ind w:right="0" w:hanging="365"/>
        <w:jc w:val="left"/>
      </w:pPr>
      <w:r>
        <w:rPr>
          <w:rFonts w:ascii="Times New Roman" w:eastAsia="Times New Roman" w:hAnsi="Times New Roman" w:cs="Times New Roman"/>
          <w:sz w:val="24"/>
          <w:u w:val="single" w:color="000000"/>
        </w:rPr>
        <w:t>Vyiádření vedoucího Odboru sociálních věcí:</w:t>
      </w:r>
    </w:p>
    <w:p w:rsidR="00EC4048" w:rsidRDefault="006E7A16">
      <w:pPr>
        <w:spacing w:after="347" w:line="259" w:lineRule="auto"/>
        <w:ind w:left="125" w:right="0" w:firstLine="0"/>
        <w:jc w:val="left"/>
      </w:pPr>
      <w:r>
        <w:rPr>
          <w:rFonts w:ascii="Courier New" w:eastAsia="Courier New" w:hAnsi="Courier New" w:cs="Courier New"/>
          <w:sz w:val="18"/>
        </w:rPr>
        <w:t>Vyjádření :</w:t>
      </w:r>
    </w:p>
    <w:p w:rsidR="00EC4048" w:rsidRDefault="006E7A16">
      <w:pPr>
        <w:numPr>
          <w:ilvl w:val="0"/>
          <w:numId w:val="3"/>
        </w:numPr>
        <w:spacing w:after="326" w:line="265" w:lineRule="auto"/>
        <w:ind w:right="0" w:hanging="365"/>
        <w:jc w:val="left"/>
      </w:pPr>
      <w:r>
        <w:rPr>
          <w:rFonts w:ascii="Times New Roman" w:eastAsia="Times New Roman" w:hAnsi="Times New Roman" w:cs="Times New Roman"/>
          <w:sz w:val="24"/>
          <w:u w:val="single" w:color="000000"/>
        </w:rPr>
        <w:t>Vyjádření iednatele společnosti TEBYT AS, s.r.o. (správa bytů městah:</w:t>
      </w:r>
    </w:p>
    <w:p w:rsidR="00EC4048" w:rsidRDefault="006E7A16">
      <w:pPr>
        <w:spacing w:after="263" w:line="259" w:lineRule="auto"/>
        <w:ind w:left="164" w:right="0" w:hanging="10"/>
        <w:jc w:val="left"/>
      </w:pPr>
      <w:r>
        <w:rPr>
          <w:noProof/>
        </w:rPr>
        <w:drawing>
          <wp:anchor distT="0" distB="0" distL="114300" distR="114300" simplePos="0" relativeHeight="251659264" behindDoc="0" locked="0" layoutInCell="1" allowOverlap="0">
            <wp:simplePos x="0" y="0"/>
            <wp:positionH relativeFrom="page">
              <wp:posOffset>329339</wp:posOffset>
            </wp:positionH>
            <wp:positionV relativeFrom="page">
              <wp:posOffset>2822716</wp:posOffset>
            </wp:positionV>
            <wp:extent cx="103681" cy="54869"/>
            <wp:effectExtent l="0" t="0" r="0" b="0"/>
            <wp:wrapSquare wrapText="bothSides"/>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18"/>
                    <a:stretch>
                      <a:fillRect/>
                    </a:stretch>
                  </pic:blipFill>
                  <pic:spPr>
                    <a:xfrm>
                      <a:off x="0" y="0"/>
                      <a:ext cx="103681" cy="54869"/>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439119</wp:posOffset>
            </wp:positionH>
            <wp:positionV relativeFrom="page">
              <wp:posOffset>2847103</wp:posOffset>
            </wp:positionV>
            <wp:extent cx="12198" cy="12193"/>
            <wp:effectExtent l="0" t="0" r="0" b="0"/>
            <wp:wrapSquare wrapText="bothSides"/>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19"/>
                    <a:stretch>
                      <a:fillRect/>
                    </a:stretch>
                  </pic:blipFill>
                  <pic:spPr>
                    <a:xfrm>
                      <a:off x="0" y="0"/>
                      <a:ext cx="12198" cy="12193"/>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378130</wp:posOffset>
            </wp:positionH>
            <wp:positionV relativeFrom="page">
              <wp:posOffset>2883682</wp:posOffset>
            </wp:positionV>
            <wp:extent cx="30494" cy="18290"/>
            <wp:effectExtent l="0" t="0" r="0" b="0"/>
            <wp:wrapSquare wrapText="bothSides"/>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20"/>
                    <a:stretch>
                      <a:fillRect/>
                    </a:stretch>
                  </pic:blipFill>
                  <pic:spPr>
                    <a:xfrm>
                      <a:off x="0" y="0"/>
                      <a:ext cx="30494" cy="18290"/>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683073</wp:posOffset>
            </wp:positionH>
            <wp:positionV relativeFrom="page">
              <wp:posOffset>4999195</wp:posOffset>
            </wp:positionV>
            <wp:extent cx="24396" cy="30483"/>
            <wp:effectExtent l="0" t="0" r="0" b="0"/>
            <wp:wrapSquare wrapText="bothSides"/>
            <wp:docPr id="2210" name="Picture 2210"/>
            <wp:cNvGraphicFramePr/>
            <a:graphic xmlns:a="http://schemas.openxmlformats.org/drawingml/2006/main">
              <a:graphicData uri="http://schemas.openxmlformats.org/drawingml/2006/picture">
                <pic:pic xmlns:pic="http://schemas.openxmlformats.org/drawingml/2006/picture">
                  <pic:nvPicPr>
                    <pic:cNvPr id="2210" name="Picture 2210"/>
                    <pic:cNvPicPr/>
                  </pic:nvPicPr>
                  <pic:blipFill>
                    <a:blip r:embed="rId21"/>
                    <a:stretch>
                      <a:fillRect/>
                    </a:stretch>
                  </pic:blipFill>
                  <pic:spPr>
                    <a:xfrm>
                      <a:off x="0" y="0"/>
                      <a:ext cx="24396" cy="30483"/>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719667</wp:posOffset>
            </wp:positionH>
            <wp:positionV relativeFrom="page">
              <wp:posOffset>5011389</wp:posOffset>
            </wp:positionV>
            <wp:extent cx="6099" cy="6097"/>
            <wp:effectExtent l="0" t="0" r="0" b="0"/>
            <wp:wrapSquare wrapText="bothSides"/>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22"/>
                    <a:stretch>
                      <a:fillRect/>
                    </a:stretch>
                  </pic:blipFill>
                  <pic:spPr>
                    <a:xfrm>
                      <a:off x="0" y="0"/>
                      <a:ext cx="6099" cy="6097"/>
                    </a:xfrm>
                    <a:prstGeom prst="rect">
                      <a:avLst/>
                    </a:prstGeom>
                  </pic:spPr>
                </pic:pic>
              </a:graphicData>
            </a:graphic>
          </wp:anchor>
        </w:drawing>
      </w:r>
      <w:r>
        <w:rPr>
          <w:rFonts w:ascii="Times New Roman" w:eastAsia="Times New Roman" w:hAnsi="Times New Roman" w:cs="Times New Roman"/>
        </w:rPr>
        <w:t>Vyjádření .</w:t>
      </w:r>
    </w:p>
    <w:p w:rsidR="00EC4048" w:rsidRDefault="006E7A16">
      <w:pPr>
        <w:numPr>
          <w:ilvl w:val="0"/>
          <w:numId w:val="3"/>
        </w:numPr>
        <w:spacing w:after="4980" w:line="265" w:lineRule="auto"/>
        <w:ind w:right="0" w:hanging="365"/>
        <w:jc w:val="left"/>
      </w:pPr>
      <w:r>
        <w:rPr>
          <w:rFonts w:ascii="Times New Roman" w:eastAsia="Times New Roman" w:hAnsi="Times New Roman" w:cs="Times New Roman"/>
          <w:sz w:val="24"/>
          <w:u w:val="single" w:color="000000"/>
        </w:rPr>
        <w:t>Na vědomí : tniemník 1MěÚ</w:t>
      </w:r>
    </w:p>
    <w:p w:rsidR="00EC4048" w:rsidRDefault="006E7A16">
      <w:pPr>
        <w:spacing w:after="3" w:line="394" w:lineRule="auto"/>
        <w:ind w:left="273" w:right="0" w:firstLine="0"/>
        <w:jc w:val="left"/>
      </w:pPr>
      <w:r>
        <w:rPr>
          <w:noProof/>
        </w:rPr>
        <w:lastRenderedPageBreak/>
        <w:drawing>
          <wp:inline distT="0" distB="0" distL="0" distR="0">
            <wp:extent cx="60989" cy="67062"/>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23"/>
                    <a:stretch>
                      <a:fillRect/>
                    </a:stretch>
                  </pic:blipFill>
                  <pic:spPr>
                    <a:xfrm>
                      <a:off x="0" y="0"/>
                      <a:ext cx="60989" cy="67062"/>
                    </a:xfrm>
                    <a:prstGeom prst="rect">
                      <a:avLst/>
                    </a:prstGeom>
                  </pic:spPr>
                </pic:pic>
              </a:graphicData>
            </a:graphic>
          </wp:inline>
        </w:drawing>
      </w:r>
      <w:r>
        <w:rPr>
          <w:rFonts w:ascii="Courier New" w:eastAsia="Courier New" w:hAnsi="Courier New" w:cs="Courier New"/>
          <w:sz w:val="18"/>
        </w:rPr>
        <w:t xml:space="preserve"> - jestliže úředník odpovídající za akci nebude vyžadovat vyjádření příslušného vedoucího odboru kolonku proškrtne</w:t>
      </w:r>
    </w:p>
    <w:p w:rsidR="00EC4048" w:rsidRDefault="006E7A16">
      <w:pPr>
        <w:spacing w:after="3" w:line="338" w:lineRule="auto"/>
        <w:ind w:left="273" w:right="0" w:firstLine="0"/>
        <w:jc w:val="left"/>
      </w:pPr>
      <w:r>
        <w:rPr>
          <w:noProof/>
        </w:rPr>
        <w:drawing>
          <wp:inline distT="0" distB="0" distL="0" distR="0">
            <wp:extent cx="146373" cy="73158"/>
            <wp:effectExtent l="0" t="0" r="0" b="0"/>
            <wp:docPr id="115312" name="Picture 115312"/>
            <wp:cNvGraphicFramePr/>
            <a:graphic xmlns:a="http://schemas.openxmlformats.org/drawingml/2006/main">
              <a:graphicData uri="http://schemas.openxmlformats.org/drawingml/2006/picture">
                <pic:pic xmlns:pic="http://schemas.openxmlformats.org/drawingml/2006/picture">
                  <pic:nvPicPr>
                    <pic:cNvPr id="115312" name="Picture 115312"/>
                    <pic:cNvPicPr/>
                  </pic:nvPicPr>
                  <pic:blipFill>
                    <a:blip r:embed="rId24"/>
                    <a:stretch>
                      <a:fillRect/>
                    </a:stretch>
                  </pic:blipFill>
                  <pic:spPr>
                    <a:xfrm>
                      <a:off x="0" y="0"/>
                      <a:ext cx="146373" cy="73158"/>
                    </a:xfrm>
                    <a:prstGeom prst="rect">
                      <a:avLst/>
                    </a:prstGeom>
                  </pic:spPr>
                </pic:pic>
              </a:graphicData>
            </a:graphic>
          </wp:inline>
        </w:drawing>
      </w:r>
      <w:r>
        <w:rPr>
          <w:rFonts w:ascii="Courier New" w:eastAsia="Courier New" w:hAnsi="Courier New" w:cs="Courier New"/>
          <w:sz w:val="18"/>
        </w:rPr>
        <w:t xml:space="preserve">- jestliže připomínky, podněty atp. přesáhnou kolonku "Vyjádření”, připojte přílohu </w:t>
      </w:r>
      <w:r>
        <w:rPr>
          <w:noProof/>
        </w:rPr>
        <w:drawing>
          <wp:inline distT="0" distB="0" distL="0" distR="0">
            <wp:extent cx="85385" cy="18290"/>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25"/>
                    <a:stretch>
                      <a:fillRect/>
                    </a:stretch>
                  </pic:blipFill>
                  <pic:spPr>
                    <a:xfrm>
                      <a:off x="0" y="0"/>
                      <a:ext cx="85385" cy="18290"/>
                    </a:xfrm>
                    <a:prstGeom prst="rect">
                      <a:avLst/>
                    </a:prstGeom>
                  </pic:spPr>
                </pic:pic>
              </a:graphicData>
            </a:graphic>
          </wp:inline>
        </w:drawing>
      </w:r>
      <w:r>
        <w:rPr>
          <w:rFonts w:ascii="Courier New" w:eastAsia="Courier New" w:hAnsi="Courier New" w:cs="Courier New"/>
          <w:sz w:val="18"/>
        </w:rPr>
        <w:t xml:space="preserve">zvláštní list a uveďte tuto skutečnost do kolonkv </w:t>
      </w:r>
      <w:r>
        <w:rPr>
          <w:rFonts w:ascii="Courier New" w:eastAsia="Courier New" w:hAnsi="Courier New" w:cs="Courier New"/>
          <w:sz w:val="18"/>
          <w:vertAlign w:val="superscript"/>
        </w:rPr>
        <w:t>S</w:t>
      </w:r>
      <w:r>
        <w:rPr>
          <w:rFonts w:ascii="Courier New" w:eastAsia="Courier New" w:hAnsi="Courier New" w:cs="Courier New"/>
          <w:sz w:val="18"/>
        </w:rPr>
        <w:t>'Vyjádření”</w:t>
      </w:r>
    </w:p>
    <w:p w:rsidR="00EC4048" w:rsidRDefault="006E7A16">
      <w:pPr>
        <w:pStyle w:val="Nadpis1"/>
      </w:pPr>
      <w:r>
        <w:t>SMLOUVA</w:t>
      </w:r>
    </w:p>
    <w:p w:rsidR="00EC4048" w:rsidRDefault="006E7A16">
      <w:pPr>
        <w:spacing w:after="0" w:line="259" w:lineRule="auto"/>
        <w:ind w:left="10" w:right="86" w:hanging="10"/>
        <w:jc w:val="center"/>
      </w:pPr>
      <w:r>
        <w:rPr>
          <w:sz w:val="28"/>
        </w:rPr>
        <w:t>dodání o udělení Licence k užití Programového vybavení Radnice VERA@</w:t>
      </w:r>
    </w:p>
    <w:p w:rsidR="00EC4048" w:rsidRDefault="006E7A16">
      <w:pPr>
        <w:spacing w:after="230" w:line="259" w:lineRule="auto"/>
        <w:ind w:left="10" w:right="86" w:hanging="10"/>
        <w:jc w:val="center"/>
      </w:pPr>
      <w:r>
        <w:rPr>
          <w:sz w:val="28"/>
        </w:rPr>
        <w:t>číslo SWR/12/34</w:t>
      </w:r>
    </w:p>
    <w:p w:rsidR="00EC4048" w:rsidRDefault="006E7A16">
      <w:pPr>
        <w:spacing w:after="59" w:line="259" w:lineRule="auto"/>
        <w:ind w:left="14" w:right="0" w:hanging="10"/>
        <w:jc w:val="left"/>
      </w:pPr>
      <w:r>
        <w:rPr>
          <w:sz w:val="24"/>
        </w:rPr>
        <w:t>Smluvní strany:</w:t>
      </w:r>
    </w:p>
    <w:p w:rsidR="00EC4048" w:rsidRDefault="006E7A16">
      <w:pPr>
        <w:tabs>
          <w:tab w:val="center" w:pos="3424"/>
        </w:tabs>
        <w:spacing w:after="0" w:line="259" w:lineRule="auto"/>
        <w:ind w:left="-5" w:right="0" w:firstLine="0"/>
        <w:jc w:val="left"/>
      </w:pPr>
      <w:r>
        <w:rPr>
          <w:sz w:val="26"/>
        </w:rPr>
        <w:t>(I) Poskytovatel'</w:t>
      </w:r>
      <w:r>
        <w:rPr>
          <w:sz w:val="26"/>
        </w:rPr>
        <w:tab/>
        <w:t>VERA, spol. s r. o.</w:t>
      </w:r>
    </w:p>
    <w:p w:rsidR="00EC4048" w:rsidRDefault="006E7A16">
      <w:pPr>
        <w:spacing w:after="0" w:line="288" w:lineRule="auto"/>
        <w:ind w:left="2546" w:hanging="10"/>
      </w:pPr>
      <w:r>
        <w:t>se sídlem Praha 6 - Vokovice, Lužná 2 kontaktní adresa: Klicperovo náměstí 39, 503 51 Chlumec n. C.</w:t>
      </w:r>
    </w:p>
    <w:p w:rsidR="00EC4048" w:rsidRDefault="006E7A16">
      <w:pPr>
        <w:spacing w:after="2" w:line="294" w:lineRule="auto"/>
        <w:ind w:left="2536" w:right="1239" w:firstLine="0"/>
      </w:pPr>
      <w:r>
        <w:t>zapsána v obchodním rejstříku vedeném Městským soudem v Praze v oddílu C, vložka 34140</w:t>
      </w:r>
    </w:p>
    <w:p w:rsidR="00EC4048" w:rsidRDefault="006E7A16">
      <w:pPr>
        <w:pStyle w:val="Nadpis2"/>
        <w:spacing w:after="59"/>
        <w:ind w:left="2545" w:right="3275" w:firstLine="1806"/>
        <w:jc w:val="left"/>
      </w:pPr>
      <w:r>
        <w:rPr>
          <w:noProof/>
        </w:rPr>
        <w:drawing>
          <wp:inline distT="0" distB="0" distL="0" distR="0">
            <wp:extent cx="18297" cy="73159"/>
            <wp:effectExtent l="0" t="0" r="0" b="0"/>
            <wp:docPr id="115325" name="Picture 115325"/>
            <wp:cNvGraphicFramePr/>
            <a:graphic xmlns:a="http://schemas.openxmlformats.org/drawingml/2006/main">
              <a:graphicData uri="http://schemas.openxmlformats.org/drawingml/2006/picture">
                <pic:pic xmlns:pic="http://schemas.openxmlformats.org/drawingml/2006/picture">
                  <pic:nvPicPr>
                    <pic:cNvPr id="115325" name="Picture 115325"/>
                    <pic:cNvPicPr/>
                  </pic:nvPicPr>
                  <pic:blipFill>
                    <a:blip r:embed="rId26"/>
                    <a:stretch>
                      <a:fillRect/>
                    </a:stretch>
                  </pic:blipFill>
                  <pic:spPr>
                    <a:xfrm>
                      <a:off x="0" y="0"/>
                      <a:ext cx="18297" cy="73159"/>
                    </a:xfrm>
                    <a:prstGeom prst="rect">
                      <a:avLst/>
                    </a:prstGeom>
                  </pic:spPr>
                </pic:pic>
              </a:graphicData>
            </a:graphic>
          </wp:inline>
        </w:drawing>
      </w:r>
      <w:r>
        <w:rPr>
          <w:rFonts w:ascii="Times New Roman" w:eastAsia="Times New Roman" w:hAnsi="Times New Roman" w:cs="Times New Roman"/>
          <w:sz w:val="24"/>
        </w:rPr>
        <w:t xml:space="preserve">62587978 </w:t>
      </w:r>
      <w:r>
        <w:rPr>
          <w:noProof/>
        </w:rPr>
        <w:drawing>
          <wp:inline distT="0" distB="0" distL="0" distR="0">
            <wp:extent cx="6099" cy="6097"/>
            <wp:effectExtent l="0" t="0" r="0" b="0"/>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22"/>
                    <a:stretch>
                      <a:fillRect/>
                    </a:stretch>
                  </pic:blipFill>
                  <pic:spPr>
                    <a:xfrm>
                      <a:off x="0" y="0"/>
                      <a:ext cx="6099" cy="6097"/>
                    </a:xfrm>
                    <a:prstGeom prst="rect">
                      <a:avLst/>
                    </a:prstGeom>
                  </pic:spPr>
                </pic:pic>
              </a:graphicData>
            </a:graphic>
          </wp:inline>
        </w:drawing>
      </w:r>
      <w:r>
        <w:rPr>
          <w:sz w:val="24"/>
        </w:rPr>
        <w:t>DIC</w:t>
      </w:r>
      <w:r>
        <w:rPr>
          <w:noProof/>
        </w:rPr>
        <w:drawing>
          <wp:inline distT="0" distB="0" distL="0" distR="0">
            <wp:extent cx="18297" cy="79256"/>
            <wp:effectExtent l="0" t="0" r="0" b="0"/>
            <wp:docPr id="115327" name="Picture 115327"/>
            <wp:cNvGraphicFramePr/>
            <a:graphic xmlns:a="http://schemas.openxmlformats.org/drawingml/2006/main">
              <a:graphicData uri="http://schemas.openxmlformats.org/drawingml/2006/picture">
                <pic:pic xmlns:pic="http://schemas.openxmlformats.org/drawingml/2006/picture">
                  <pic:nvPicPr>
                    <pic:cNvPr id="115327" name="Picture 115327"/>
                    <pic:cNvPicPr/>
                  </pic:nvPicPr>
                  <pic:blipFill>
                    <a:blip r:embed="rId27"/>
                    <a:stretch>
                      <a:fillRect/>
                    </a:stretch>
                  </pic:blipFill>
                  <pic:spPr>
                    <a:xfrm>
                      <a:off x="0" y="0"/>
                      <a:ext cx="18297" cy="79256"/>
                    </a:xfrm>
                    <a:prstGeom prst="rect">
                      <a:avLst/>
                    </a:prstGeom>
                  </pic:spPr>
                </pic:pic>
              </a:graphicData>
            </a:graphic>
          </wp:inline>
        </w:drawing>
      </w:r>
      <w:r>
        <w:rPr>
          <w:sz w:val="24"/>
        </w:rPr>
        <w:t>CZ62587978</w:t>
      </w:r>
    </w:p>
    <w:p w:rsidR="00EC4048" w:rsidRDefault="006E7A16">
      <w:pPr>
        <w:spacing w:after="0" w:line="326" w:lineRule="auto"/>
        <w:ind w:left="2536" w:right="2536" w:firstLine="10"/>
        <w:jc w:val="left"/>
      </w:pPr>
      <w:r>
        <w:t>kontaktní tel.</w:t>
      </w:r>
      <w:r>
        <w:rPr>
          <w:noProof/>
        </w:rPr>
        <w:drawing>
          <wp:inline distT="0" distB="0" distL="0" distR="0">
            <wp:extent cx="48791" cy="73159"/>
            <wp:effectExtent l="0" t="0" r="0" b="0"/>
            <wp:docPr id="115329" name="Picture 115329"/>
            <wp:cNvGraphicFramePr/>
            <a:graphic xmlns:a="http://schemas.openxmlformats.org/drawingml/2006/main">
              <a:graphicData uri="http://schemas.openxmlformats.org/drawingml/2006/picture">
                <pic:pic xmlns:pic="http://schemas.openxmlformats.org/drawingml/2006/picture">
                  <pic:nvPicPr>
                    <pic:cNvPr id="115329" name="Picture 115329"/>
                    <pic:cNvPicPr/>
                  </pic:nvPicPr>
                  <pic:blipFill>
                    <a:blip r:embed="rId28"/>
                    <a:stretch>
                      <a:fillRect/>
                    </a:stretch>
                  </pic:blipFill>
                  <pic:spPr>
                    <a:xfrm>
                      <a:off x="0" y="0"/>
                      <a:ext cx="48791" cy="73159"/>
                    </a:xfrm>
                    <a:prstGeom prst="rect">
                      <a:avLst/>
                    </a:prstGeom>
                  </pic:spPr>
                </pic:pic>
              </a:graphicData>
            </a:graphic>
          </wp:inline>
        </w:drawing>
      </w:r>
      <w:r>
        <w:rPr>
          <w:rFonts w:ascii="Times New Roman" w:eastAsia="Times New Roman" w:hAnsi="Times New Roman" w:cs="Times New Roman"/>
        </w:rPr>
        <w:t xml:space="preserve">495 703 211 </w:t>
      </w:r>
      <w:r>
        <w:t>kontaktní fax</w:t>
      </w:r>
      <w:r>
        <w:rPr>
          <w:noProof/>
        </w:rPr>
        <w:drawing>
          <wp:inline distT="0" distB="0" distL="0" distR="0">
            <wp:extent cx="54890" cy="73159"/>
            <wp:effectExtent l="0" t="0" r="0" b="0"/>
            <wp:docPr id="115331" name="Picture 115331"/>
            <wp:cNvGraphicFramePr/>
            <a:graphic xmlns:a="http://schemas.openxmlformats.org/drawingml/2006/main">
              <a:graphicData uri="http://schemas.openxmlformats.org/drawingml/2006/picture">
                <pic:pic xmlns:pic="http://schemas.openxmlformats.org/drawingml/2006/picture">
                  <pic:nvPicPr>
                    <pic:cNvPr id="115331" name="Picture 115331"/>
                    <pic:cNvPicPr/>
                  </pic:nvPicPr>
                  <pic:blipFill>
                    <a:blip r:embed="rId29"/>
                    <a:stretch>
                      <a:fillRect/>
                    </a:stretch>
                  </pic:blipFill>
                  <pic:spPr>
                    <a:xfrm>
                      <a:off x="0" y="0"/>
                      <a:ext cx="54890" cy="73159"/>
                    </a:xfrm>
                    <a:prstGeom prst="rect">
                      <a:avLst/>
                    </a:prstGeom>
                  </pic:spPr>
                </pic:pic>
              </a:graphicData>
            </a:graphic>
          </wp:inline>
        </w:drawing>
      </w:r>
      <w:r>
        <w:rPr>
          <w:rFonts w:ascii="Times New Roman" w:eastAsia="Times New Roman" w:hAnsi="Times New Roman" w:cs="Times New Roman"/>
        </w:rPr>
        <w:t xml:space="preserve">495 703 210 </w:t>
      </w:r>
      <w:r>
        <w:t>bankovní spojení</w:t>
      </w:r>
      <w:r>
        <w:rPr>
          <w:noProof/>
        </w:rPr>
        <w:drawing>
          <wp:inline distT="0" distB="0" distL="0" distR="0">
            <wp:extent cx="48791" cy="73159"/>
            <wp:effectExtent l="0" t="0" r="0" b="0"/>
            <wp:docPr id="115333" name="Picture 115333"/>
            <wp:cNvGraphicFramePr/>
            <a:graphic xmlns:a="http://schemas.openxmlformats.org/drawingml/2006/main">
              <a:graphicData uri="http://schemas.openxmlformats.org/drawingml/2006/picture">
                <pic:pic xmlns:pic="http://schemas.openxmlformats.org/drawingml/2006/picture">
                  <pic:nvPicPr>
                    <pic:cNvPr id="115333" name="Picture 115333"/>
                    <pic:cNvPicPr/>
                  </pic:nvPicPr>
                  <pic:blipFill>
                    <a:blip r:embed="rId30"/>
                    <a:stretch>
                      <a:fillRect/>
                    </a:stretch>
                  </pic:blipFill>
                  <pic:spPr>
                    <a:xfrm>
                      <a:off x="0" y="0"/>
                      <a:ext cx="48791" cy="73159"/>
                    </a:xfrm>
                    <a:prstGeom prst="rect">
                      <a:avLst/>
                    </a:prstGeom>
                  </pic:spPr>
                </pic:pic>
              </a:graphicData>
            </a:graphic>
          </wp:inline>
        </w:drawing>
      </w:r>
      <w:r>
        <w:t>Česká spořitelna, a. s.</w:t>
      </w:r>
    </w:p>
    <w:p w:rsidR="00EC4048" w:rsidRDefault="006E7A16">
      <w:pPr>
        <w:spacing w:after="691" w:line="302" w:lineRule="auto"/>
        <w:ind w:left="2526" w:right="1508" w:firstLine="2171"/>
      </w:pPr>
      <w:r>
        <w:rPr>
          <w:rFonts w:ascii="Times New Roman" w:eastAsia="Times New Roman" w:hAnsi="Times New Roman" w:cs="Times New Roman"/>
        </w:rPr>
        <w:t xml:space="preserve">č. ú. 2402222/0800 </w:t>
      </w:r>
      <w:r>
        <w:t>jednající</w:t>
      </w:r>
      <w:r>
        <w:rPr>
          <w:noProof/>
        </w:rPr>
        <w:drawing>
          <wp:inline distT="0" distB="0" distL="0" distR="0">
            <wp:extent cx="18297" cy="79256"/>
            <wp:effectExtent l="0" t="0" r="0" b="0"/>
            <wp:docPr id="115335" name="Picture 115335"/>
            <wp:cNvGraphicFramePr/>
            <a:graphic xmlns:a="http://schemas.openxmlformats.org/drawingml/2006/main">
              <a:graphicData uri="http://schemas.openxmlformats.org/drawingml/2006/picture">
                <pic:pic xmlns:pic="http://schemas.openxmlformats.org/drawingml/2006/picture">
                  <pic:nvPicPr>
                    <pic:cNvPr id="115335" name="Picture 115335"/>
                    <pic:cNvPicPr/>
                  </pic:nvPicPr>
                  <pic:blipFill>
                    <a:blip r:embed="rId31"/>
                    <a:stretch>
                      <a:fillRect/>
                    </a:stretch>
                  </pic:blipFill>
                  <pic:spPr>
                    <a:xfrm>
                      <a:off x="0" y="0"/>
                      <a:ext cx="18297" cy="79256"/>
                    </a:xfrm>
                    <a:prstGeom prst="rect">
                      <a:avLst/>
                    </a:prstGeom>
                  </pic:spPr>
                </pic:pic>
              </a:graphicData>
            </a:graphic>
          </wp:inline>
        </w:drawing>
      </w:r>
      <w:r>
        <w:t>jednatelem Ing. Jiřím Matouškem</w:t>
      </w:r>
    </w:p>
    <w:p w:rsidR="00EC4048" w:rsidRDefault="006E7A16">
      <w:pPr>
        <w:tabs>
          <w:tab w:val="center" w:pos="3049"/>
        </w:tabs>
        <w:spacing w:after="77"/>
        <w:ind w:left="0" w:right="0" w:firstLine="0"/>
        <w:jc w:val="left"/>
      </w:pPr>
      <w:r>
        <w:rPr>
          <w:noProof/>
        </w:rPr>
        <w:drawing>
          <wp:anchor distT="0" distB="0" distL="114300" distR="114300" simplePos="0" relativeHeight="251664384" behindDoc="0" locked="0" layoutInCell="1" allowOverlap="0">
            <wp:simplePos x="0" y="0"/>
            <wp:positionH relativeFrom="page">
              <wp:posOffset>5397500</wp:posOffset>
            </wp:positionH>
            <wp:positionV relativeFrom="page">
              <wp:posOffset>109738</wp:posOffset>
            </wp:positionV>
            <wp:extent cx="1445432" cy="524306"/>
            <wp:effectExtent l="0" t="0" r="0" b="0"/>
            <wp:wrapTopAndBottom/>
            <wp:docPr id="115337" name="Picture 115337"/>
            <wp:cNvGraphicFramePr/>
            <a:graphic xmlns:a="http://schemas.openxmlformats.org/drawingml/2006/main">
              <a:graphicData uri="http://schemas.openxmlformats.org/drawingml/2006/picture">
                <pic:pic xmlns:pic="http://schemas.openxmlformats.org/drawingml/2006/picture">
                  <pic:nvPicPr>
                    <pic:cNvPr id="115337" name="Picture 115337"/>
                    <pic:cNvPicPr/>
                  </pic:nvPicPr>
                  <pic:blipFill>
                    <a:blip r:embed="rId32"/>
                    <a:stretch>
                      <a:fillRect/>
                    </a:stretch>
                  </pic:blipFill>
                  <pic:spPr>
                    <a:xfrm>
                      <a:off x="0" y="0"/>
                      <a:ext cx="1445432" cy="524306"/>
                    </a:xfrm>
                    <a:prstGeom prst="rect">
                      <a:avLst/>
                    </a:prstGeom>
                  </pic:spPr>
                </pic:pic>
              </a:graphicData>
            </a:graphic>
          </wp:anchor>
        </w:drawing>
      </w:r>
      <w:r>
        <w:t>(2) Nabyvatel:</w:t>
      </w:r>
      <w:r>
        <w:tab/>
        <w:t>Město AŠ</w:t>
      </w:r>
    </w:p>
    <w:p w:rsidR="00EC4048" w:rsidRDefault="006E7A16">
      <w:pPr>
        <w:pStyle w:val="Nadpis2"/>
        <w:spacing w:after="30"/>
        <w:ind w:left="2546"/>
        <w:jc w:val="left"/>
      </w:pPr>
      <w:r>
        <w:rPr>
          <w:sz w:val="24"/>
        </w:rPr>
        <w:t>se sídlem Kamenná 52, 3352 OI AŠ</w:t>
      </w:r>
    </w:p>
    <w:p w:rsidR="00EC4048" w:rsidRDefault="006E7A16">
      <w:pPr>
        <w:spacing w:after="124" w:line="265" w:lineRule="auto"/>
        <w:ind w:left="2046" w:right="1556" w:hanging="10"/>
        <w:jc w:val="center"/>
      </w:pPr>
      <w:r>
        <w:rPr>
          <w:noProof/>
        </w:rPr>
        <w:drawing>
          <wp:inline distT="0" distB="0" distL="0" distR="0">
            <wp:extent cx="24395" cy="67063"/>
            <wp:effectExtent l="0" t="0" r="0" b="0"/>
            <wp:docPr id="115339" name="Picture 115339"/>
            <wp:cNvGraphicFramePr/>
            <a:graphic xmlns:a="http://schemas.openxmlformats.org/drawingml/2006/main">
              <a:graphicData uri="http://schemas.openxmlformats.org/drawingml/2006/picture">
                <pic:pic xmlns:pic="http://schemas.openxmlformats.org/drawingml/2006/picture">
                  <pic:nvPicPr>
                    <pic:cNvPr id="115339" name="Picture 115339"/>
                    <pic:cNvPicPr/>
                  </pic:nvPicPr>
                  <pic:blipFill>
                    <a:blip r:embed="rId33"/>
                    <a:stretch>
                      <a:fillRect/>
                    </a:stretch>
                  </pic:blipFill>
                  <pic:spPr>
                    <a:xfrm>
                      <a:off x="0" y="0"/>
                      <a:ext cx="24395" cy="67063"/>
                    </a:xfrm>
                    <a:prstGeom prst="rect">
                      <a:avLst/>
                    </a:prstGeom>
                  </pic:spPr>
                </pic:pic>
              </a:graphicData>
            </a:graphic>
          </wp:inline>
        </w:drawing>
      </w:r>
      <w:r>
        <w:rPr>
          <w:rFonts w:ascii="Times New Roman" w:eastAsia="Times New Roman" w:hAnsi="Times New Roman" w:cs="Times New Roman"/>
        </w:rPr>
        <w:t>00253901</w:t>
      </w:r>
    </w:p>
    <w:p w:rsidR="00EC4048" w:rsidRDefault="006E7A16">
      <w:pPr>
        <w:ind w:left="2536" w:right="14" w:firstLine="0"/>
      </w:pPr>
      <w:r>
        <w:t>Dič</w:t>
      </w:r>
      <w:r>
        <w:rPr>
          <w:noProof/>
        </w:rPr>
        <w:drawing>
          <wp:inline distT="0" distB="0" distL="0" distR="0">
            <wp:extent cx="18297" cy="73159"/>
            <wp:effectExtent l="0" t="0" r="0" b="0"/>
            <wp:docPr id="115341" name="Picture 115341"/>
            <wp:cNvGraphicFramePr/>
            <a:graphic xmlns:a="http://schemas.openxmlformats.org/drawingml/2006/main">
              <a:graphicData uri="http://schemas.openxmlformats.org/drawingml/2006/picture">
                <pic:pic xmlns:pic="http://schemas.openxmlformats.org/drawingml/2006/picture">
                  <pic:nvPicPr>
                    <pic:cNvPr id="115341" name="Picture 115341"/>
                    <pic:cNvPicPr/>
                  </pic:nvPicPr>
                  <pic:blipFill>
                    <a:blip r:embed="rId34"/>
                    <a:stretch>
                      <a:fillRect/>
                    </a:stretch>
                  </pic:blipFill>
                  <pic:spPr>
                    <a:xfrm>
                      <a:off x="0" y="0"/>
                      <a:ext cx="18297" cy="73159"/>
                    </a:xfrm>
                    <a:prstGeom prst="rect">
                      <a:avLst/>
                    </a:prstGeom>
                  </pic:spPr>
                </pic:pic>
              </a:graphicData>
            </a:graphic>
          </wp:inline>
        </w:drawing>
      </w:r>
      <w:r>
        <w:t>CZ00253901</w:t>
      </w:r>
    </w:p>
    <w:p w:rsidR="00EC4048" w:rsidRDefault="006E7A16">
      <w:pPr>
        <w:spacing w:after="0" w:line="319" w:lineRule="auto"/>
        <w:ind w:left="2526" w:right="1633" w:firstLine="10"/>
      </w:pPr>
      <w:r>
        <w:t>kontaktní tel.</w:t>
      </w:r>
      <w:r>
        <w:rPr>
          <w:noProof/>
        </w:rPr>
        <w:drawing>
          <wp:inline distT="0" distB="0" distL="0" distR="0">
            <wp:extent cx="18297" cy="67063"/>
            <wp:effectExtent l="0" t="0" r="0" b="0"/>
            <wp:docPr id="115343" name="Picture 115343"/>
            <wp:cNvGraphicFramePr/>
            <a:graphic xmlns:a="http://schemas.openxmlformats.org/drawingml/2006/main">
              <a:graphicData uri="http://schemas.openxmlformats.org/drawingml/2006/picture">
                <pic:pic xmlns:pic="http://schemas.openxmlformats.org/drawingml/2006/picture">
                  <pic:nvPicPr>
                    <pic:cNvPr id="115343" name="Picture 115343"/>
                    <pic:cNvPicPr/>
                  </pic:nvPicPr>
                  <pic:blipFill>
                    <a:blip r:embed="rId35"/>
                    <a:stretch>
                      <a:fillRect/>
                    </a:stretch>
                  </pic:blipFill>
                  <pic:spPr>
                    <a:xfrm>
                      <a:off x="0" y="0"/>
                      <a:ext cx="18297" cy="67063"/>
                    </a:xfrm>
                    <a:prstGeom prst="rect">
                      <a:avLst/>
                    </a:prstGeom>
                  </pic:spPr>
                </pic:pic>
              </a:graphicData>
            </a:graphic>
          </wp:inline>
        </w:drawing>
      </w:r>
      <w:r>
        <w:rPr>
          <w:rFonts w:ascii="Times New Roman" w:eastAsia="Times New Roman" w:hAnsi="Times New Roman" w:cs="Times New Roman"/>
        </w:rPr>
        <w:t xml:space="preserve">354 524217 </w:t>
      </w:r>
      <w:r>
        <w:t>kontaktní fax</w:t>
      </w:r>
      <w:r>
        <w:rPr>
          <w:noProof/>
        </w:rPr>
        <w:drawing>
          <wp:inline distT="0" distB="0" distL="0" distR="0">
            <wp:extent cx="18297" cy="85352"/>
            <wp:effectExtent l="0" t="0" r="0" b="0"/>
            <wp:docPr id="115345" name="Picture 115345"/>
            <wp:cNvGraphicFramePr/>
            <a:graphic xmlns:a="http://schemas.openxmlformats.org/drawingml/2006/main">
              <a:graphicData uri="http://schemas.openxmlformats.org/drawingml/2006/picture">
                <pic:pic xmlns:pic="http://schemas.openxmlformats.org/drawingml/2006/picture">
                  <pic:nvPicPr>
                    <pic:cNvPr id="115345" name="Picture 115345"/>
                    <pic:cNvPicPr/>
                  </pic:nvPicPr>
                  <pic:blipFill>
                    <a:blip r:embed="rId36"/>
                    <a:stretch>
                      <a:fillRect/>
                    </a:stretch>
                  </pic:blipFill>
                  <pic:spPr>
                    <a:xfrm>
                      <a:off x="0" y="0"/>
                      <a:ext cx="18297" cy="85352"/>
                    </a:xfrm>
                    <a:prstGeom prst="rect">
                      <a:avLst/>
                    </a:prstGeom>
                  </pic:spPr>
                </pic:pic>
              </a:graphicData>
            </a:graphic>
          </wp:inline>
        </w:drawing>
      </w:r>
      <w:r>
        <w:rPr>
          <w:rFonts w:ascii="Times New Roman" w:eastAsia="Times New Roman" w:hAnsi="Times New Roman" w:cs="Times New Roman"/>
        </w:rPr>
        <w:t xml:space="preserve">354 524242 </w:t>
      </w:r>
      <w:r>
        <w:t>zastoupený</w:t>
      </w:r>
      <w:r>
        <w:rPr>
          <w:noProof/>
        </w:rPr>
        <w:drawing>
          <wp:inline distT="0" distB="0" distL="0" distR="0">
            <wp:extent cx="18297" cy="67063"/>
            <wp:effectExtent l="0" t="0" r="0" b="0"/>
            <wp:docPr id="115347" name="Picture 115347"/>
            <wp:cNvGraphicFramePr/>
            <a:graphic xmlns:a="http://schemas.openxmlformats.org/drawingml/2006/main">
              <a:graphicData uri="http://schemas.openxmlformats.org/drawingml/2006/picture">
                <pic:pic xmlns:pic="http://schemas.openxmlformats.org/drawingml/2006/picture">
                  <pic:nvPicPr>
                    <pic:cNvPr id="115347" name="Picture 115347"/>
                    <pic:cNvPicPr/>
                  </pic:nvPicPr>
                  <pic:blipFill>
                    <a:blip r:embed="rId37"/>
                    <a:stretch>
                      <a:fillRect/>
                    </a:stretch>
                  </pic:blipFill>
                  <pic:spPr>
                    <a:xfrm>
                      <a:off x="0" y="0"/>
                      <a:ext cx="18297" cy="67063"/>
                    </a:xfrm>
                    <a:prstGeom prst="rect">
                      <a:avLst/>
                    </a:prstGeom>
                  </pic:spPr>
                </pic:pic>
              </a:graphicData>
            </a:graphic>
          </wp:inline>
        </w:drawing>
      </w:r>
      <w:r>
        <w:t>starostou Mgr. Daliborem Blažkem bankovní spojení: Česká spořitelna, a.s.</w:t>
      </w:r>
    </w:p>
    <w:p w:rsidR="00EC4048" w:rsidRDefault="006E7A16">
      <w:pPr>
        <w:spacing w:after="602" w:line="265" w:lineRule="auto"/>
        <w:ind w:left="2046" w:right="0" w:hanging="10"/>
        <w:jc w:val="center"/>
      </w:pPr>
      <w:r>
        <w:rPr>
          <w:rFonts w:ascii="Times New Roman" w:eastAsia="Times New Roman" w:hAnsi="Times New Roman" w:cs="Times New Roman"/>
        </w:rPr>
        <w:t>č.ú. 27-782051389/0800</w:t>
      </w:r>
    </w:p>
    <w:p w:rsidR="00EC4048" w:rsidRDefault="006E7A16">
      <w:pPr>
        <w:spacing w:after="358"/>
        <w:ind w:left="14" w:right="14" w:firstLine="0"/>
      </w:pPr>
      <w:r>
        <w:t>(dále označovány společně jako „Strany”)</w:t>
      </w:r>
    </w:p>
    <w:p w:rsidR="00EC4048" w:rsidRDefault="006E7A16">
      <w:pPr>
        <w:pStyle w:val="Nadpis2"/>
        <w:ind w:right="115"/>
      </w:pPr>
      <w:r>
        <w:t>Článek I</w:t>
      </w:r>
    </w:p>
    <w:p w:rsidR="00EC4048" w:rsidRDefault="006E7A16">
      <w:pPr>
        <w:spacing w:after="311" w:line="259" w:lineRule="auto"/>
        <w:ind w:left="39" w:right="134" w:hanging="10"/>
        <w:jc w:val="center"/>
      </w:pPr>
      <w:r>
        <w:rPr>
          <w:sz w:val="24"/>
        </w:rPr>
        <w:t>Základní ustanovení</w:t>
      </w:r>
    </w:p>
    <w:p w:rsidR="00EC4048" w:rsidRDefault="006E7A16">
      <w:pPr>
        <w:spacing w:after="955"/>
        <w:ind w:left="427" w:right="86" w:hanging="413"/>
      </w:pPr>
      <w:r>
        <w:t>I . Strany se v souladu s ustanovením S 26</w:t>
      </w:r>
      <w:r>
        <w:t xml:space="preserve">2 odst. I zákona č. 513/1991 Sb., obchodního zákoníku, ve znění pozdějších předpisů („obchodní zákoník”) dohodly, že rozsah a obsah vzájemných práv </w:t>
      </w:r>
      <w:r>
        <w:rPr>
          <w:noProof/>
        </w:rPr>
        <w:drawing>
          <wp:inline distT="0" distB="0" distL="0" distR="0">
            <wp:extent cx="6100" cy="6097"/>
            <wp:effectExtent l="0" t="0" r="0" b="0"/>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38"/>
                    <a:stretch>
                      <a:fillRect/>
                    </a:stretch>
                  </pic:blipFill>
                  <pic:spPr>
                    <a:xfrm>
                      <a:off x="0" y="0"/>
                      <a:ext cx="6100" cy="6097"/>
                    </a:xfrm>
                    <a:prstGeom prst="rect">
                      <a:avLst/>
                    </a:prstGeom>
                  </pic:spPr>
                </pic:pic>
              </a:graphicData>
            </a:graphic>
          </wp:inline>
        </w:drawing>
      </w:r>
      <w:r>
        <w:t xml:space="preserve">a povinností z této Smlouvy vyplývajících se bude řídit příslušnými ustanoveními obchodního </w:t>
      </w:r>
      <w:r>
        <w:lastRenderedPageBreak/>
        <w:t>zákoníku a záko</w:t>
      </w:r>
      <w:r>
        <w:t>na č. 121 /2000 Sb., o právu autorském, o právech souvisejících s právem autorským a o změně některých zákonů, ve znění pozdějších předpisů („autorský zákon”).</w:t>
      </w:r>
    </w:p>
    <w:p w:rsidR="00EC4048" w:rsidRDefault="006E7A16">
      <w:pPr>
        <w:spacing w:after="0" w:line="259" w:lineRule="auto"/>
        <w:ind w:left="519" w:right="0" w:firstLine="0"/>
        <w:jc w:val="center"/>
      </w:pPr>
      <w:r>
        <w:rPr>
          <w:sz w:val="96"/>
        </w:rPr>
        <w:t>I</w:t>
      </w:r>
    </w:p>
    <w:p w:rsidR="00EC4048" w:rsidRDefault="00EC4048">
      <w:pPr>
        <w:sectPr w:rsidR="00EC4048">
          <w:footerReference w:type="even" r:id="rId39"/>
          <w:footerReference w:type="default" r:id="rId40"/>
          <w:footerReference w:type="first" r:id="rId41"/>
          <w:pgSz w:w="11900" w:h="16840"/>
          <w:pgMar w:top="1320" w:right="1393" w:bottom="922" w:left="1306" w:header="708" w:footer="708" w:gutter="0"/>
          <w:cols w:space="708"/>
          <w:titlePg/>
        </w:sectPr>
      </w:pPr>
    </w:p>
    <w:p w:rsidR="00EC4048" w:rsidRDefault="006E7A16">
      <w:pPr>
        <w:numPr>
          <w:ilvl w:val="0"/>
          <w:numId w:val="4"/>
        </w:numPr>
        <w:spacing w:after="57"/>
        <w:ind w:right="14" w:hanging="432"/>
      </w:pPr>
      <w:r>
        <w:lastRenderedPageBreak/>
        <w:t xml:space="preserve">Strany prohlašují, že údaje uvedené v záhlaví Smlouvy jsou ke dni uzavření Smlouvy pravdivé. Strany se zavazují, že jakékoliv změny těchto údajů oznámí bez prodlení druhé Straně. Strany </w:t>
      </w:r>
      <w:r>
        <w:rPr>
          <w:noProof/>
        </w:rPr>
        <w:drawing>
          <wp:inline distT="0" distB="0" distL="0" distR="0">
            <wp:extent cx="6099" cy="6097"/>
            <wp:effectExtent l="0" t="0" r="0" b="0"/>
            <wp:docPr id="6111" name="Picture 6111"/>
            <wp:cNvGraphicFramePr/>
            <a:graphic xmlns:a="http://schemas.openxmlformats.org/drawingml/2006/main">
              <a:graphicData uri="http://schemas.openxmlformats.org/drawingml/2006/picture">
                <pic:pic xmlns:pic="http://schemas.openxmlformats.org/drawingml/2006/picture">
                  <pic:nvPicPr>
                    <pic:cNvPr id="6111" name="Picture 6111"/>
                    <pic:cNvPicPr/>
                  </pic:nvPicPr>
                  <pic:blipFill>
                    <a:blip r:embed="rId38"/>
                    <a:stretch>
                      <a:fillRect/>
                    </a:stretch>
                  </pic:blipFill>
                  <pic:spPr>
                    <a:xfrm>
                      <a:off x="0" y="0"/>
                      <a:ext cx="6099" cy="6097"/>
                    </a:xfrm>
                    <a:prstGeom prst="rect">
                      <a:avLst/>
                    </a:prstGeom>
                  </pic:spPr>
                </pic:pic>
              </a:graphicData>
            </a:graphic>
          </wp:inline>
        </w:drawing>
      </w:r>
      <w:r>
        <w:t xml:space="preserve">prohlašují, že osoby podepisující tuto Smlouvu jsou k tomuto úkonu </w:t>
      </w:r>
      <w:r>
        <w:t>oprávněny.</w:t>
      </w:r>
    </w:p>
    <w:p w:rsidR="00EC4048" w:rsidRDefault="006E7A16">
      <w:pPr>
        <w:numPr>
          <w:ilvl w:val="0"/>
          <w:numId w:val="4"/>
        </w:numPr>
        <w:ind w:right="14" w:hanging="432"/>
      </w:pPr>
      <w:r>
        <w:t>Poskytovatel prohlašuje, že ASW (jak je tento pojem definován níže) má v době uzavření</w:t>
      </w:r>
    </w:p>
    <w:p w:rsidR="00EC4048" w:rsidRDefault="006E7A16">
      <w:pPr>
        <w:spacing w:after="103"/>
        <w:ind w:left="451" w:right="14" w:firstLine="0"/>
      </w:pPr>
      <w:r>
        <w:t>Smlouvy platné atesty vyplývající z aktuálně platných právních předpisů. Zároveň se Poskytovatel zavazuje, že po dobu platnosti a účinnosti Smlouvy bude udržo</w:t>
      </w:r>
      <w:r>
        <w:t>vat tyto atesty v platnosti.</w:t>
      </w:r>
    </w:p>
    <w:p w:rsidR="00EC4048" w:rsidRDefault="006E7A16">
      <w:pPr>
        <w:numPr>
          <w:ilvl w:val="0"/>
          <w:numId w:val="4"/>
        </w:numPr>
        <w:spacing w:after="74"/>
        <w:ind w:right="14" w:hanging="432"/>
      </w:pPr>
      <w:r>
        <w:t xml:space="preserve">Předmět technické podpory jakož i návrh, vývoj a testování provádí Poskytovatel dle </w:t>
      </w:r>
      <w:r>
        <w:rPr>
          <w:noProof/>
        </w:rPr>
        <w:drawing>
          <wp:inline distT="0" distB="0" distL="0" distR="0">
            <wp:extent cx="6099" cy="6097"/>
            <wp:effectExtent l="0" t="0" r="0" b="0"/>
            <wp:docPr id="6112" name="Picture 6112"/>
            <wp:cNvGraphicFramePr/>
            <a:graphic xmlns:a="http://schemas.openxmlformats.org/drawingml/2006/main">
              <a:graphicData uri="http://schemas.openxmlformats.org/drawingml/2006/picture">
                <pic:pic xmlns:pic="http://schemas.openxmlformats.org/drawingml/2006/picture">
                  <pic:nvPicPr>
                    <pic:cNvPr id="6112" name="Picture 6112"/>
                    <pic:cNvPicPr/>
                  </pic:nvPicPr>
                  <pic:blipFill>
                    <a:blip r:embed="rId42"/>
                    <a:stretch>
                      <a:fillRect/>
                    </a:stretch>
                  </pic:blipFill>
                  <pic:spPr>
                    <a:xfrm>
                      <a:off x="0" y="0"/>
                      <a:ext cx="6099" cy="6097"/>
                    </a:xfrm>
                    <a:prstGeom prst="rect">
                      <a:avLst/>
                    </a:prstGeom>
                  </pic:spPr>
                </pic:pic>
              </a:graphicData>
            </a:graphic>
          </wp:inline>
        </w:drawing>
      </w:r>
      <w:r>
        <w:t>systému managementu jakosti ISO 9001:2008.</w:t>
      </w:r>
    </w:p>
    <w:p w:rsidR="00EC4048" w:rsidRDefault="006E7A16">
      <w:pPr>
        <w:numPr>
          <w:ilvl w:val="0"/>
          <w:numId w:val="4"/>
        </w:numPr>
        <w:spacing w:after="309"/>
        <w:ind w:right="14" w:hanging="432"/>
      </w:pPr>
      <w:r>
        <w:t xml:space="preserve">Poskytovatel prohlašuje, že je v souladu s autorským zákonem oprávněn vykonávat majetková autorská </w:t>
      </w:r>
      <w:r>
        <w:t>práva k ASW (jak je tento pojem definován níže), anebo že je z jiného právního důvodu oprávněn udělit k němu Nabyvateli licenci podle této Smlouvy</w:t>
      </w:r>
      <w:r>
        <w:rPr>
          <w:noProof/>
        </w:rPr>
        <w:drawing>
          <wp:inline distT="0" distB="0" distL="0" distR="0">
            <wp:extent cx="12198" cy="12193"/>
            <wp:effectExtent l="0" t="0" r="0" b="0"/>
            <wp:docPr id="6163" name="Picture 6163"/>
            <wp:cNvGraphicFramePr/>
            <a:graphic xmlns:a="http://schemas.openxmlformats.org/drawingml/2006/main">
              <a:graphicData uri="http://schemas.openxmlformats.org/drawingml/2006/picture">
                <pic:pic xmlns:pic="http://schemas.openxmlformats.org/drawingml/2006/picture">
                  <pic:nvPicPr>
                    <pic:cNvPr id="6163" name="Picture 6163"/>
                    <pic:cNvPicPr/>
                  </pic:nvPicPr>
                  <pic:blipFill>
                    <a:blip r:embed="rId43"/>
                    <a:stretch>
                      <a:fillRect/>
                    </a:stretch>
                  </pic:blipFill>
                  <pic:spPr>
                    <a:xfrm>
                      <a:off x="0" y="0"/>
                      <a:ext cx="12198" cy="12193"/>
                    </a:xfrm>
                    <a:prstGeom prst="rect">
                      <a:avLst/>
                    </a:prstGeom>
                  </pic:spPr>
                </pic:pic>
              </a:graphicData>
            </a:graphic>
          </wp:inline>
        </w:drawing>
      </w:r>
    </w:p>
    <w:p w:rsidR="00EC4048" w:rsidRDefault="006E7A16">
      <w:pPr>
        <w:spacing w:after="4" w:line="259" w:lineRule="auto"/>
        <w:ind w:left="39" w:right="19" w:hanging="10"/>
        <w:jc w:val="center"/>
      </w:pPr>
      <w:r>
        <w:rPr>
          <w:sz w:val="24"/>
        </w:rPr>
        <w:t>Článek II</w:t>
      </w:r>
    </w:p>
    <w:p w:rsidR="00EC4048" w:rsidRDefault="006E7A16">
      <w:pPr>
        <w:spacing w:after="55" w:line="259" w:lineRule="auto"/>
        <w:ind w:left="39" w:right="38" w:hanging="10"/>
        <w:jc w:val="center"/>
      </w:pPr>
      <w:r>
        <w:rPr>
          <w:sz w:val="24"/>
        </w:rPr>
        <w:t>Výklad pojmů</w:t>
      </w:r>
    </w:p>
    <w:p w:rsidR="00EC4048" w:rsidRDefault="006E7A16">
      <w:pPr>
        <w:spacing w:after="98"/>
        <w:ind w:left="14" w:right="14" w:firstLine="0"/>
      </w:pPr>
      <w:r>
        <w:t>Níže uvedené pojmy mají pro účely Smlouvy dále uvedený význam:</w:t>
      </w:r>
    </w:p>
    <w:p w:rsidR="00EC4048" w:rsidRDefault="006E7A16">
      <w:pPr>
        <w:spacing w:after="0" w:line="259" w:lineRule="auto"/>
        <w:ind w:left="5321" w:right="0" w:firstLine="0"/>
        <w:jc w:val="left"/>
      </w:pPr>
      <w:r>
        <w:rPr>
          <w:noProof/>
        </w:rPr>
        <w:drawing>
          <wp:inline distT="0" distB="0" distL="0" distR="0">
            <wp:extent cx="30494" cy="36579"/>
            <wp:effectExtent l="0" t="0" r="0" b="0"/>
            <wp:docPr id="115349" name="Picture 115349"/>
            <wp:cNvGraphicFramePr/>
            <a:graphic xmlns:a="http://schemas.openxmlformats.org/drawingml/2006/main">
              <a:graphicData uri="http://schemas.openxmlformats.org/drawingml/2006/picture">
                <pic:pic xmlns:pic="http://schemas.openxmlformats.org/drawingml/2006/picture">
                  <pic:nvPicPr>
                    <pic:cNvPr id="115349" name="Picture 115349"/>
                    <pic:cNvPicPr/>
                  </pic:nvPicPr>
                  <pic:blipFill>
                    <a:blip r:embed="rId44"/>
                    <a:stretch>
                      <a:fillRect/>
                    </a:stretch>
                  </pic:blipFill>
                  <pic:spPr>
                    <a:xfrm>
                      <a:off x="0" y="0"/>
                      <a:ext cx="30494" cy="36579"/>
                    </a:xfrm>
                    <a:prstGeom prst="rect">
                      <a:avLst/>
                    </a:prstGeom>
                  </pic:spPr>
                </pic:pic>
              </a:graphicData>
            </a:graphic>
          </wp:inline>
        </w:drawing>
      </w:r>
    </w:p>
    <w:p w:rsidR="00EC4048" w:rsidRDefault="006E7A16">
      <w:pPr>
        <w:spacing w:after="70"/>
        <w:ind w:left="14" w:right="3727" w:firstLine="0"/>
      </w:pPr>
      <w:r>
        <w:t>„ASW" nebo také „Programové vybavení Radnice VERA@'</w:t>
      </w:r>
    </w:p>
    <w:p w:rsidR="00EC4048" w:rsidRDefault="006E7A16">
      <w:pPr>
        <w:spacing w:after="117"/>
        <w:ind w:left="14" w:right="14" w:firstLine="10"/>
      </w:pPr>
      <w:r>
        <w:t>Modulární počítačový systém Poskytovatele ve verzi aktuální ke dni podpisu Smlouvy, který tvoří jádro systému, finanční, majetkové, správní a organizační podsystémy - počítačové programy (moduly) specifik</w:t>
      </w:r>
      <w:r>
        <w:t xml:space="preserve">ované v příloze č. 1. Pojem v sobě zahrnuje též hmotné předměty, v nichž jsou počítačové programy vyjádřeny (instalační média) a dokumentaci. Skladbu modulů je možné po dobu trvání Smlouvy měnit podle potřeb Nabyvatele, tyto skutečnosti jsou specifikovány </w:t>
      </w:r>
      <w:r>
        <w:t>vždy v dodatku Smlouvy. „Dokumentace”</w:t>
      </w:r>
    </w:p>
    <w:p w:rsidR="00EC4048" w:rsidRDefault="006E7A16">
      <w:pPr>
        <w:spacing w:after="9"/>
        <w:ind w:left="14" w:right="14" w:firstLine="10"/>
      </w:pPr>
      <w:r>
        <w:rPr>
          <w:noProof/>
        </w:rPr>
        <w:drawing>
          <wp:anchor distT="0" distB="0" distL="114300" distR="114300" simplePos="0" relativeHeight="251665408" behindDoc="0" locked="0" layoutInCell="1" allowOverlap="0">
            <wp:simplePos x="0" y="0"/>
            <wp:positionH relativeFrom="page">
              <wp:posOffset>6739252</wp:posOffset>
            </wp:positionH>
            <wp:positionV relativeFrom="page">
              <wp:posOffset>8370603</wp:posOffset>
            </wp:positionV>
            <wp:extent cx="6099" cy="12194"/>
            <wp:effectExtent l="0" t="0" r="0" b="0"/>
            <wp:wrapSquare wrapText="bothSides"/>
            <wp:docPr id="6119" name="Picture 6119"/>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45"/>
                    <a:stretch>
                      <a:fillRect/>
                    </a:stretch>
                  </pic:blipFill>
                  <pic:spPr>
                    <a:xfrm>
                      <a:off x="0" y="0"/>
                      <a:ext cx="6099" cy="12194"/>
                    </a:xfrm>
                    <a:prstGeom prst="rect">
                      <a:avLst/>
                    </a:prstGeom>
                  </pic:spPr>
                </pic:pic>
              </a:graphicData>
            </a:graphic>
          </wp:anchor>
        </w:drawing>
      </w:r>
      <w:r>
        <w:t>Uživatelské a instalační příručky poskytované Nabyvateli, dostupné v elektronické podobě (na adrese https://download.vera.cz/download), které obsahují návod k užívání ASW.</w:t>
      </w:r>
    </w:p>
    <w:p w:rsidR="00EC4048" w:rsidRDefault="006E7A16">
      <w:pPr>
        <w:pStyle w:val="Nadpis3"/>
        <w:ind w:left="14"/>
      </w:pPr>
      <w:r>
        <w:t>„Koncový uživatel”</w:t>
      </w:r>
    </w:p>
    <w:p w:rsidR="00EC4048" w:rsidRDefault="006E7A16">
      <w:pPr>
        <w:spacing w:after="105"/>
        <w:ind w:left="14" w:right="14" w:firstLine="0"/>
      </w:pPr>
      <w:r>
        <w:t>Zaměstnanec Nabyvatele, kt</w:t>
      </w:r>
      <w:r>
        <w:t>erý má prostřednictvím jím užívané Pracovní stanice kontrolovaný přístup do ASW. „Licence"</w:t>
      </w:r>
    </w:p>
    <w:p w:rsidR="00EC4048" w:rsidRDefault="006E7A16">
      <w:pPr>
        <w:spacing w:after="80"/>
        <w:ind w:left="14" w:right="14" w:firstLine="0"/>
      </w:pPr>
      <w:r>
        <w:t>Oprávnění k výkonu práva užít ASW udělené Poskytovatelem Nabyvateli v rozsahu a způsobem stanoveným v této Smlouvě. „ Upgrade”</w:t>
      </w:r>
    </w:p>
    <w:p w:rsidR="00EC4048" w:rsidRDefault="006E7A16">
      <w:pPr>
        <w:ind w:left="14" w:right="14" w:firstLine="0"/>
      </w:pPr>
      <w:r>
        <w:t>Zajišťování udržitelnosti informačního systému Radnice VERA@ v aktuální verzi a pravidelné aktualizaci IS.</w:t>
      </w:r>
    </w:p>
    <w:p w:rsidR="00EC4048" w:rsidRDefault="006E7A16">
      <w:pPr>
        <w:spacing w:after="59" w:line="259" w:lineRule="auto"/>
        <w:ind w:left="14" w:right="0" w:hanging="10"/>
        <w:jc w:val="left"/>
      </w:pPr>
      <w:r>
        <w:rPr>
          <w:sz w:val="24"/>
        </w:rPr>
        <w:t>„Pracovní doba”</w:t>
      </w:r>
    </w:p>
    <w:p w:rsidR="00EC4048" w:rsidRDefault="006E7A16">
      <w:pPr>
        <w:ind w:left="14" w:right="14" w:firstLine="0"/>
      </w:pPr>
      <w:r>
        <w:t>Doba v pracovní dny od 8 hodin do 17 hodin.</w:t>
      </w:r>
    </w:p>
    <w:p w:rsidR="00EC4048" w:rsidRDefault="006E7A16">
      <w:pPr>
        <w:pStyle w:val="Nadpis3"/>
        <w:ind w:left="14"/>
      </w:pPr>
      <w:r>
        <w:t>„Pracovní stanice"</w:t>
      </w:r>
      <w:r>
        <w:rPr>
          <w:noProof/>
        </w:rPr>
        <w:drawing>
          <wp:inline distT="0" distB="0" distL="0" distR="0">
            <wp:extent cx="6099" cy="6097"/>
            <wp:effectExtent l="0" t="0" r="0" b="0"/>
            <wp:docPr id="6117" name="Picture 6117"/>
            <wp:cNvGraphicFramePr/>
            <a:graphic xmlns:a="http://schemas.openxmlformats.org/drawingml/2006/main">
              <a:graphicData uri="http://schemas.openxmlformats.org/drawingml/2006/picture">
                <pic:pic xmlns:pic="http://schemas.openxmlformats.org/drawingml/2006/picture">
                  <pic:nvPicPr>
                    <pic:cNvPr id="6117" name="Picture 6117"/>
                    <pic:cNvPicPr/>
                  </pic:nvPicPr>
                  <pic:blipFill>
                    <a:blip r:embed="rId38"/>
                    <a:stretch>
                      <a:fillRect/>
                    </a:stretch>
                  </pic:blipFill>
                  <pic:spPr>
                    <a:xfrm>
                      <a:off x="0" y="0"/>
                      <a:ext cx="6099" cy="6097"/>
                    </a:xfrm>
                    <a:prstGeom prst="rect">
                      <a:avLst/>
                    </a:prstGeom>
                  </pic:spPr>
                </pic:pic>
              </a:graphicData>
            </a:graphic>
          </wp:inline>
        </w:drawing>
      </w:r>
    </w:p>
    <w:p w:rsidR="00EC4048" w:rsidRDefault="006E7A16">
      <w:pPr>
        <w:ind w:left="14" w:right="14" w:firstLine="0"/>
      </w:pPr>
      <w:r>
        <w:t>Osobní počítač Nabyvatele užívaný Koncovým uživatelem.</w:t>
      </w:r>
    </w:p>
    <w:p w:rsidR="00EC4048" w:rsidRDefault="006E7A16">
      <w:pPr>
        <w:spacing w:after="37" w:line="259" w:lineRule="auto"/>
        <w:ind w:left="5" w:right="0" w:hanging="10"/>
        <w:jc w:val="left"/>
      </w:pPr>
      <w:r>
        <w:rPr>
          <w:noProof/>
        </w:rPr>
        <w:drawing>
          <wp:inline distT="0" distB="0" distL="0" distR="0">
            <wp:extent cx="18297" cy="48772"/>
            <wp:effectExtent l="0" t="0" r="0" b="0"/>
            <wp:docPr id="6118" name="Picture 6118"/>
            <wp:cNvGraphicFramePr/>
            <a:graphic xmlns:a="http://schemas.openxmlformats.org/drawingml/2006/main">
              <a:graphicData uri="http://schemas.openxmlformats.org/drawingml/2006/picture">
                <pic:pic xmlns:pic="http://schemas.openxmlformats.org/drawingml/2006/picture">
                  <pic:nvPicPr>
                    <pic:cNvPr id="6118" name="Picture 6118"/>
                    <pic:cNvPicPr/>
                  </pic:nvPicPr>
                  <pic:blipFill>
                    <a:blip r:embed="rId46"/>
                    <a:stretch>
                      <a:fillRect/>
                    </a:stretch>
                  </pic:blipFill>
                  <pic:spPr>
                    <a:xfrm>
                      <a:off x="0" y="0"/>
                      <a:ext cx="18297" cy="48772"/>
                    </a:xfrm>
                    <a:prstGeom prst="rect">
                      <a:avLst/>
                    </a:prstGeom>
                  </pic:spPr>
                </pic:pic>
              </a:graphicData>
            </a:graphic>
          </wp:inline>
        </w:drawing>
      </w:r>
      <w:r>
        <w:rPr>
          <w:sz w:val="26"/>
        </w:rPr>
        <w:t>Smlouva”</w:t>
      </w:r>
    </w:p>
    <w:p w:rsidR="00EC4048" w:rsidRDefault="006E7A16">
      <w:pPr>
        <w:spacing w:after="68"/>
        <w:ind w:left="14" w:right="14" w:firstLine="0"/>
      </w:pPr>
      <w:r>
        <w:t>Tato Smlouva o dodání a udělení licence na dobu neurčitou k Programovému vybavení Radnice VERA včetně jejích příloh.</w:t>
      </w:r>
    </w:p>
    <w:p w:rsidR="00EC4048" w:rsidRDefault="006E7A16">
      <w:pPr>
        <w:pStyle w:val="Nadpis3"/>
        <w:ind w:left="14"/>
      </w:pPr>
      <w:r>
        <w:rPr>
          <w:noProof/>
        </w:rPr>
        <w:drawing>
          <wp:inline distT="0" distB="0" distL="0" distR="0">
            <wp:extent cx="6099" cy="36580"/>
            <wp:effectExtent l="0" t="0" r="0" b="0"/>
            <wp:docPr id="6120" name="Picture 6120"/>
            <wp:cNvGraphicFramePr/>
            <a:graphic xmlns:a="http://schemas.openxmlformats.org/drawingml/2006/main">
              <a:graphicData uri="http://schemas.openxmlformats.org/drawingml/2006/picture">
                <pic:pic xmlns:pic="http://schemas.openxmlformats.org/drawingml/2006/picture">
                  <pic:nvPicPr>
                    <pic:cNvPr id="6120" name="Picture 6120"/>
                    <pic:cNvPicPr/>
                  </pic:nvPicPr>
                  <pic:blipFill>
                    <a:blip r:embed="rId47"/>
                    <a:stretch>
                      <a:fillRect/>
                    </a:stretch>
                  </pic:blipFill>
                  <pic:spPr>
                    <a:xfrm>
                      <a:off x="0" y="0"/>
                      <a:ext cx="6099" cy="36580"/>
                    </a:xfrm>
                    <a:prstGeom prst="rect">
                      <a:avLst/>
                    </a:prstGeom>
                  </pic:spPr>
                </pic:pic>
              </a:graphicData>
            </a:graphic>
          </wp:inline>
        </w:drawing>
      </w:r>
      <w:r>
        <w:t>Software”</w:t>
      </w:r>
    </w:p>
    <w:p w:rsidR="00EC4048" w:rsidRDefault="006E7A16">
      <w:pPr>
        <w:ind w:left="14" w:right="14" w:firstLine="0"/>
      </w:pPr>
      <w:r>
        <w:t>Počítačové programy poskytované Poskytovatelem Nabyvateli podle Smlouvy, který je potřebný k provozování ASW.</w:t>
      </w:r>
    </w:p>
    <w:p w:rsidR="00EC4048" w:rsidRDefault="006E7A16">
      <w:pPr>
        <w:pStyle w:val="Nadpis3"/>
        <w:ind w:left="14"/>
      </w:pPr>
      <w:r>
        <w:t>„Nadstandardní slu</w:t>
      </w:r>
      <w:r>
        <w:t>žby”</w:t>
      </w:r>
    </w:p>
    <w:p w:rsidR="00EC4048" w:rsidRDefault="006E7A16">
      <w:pPr>
        <w:ind w:left="14" w:right="14" w:firstLine="0"/>
      </w:pPr>
      <w:r>
        <w:t>Služby poskytnuté nad rámec této Smlouvy v souladu s článkem VII této Smlouvy.</w:t>
      </w:r>
      <w:r>
        <w:rPr>
          <w:noProof/>
        </w:rPr>
        <w:drawing>
          <wp:inline distT="0" distB="0" distL="0" distR="0">
            <wp:extent cx="6099" cy="6097"/>
            <wp:effectExtent l="0" t="0" r="0" b="0"/>
            <wp:docPr id="6121" name="Picture 6121"/>
            <wp:cNvGraphicFramePr/>
            <a:graphic xmlns:a="http://schemas.openxmlformats.org/drawingml/2006/main">
              <a:graphicData uri="http://schemas.openxmlformats.org/drawingml/2006/picture">
                <pic:pic xmlns:pic="http://schemas.openxmlformats.org/drawingml/2006/picture">
                  <pic:nvPicPr>
                    <pic:cNvPr id="6121" name="Picture 6121"/>
                    <pic:cNvPicPr/>
                  </pic:nvPicPr>
                  <pic:blipFill>
                    <a:blip r:embed="rId48"/>
                    <a:stretch>
                      <a:fillRect/>
                    </a:stretch>
                  </pic:blipFill>
                  <pic:spPr>
                    <a:xfrm>
                      <a:off x="0" y="0"/>
                      <a:ext cx="6099" cy="6097"/>
                    </a:xfrm>
                    <a:prstGeom prst="rect">
                      <a:avLst/>
                    </a:prstGeom>
                  </pic:spPr>
                </pic:pic>
              </a:graphicData>
            </a:graphic>
          </wp:inline>
        </w:drawing>
      </w:r>
    </w:p>
    <w:p w:rsidR="00EC4048" w:rsidRDefault="006E7A16">
      <w:pPr>
        <w:pStyle w:val="Nadpis2"/>
        <w:ind w:right="38"/>
      </w:pPr>
      <w:r>
        <w:t>Článek Ill</w:t>
      </w:r>
    </w:p>
    <w:p w:rsidR="00EC4048" w:rsidRDefault="006E7A16">
      <w:pPr>
        <w:spacing w:after="74" w:line="259" w:lineRule="auto"/>
        <w:ind w:left="39" w:right="48" w:hanging="10"/>
        <w:jc w:val="center"/>
      </w:pPr>
      <w:r>
        <w:rPr>
          <w:sz w:val="24"/>
        </w:rPr>
        <w:t>Předmět Smlouvy</w:t>
      </w:r>
    </w:p>
    <w:p w:rsidR="00EC4048" w:rsidRDefault="006E7A16">
      <w:pPr>
        <w:spacing w:after="0" w:line="259" w:lineRule="auto"/>
        <w:ind w:left="0" w:right="77" w:firstLine="0"/>
        <w:jc w:val="right"/>
      </w:pPr>
      <w:r>
        <w:rPr>
          <w:noProof/>
        </w:rPr>
        <w:lastRenderedPageBreak/>
        <w:drawing>
          <wp:inline distT="0" distB="0" distL="0" distR="0">
            <wp:extent cx="91483" cy="103642"/>
            <wp:effectExtent l="0" t="0" r="0" b="0"/>
            <wp:docPr id="115353" name="Picture 115353"/>
            <wp:cNvGraphicFramePr/>
            <a:graphic xmlns:a="http://schemas.openxmlformats.org/drawingml/2006/main">
              <a:graphicData uri="http://schemas.openxmlformats.org/drawingml/2006/picture">
                <pic:pic xmlns:pic="http://schemas.openxmlformats.org/drawingml/2006/picture">
                  <pic:nvPicPr>
                    <pic:cNvPr id="115353" name="Picture 115353"/>
                    <pic:cNvPicPr/>
                  </pic:nvPicPr>
                  <pic:blipFill>
                    <a:blip r:embed="rId49"/>
                    <a:stretch>
                      <a:fillRect/>
                    </a:stretch>
                  </pic:blipFill>
                  <pic:spPr>
                    <a:xfrm>
                      <a:off x="0" y="0"/>
                      <a:ext cx="91483" cy="103642"/>
                    </a:xfrm>
                    <a:prstGeom prst="rect">
                      <a:avLst/>
                    </a:prstGeom>
                  </pic:spPr>
                </pic:pic>
              </a:graphicData>
            </a:graphic>
          </wp:inline>
        </w:drawing>
      </w:r>
      <w:r>
        <w:rPr>
          <w:sz w:val="24"/>
        </w:rPr>
        <w:t>Dodání ASW Nabyvateli v rozsahu dle Přílohy č. 1 a udělení Licence Nabyvateli k užívání ASW.</w:t>
      </w:r>
    </w:p>
    <w:p w:rsidR="00EC4048" w:rsidRDefault="006E7A16">
      <w:pPr>
        <w:numPr>
          <w:ilvl w:val="0"/>
          <w:numId w:val="5"/>
        </w:numPr>
        <w:spacing w:after="119"/>
        <w:ind w:right="14"/>
      </w:pPr>
      <w:r>
        <w:t>Realizace ASW v sídle Nabyvatele dle harmonogramu uvedeného v Příloze č. 2, jejíž výsledkem je zprovoznění a zavedení ASW do rutinního provozu Služby zahrnují instalaci ASW, školení, zkušební provoz, konzultaci.</w:t>
      </w:r>
    </w:p>
    <w:p w:rsidR="00EC4048" w:rsidRDefault="006E7A16">
      <w:pPr>
        <w:numPr>
          <w:ilvl w:val="0"/>
          <w:numId w:val="5"/>
        </w:numPr>
        <w:spacing w:after="153" w:line="299" w:lineRule="auto"/>
        <w:ind w:right="14"/>
      </w:pPr>
      <w:r>
        <w:t>Poskytování technické podpory na dodaný ASVV</w:t>
      </w:r>
      <w:r>
        <w:t xml:space="preserve">0e předmětem samostatné Smlouvy o podpoře provozu Programového vybavení Radnice VERA </w:t>
      </w:r>
      <w:r>
        <w:rPr>
          <w:noProof/>
        </w:rPr>
        <w:drawing>
          <wp:inline distT="0" distB="0" distL="0" distR="0">
            <wp:extent cx="18297" cy="18290"/>
            <wp:effectExtent l="0" t="0" r="0" b="0"/>
            <wp:docPr id="9419" name="Picture 9419"/>
            <wp:cNvGraphicFramePr/>
            <a:graphic xmlns:a="http://schemas.openxmlformats.org/drawingml/2006/main">
              <a:graphicData uri="http://schemas.openxmlformats.org/drawingml/2006/picture">
                <pic:pic xmlns:pic="http://schemas.openxmlformats.org/drawingml/2006/picture">
                  <pic:nvPicPr>
                    <pic:cNvPr id="9419" name="Picture 9419"/>
                    <pic:cNvPicPr/>
                  </pic:nvPicPr>
                  <pic:blipFill>
                    <a:blip r:embed="rId50"/>
                    <a:stretch>
                      <a:fillRect/>
                    </a:stretch>
                  </pic:blipFill>
                  <pic:spPr>
                    <a:xfrm>
                      <a:off x="0" y="0"/>
                      <a:ext cx="18297" cy="18290"/>
                    </a:xfrm>
                    <a:prstGeom prst="rect">
                      <a:avLst/>
                    </a:prstGeom>
                  </pic:spPr>
                </pic:pic>
              </a:graphicData>
            </a:graphic>
          </wp:inline>
        </w:drawing>
      </w:r>
    </w:p>
    <w:p w:rsidR="00EC4048" w:rsidRDefault="006E7A16">
      <w:pPr>
        <w:pStyle w:val="Nadpis2"/>
        <w:ind w:right="19"/>
      </w:pPr>
      <w:r>
        <w:t>Článek IV</w:t>
      </w:r>
    </w:p>
    <w:p w:rsidR="00EC4048" w:rsidRDefault="006E7A16">
      <w:pPr>
        <w:spacing w:after="115" w:line="259" w:lineRule="auto"/>
        <w:ind w:left="39" w:right="38" w:hanging="10"/>
        <w:jc w:val="center"/>
      </w:pPr>
      <w:r>
        <w:rPr>
          <w:sz w:val="24"/>
        </w:rPr>
        <w:t>Dodání Software</w:t>
      </w:r>
    </w:p>
    <w:p w:rsidR="00EC4048" w:rsidRDefault="006E7A16">
      <w:pPr>
        <w:ind w:left="552" w:right="14"/>
      </w:pPr>
      <w:r>
        <w:rPr>
          <w:rFonts w:ascii="Times New Roman" w:eastAsia="Times New Roman" w:hAnsi="Times New Roman" w:cs="Times New Roman"/>
        </w:rPr>
        <w:t xml:space="preserve">1 . </w:t>
      </w:r>
      <w:r>
        <w:t xml:space="preserve">ASW bude Nabyvateli doručen do místa plnění dle smlouvy. Místem plnění jsou pracovišté </w:t>
      </w:r>
      <w:r>
        <w:rPr>
          <w:noProof/>
        </w:rPr>
        <w:drawing>
          <wp:inline distT="0" distB="0" distL="0" distR="0">
            <wp:extent cx="6099" cy="6097"/>
            <wp:effectExtent l="0" t="0" r="0" b="0"/>
            <wp:docPr id="9389" name="Picture 9389"/>
            <wp:cNvGraphicFramePr/>
            <a:graphic xmlns:a="http://schemas.openxmlformats.org/drawingml/2006/main">
              <a:graphicData uri="http://schemas.openxmlformats.org/drawingml/2006/picture">
                <pic:pic xmlns:pic="http://schemas.openxmlformats.org/drawingml/2006/picture">
                  <pic:nvPicPr>
                    <pic:cNvPr id="9389" name="Picture 9389"/>
                    <pic:cNvPicPr/>
                  </pic:nvPicPr>
                  <pic:blipFill>
                    <a:blip r:embed="rId38"/>
                    <a:stretch>
                      <a:fillRect/>
                    </a:stretch>
                  </pic:blipFill>
                  <pic:spPr>
                    <a:xfrm>
                      <a:off x="0" y="0"/>
                      <a:ext cx="6099" cy="6097"/>
                    </a:xfrm>
                    <a:prstGeom prst="rect">
                      <a:avLst/>
                    </a:prstGeom>
                  </pic:spPr>
                </pic:pic>
              </a:graphicData>
            </a:graphic>
          </wp:inline>
        </w:drawing>
      </w:r>
      <w:r>
        <w:t>Nabyvatele Kamenná 52, 352 01 Aš a pracoviště U Rad</w:t>
      </w:r>
      <w:r>
        <w:t>nice 1/2.</w:t>
      </w:r>
    </w:p>
    <w:p w:rsidR="00EC4048" w:rsidRDefault="006E7A16">
      <w:pPr>
        <w:numPr>
          <w:ilvl w:val="0"/>
          <w:numId w:val="6"/>
        </w:numPr>
        <w:ind w:right="14"/>
      </w:pPr>
      <w:r>
        <w:t>Doručením se rozumí udělení přístupu k serveru Poskytovatele, z něhož může Nabyvatel získat licenční čísla a instalační software pomocí dálkového přístupu (tzv. stažením — download).</w:t>
      </w:r>
    </w:p>
    <w:p w:rsidR="00EC4048" w:rsidRDefault="006E7A16">
      <w:pPr>
        <w:numPr>
          <w:ilvl w:val="0"/>
          <w:numId w:val="6"/>
        </w:numPr>
        <w:spacing w:after="107"/>
        <w:ind w:right="14"/>
      </w:pPr>
      <w:r>
        <w:t>ASW je považován za dodaný podpisem Předávacího protokolu odpov</w:t>
      </w:r>
      <w:r>
        <w:t>ědným pracovníkem Nabyvatele. Předávací protokol bude vyhotoven ve dvou vyhotoveních, přičemž jedno vyhotovení obdrží Poskytovatel a jedno obdrží odpovědný pracovník Nabyvatele. V případě zjevných vad dodaného předmětu plnění je odpovědný pracovník Nabyvat</w:t>
      </w:r>
      <w:r>
        <w:t>ele povinen tuto skutečnost uvést v Předávacím protokolu.</w:t>
      </w:r>
    </w:p>
    <w:p w:rsidR="00EC4048" w:rsidRDefault="006E7A16">
      <w:pPr>
        <w:numPr>
          <w:ilvl w:val="0"/>
          <w:numId w:val="6"/>
        </w:numPr>
        <w:spacing w:after="239"/>
        <w:ind w:right="14"/>
      </w:pPr>
      <w:r>
        <w:t>Nabyvatel bere na vědomí, že zdrojové kódy k Software mu nejsou poskytovány a že si Poskytovatel (případné oprávněné třetí osoby) ponechává veškerá práva k nim, a že jsou (včetně datového modelu) so</w:t>
      </w:r>
      <w:r>
        <w:t>učástí jeho obchodního tajemství.</w:t>
      </w:r>
      <w:r>
        <w:rPr>
          <w:noProof/>
        </w:rPr>
        <w:drawing>
          <wp:inline distT="0" distB="0" distL="0" distR="0">
            <wp:extent cx="6099" cy="6097"/>
            <wp:effectExtent l="0" t="0" r="0" b="0"/>
            <wp:docPr id="9390" name="Picture 9390"/>
            <wp:cNvGraphicFramePr/>
            <a:graphic xmlns:a="http://schemas.openxmlformats.org/drawingml/2006/main">
              <a:graphicData uri="http://schemas.openxmlformats.org/drawingml/2006/picture">
                <pic:pic xmlns:pic="http://schemas.openxmlformats.org/drawingml/2006/picture">
                  <pic:nvPicPr>
                    <pic:cNvPr id="9390" name="Picture 9390"/>
                    <pic:cNvPicPr/>
                  </pic:nvPicPr>
                  <pic:blipFill>
                    <a:blip r:embed="rId51"/>
                    <a:stretch>
                      <a:fillRect/>
                    </a:stretch>
                  </pic:blipFill>
                  <pic:spPr>
                    <a:xfrm>
                      <a:off x="0" y="0"/>
                      <a:ext cx="6099" cy="6097"/>
                    </a:xfrm>
                    <a:prstGeom prst="rect">
                      <a:avLst/>
                    </a:prstGeom>
                  </pic:spPr>
                </pic:pic>
              </a:graphicData>
            </a:graphic>
          </wp:inline>
        </w:drawing>
      </w:r>
    </w:p>
    <w:p w:rsidR="00EC4048" w:rsidRDefault="006E7A16">
      <w:pPr>
        <w:spacing w:after="4" w:line="259" w:lineRule="auto"/>
        <w:ind w:left="39" w:right="29" w:hanging="10"/>
        <w:jc w:val="center"/>
      </w:pPr>
      <w:r>
        <w:rPr>
          <w:sz w:val="24"/>
        </w:rPr>
        <w:t>Článek V</w:t>
      </w:r>
    </w:p>
    <w:p w:rsidR="00EC4048" w:rsidRDefault="006E7A16">
      <w:pPr>
        <w:pStyle w:val="Nadpis2"/>
        <w:spacing w:after="40"/>
        <w:ind w:right="19"/>
      </w:pPr>
      <w:r>
        <w:rPr>
          <w:noProof/>
        </w:rPr>
        <w:drawing>
          <wp:anchor distT="0" distB="0" distL="114300" distR="114300" simplePos="0" relativeHeight="251666432" behindDoc="0" locked="0" layoutInCell="1" allowOverlap="0">
            <wp:simplePos x="0" y="0"/>
            <wp:positionH relativeFrom="page">
              <wp:posOffset>6623373</wp:posOffset>
            </wp:positionH>
            <wp:positionV relativeFrom="page">
              <wp:posOffset>1615594</wp:posOffset>
            </wp:positionV>
            <wp:extent cx="6099" cy="6097"/>
            <wp:effectExtent l="0" t="0" r="0" b="0"/>
            <wp:wrapSquare wrapText="bothSides"/>
            <wp:docPr id="9384" name="Picture 9384"/>
            <wp:cNvGraphicFramePr/>
            <a:graphic xmlns:a="http://schemas.openxmlformats.org/drawingml/2006/main">
              <a:graphicData uri="http://schemas.openxmlformats.org/drawingml/2006/picture">
                <pic:pic xmlns:pic="http://schemas.openxmlformats.org/drawingml/2006/picture">
                  <pic:nvPicPr>
                    <pic:cNvPr id="9384" name="Picture 9384"/>
                    <pic:cNvPicPr/>
                  </pic:nvPicPr>
                  <pic:blipFill>
                    <a:blip r:embed="rId52"/>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6623373</wp:posOffset>
            </wp:positionH>
            <wp:positionV relativeFrom="page">
              <wp:posOffset>7767042</wp:posOffset>
            </wp:positionV>
            <wp:extent cx="6099" cy="6097"/>
            <wp:effectExtent l="0" t="0" r="0" b="0"/>
            <wp:wrapSquare wrapText="bothSides"/>
            <wp:docPr id="9395" name="Picture 9395"/>
            <wp:cNvGraphicFramePr/>
            <a:graphic xmlns:a="http://schemas.openxmlformats.org/drawingml/2006/main">
              <a:graphicData uri="http://schemas.openxmlformats.org/drawingml/2006/picture">
                <pic:pic xmlns:pic="http://schemas.openxmlformats.org/drawingml/2006/picture">
                  <pic:nvPicPr>
                    <pic:cNvPr id="9395" name="Picture 9395"/>
                    <pic:cNvPicPr/>
                  </pic:nvPicPr>
                  <pic:blipFill>
                    <a:blip r:embed="rId53"/>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6702659</wp:posOffset>
            </wp:positionH>
            <wp:positionV relativeFrom="page">
              <wp:posOffset>2054547</wp:posOffset>
            </wp:positionV>
            <wp:extent cx="6099" cy="6097"/>
            <wp:effectExtent l="0" t="0" r="0" b="0"/>
            <wp:wrapSquare wrapText="bothSides"/>
            <wp:docPr id="9386" name="Picture 9386"/>
            <wp:cNvGraphicFramePr/>
            <a:graphic xmlns:a="http://schemas.openxmlformats.org/drawingml/2006/main">
              <a:graphicData uri="http://schemas.openxmlformats.org/drawingml/2006/picture">
                <pic:pic xmlns:pic="http://schemas.openxmlformats.org/drawingml/2006/picture">
                  <pic:nvPicPr>
                    <pic:cNvPr id="9386" name="Picture 9386"/>
                    <pic:cNvPicPr/>
                  </pic:nvPicPr>
                  <pic:blipFill>
                    <a:blip r:embed="rId54"/>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6672164</wp:posOffset>
            </wp:positionH>
            <wp:positionV relativeFrom="page">
              <wp:posOffset>2054547</wp:posOffset>
            </wp:positionV>
            <wp:extent cx="18297" cy="12193"/>
            <wp:effectExtent l="0" t="0" r="0" b="0"/>
            <wp:wrapSquare wrapText="bothSides"/>
            <wp:docPr id="9418" name="Picture 9418"/>
            <wp:cNvGraphicFramePr/>
            <a:graphic xmlns:a="http://schemas.openxmlformats.org/drawingml/2006/main">
              <a:graphicData uri="http://schemas.openxmlformats.org/drawingml/2006/picture">
                <pic:pic xmlns:pic="http://schemas.openxmlformats.org/drawingml/2006/picture">
                  <pic:nvPicPr>
                    <pic:cNvPr id="9418" name="Picture 9418"/>
                    <pic:cNvPicPr/>
                  </pic:nvPicPr>
                  <pic:blipFill>
                    <a:blip r:embed="rId55"/>
                    <a:stretch>
                      <a:fillRect/>
                    </a:stretch>
                  </pic:blipFill>
                  <pic:spPr>
                    <a:xfrm>
                      <a:off x="0" y="0"/>
                      <a:ext cx="18297" cy="12193"/>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6623373</wp:posOffset>
            </wp:positionH>
            <wp:positionV relativeFrom="page">
              <wp:posOffset>2121610</wp:posOffset>
            </wp:positionV>
            <wp:extent cx="6099" cy="6097"/>
            <wp:effectExtent l="0" t="0" r="0" b="0"/>
            <wp:wrapSquare wrapText="bothSides"/>
            <wp:docPr id="9387" name="Picture 9387"/>
            <wp:cNvGraphicFramePr/>
            <a:graphic xmlns:a="http://schemas.openxmlformats.org/drawingml/2006/main">
              <a:graphicData uri="http://schemas.openxmlformats.org/drawingml/2006/picture">
                <pic:pic xmlns:pic="http://schemas.openxmlformats.org/drawingml/2006/picture">
                  <pic:nvPicPr>
                    <pic:cNvPr id="9387" name="Picture 9387"/>
                    <pic:cNvPicPr/>
                  </pic:nvPicPr>
                  <pic:blipFill>
                    <a:blip r:embed="rId42"/>
                    <a:stretch>
                      <a:fillRect/>
                    </a:stretch>
                  </pic:blipFill>
                  <pic:spPr>
                    <a:xfrm>
                      <a:off x="0" y="0"/>
                      <a:ext cx="6099" cy="6097"/>
                    </a:xfrm>
                    <a:prstGeom prst="rect">
                      <a:avLst/>
                    </a:prstGeom>
                  </pic:spPr>
                </pic:pic>
              </a:graphicData>
            </a:graphic>
          </wp:anchor>
        </w:drawing>
      </w:r>
      <w:r>
        <w:t>Licence</w:t>
      </w:r>
    </w:p>
    <w:p w:rsidR="00EC4048" w:rsidRDefault="006E7A16">
      <w:pPr>
        <w:spacing w:after="86"/>
        <w:ind w:left="552" w:right="14"/>
      </w:pPr>
      <w:r>
        <w:rPr>
          <w:noProof/>
        </w:rPr>
        <w:drawing>
          <wp:inline distT="0" distB="0" distL="0" distR="0">
            <wp:extent cx="97582" cy="97545"/>
            <wp:effectExtent l="0" t="0" r="0" b="0"/>
            <wp:docPr id="115355" name="Picture 115355"/>
            <wp:cNvGraphicFramePr/>
            <a:graphic xmlns:a="http://schemas.openxmlformats.org/drawingml/2006/main">
              <a:graphicData uri="http://schemas.openxmlformats.org/drawingml/2006/picture">
                <pic:pic xmlns:pic="http://schemas.openxmlformats.org/drawingml/2006/picture">
                  <pic:nvPicPr>
                    <pic:cNvPr id="115355" name="Picture 115355"/>
                    <pic:cNvPicPr/>
                  </pic:nvPicPr>
                  <pic:blipFill>
                    <a:blip r:embed="rId56"/>
                    <a:stretch>
                      <a:fillRect/>
                    </a:stretch>
                  </pic:blipFill>
                  <pic:spPr>
                    <a:xfrm>
                      <a:off x="0" y="0"/>
                      <a:ext cx="97582" cy="97545"/>
                    </a:xfrm>
                    <a:prstGeom prst="rect">
                      <a:avLst/>
                    </a:prstGeom>
                  </pic:spPr>
                </pic:pic>
              </a:graphicData>
            </a:graphic>
          </wp:inline>
        </w:drawing>
      </w:r>
      <w:r>
        <w:t>Ve smyslu S 12 odst. 1 autorského zákona a příslušných ustanovení obchodního zákoníku Poskytovatel uděluje Nabyvateli oprávnění k výkonu práva ASVV užít, a to v rozsahu stanoveném dále touto Smlouvo</w:t>
      </w:r>
      <w:r>
        <w:t>u (dále jen „Licence”).</w:t>
      </w:r>
    </w:p>
    <w:p w:rsidR="00EC4048" w:rsidRDefault="006E7A16">
      <w:pPr>
        <w:numPr>
          <w:ilvl w:val="0"/>
          <w:numId w:val="7"/>
        </w:numPr>
        <w:spacing w:after="36" w:line="218" w:lineRule="auto"/>
        <w:ind w:right="14" w:hanging="547"/>
      </w:pPr>
      <w:r>
        <w:t>Licence je udělena jako nevýhradní, územně a časové neomezená. Množstevní rozsah Licence je stanoven v příloze č. 1 k této Smlouvě. Nabyvatel se zavazuje, že ASW budou užívat pouze Koncoví uživatelé s potřebnou kvalifikací, kteří absolvovali školení proved</w:t>
      </w:r>
      <w:r>
        <w:t>ené Poskytovatelem.</w:t>
      </w:r>
    </w:p>
    <w:p w:rsidR="00EC4048" w:rsidRDefault="006E7A16">
      <w:pPr>
        <w:numPr>
          <w:ilvl w:val="0"/>
          <w:numId w:val="7"/>
        </w:numPr>
        <w:ind w:right="14" w:hanging="547"/>
      </w:pPr>
      <w:r>
        <w:t>Bez předchozího písemného souhlasu Poskytovatele není Nabyvatel oprávněn Licenci postoupit třetí osobé ani třetí osobě poskytnout oprávnění tvořící Licenci (udělit podlicenci), a to ani z části.</w:t>
      </w:r>
    </w:p>
    <w:p w:rsidR="00EC4048" w:rsidRDefault="006E7A16">
      <w:pPr>
        <w:numPr>
          <w:ilvl w:val="0"/>
          <w:numId w:val="7"/>
        </w:numPr>
        <w:ind w:right="14" w:hanging="547"/>
      </w:pPr>
      <w:r>
        <w:t>Licence nabývá účinnosti až po úplném zap</w:t>
      </w:r>
      <w:r>
        <w:t>lacení odměny Poskytovateli podle této Smlouvy, a to poskytnutím licenčních čísel uvedených v registračním listu Nabyvateli. Poskytovatel se zavazuje tato čísla Nabyvateli poskytnout do 14 dnů od úplného zaplacení odměny.</w:t>
      </w:r>
    </w:p>
    <w:p w:rsidR="00EC4048" w:rsidRDefault="006E7A16">
      <w:pPr>
        <w:numPr>
          <w:ilvl w:val="0"/>
          <w:numId w:val="7"/>
        </w:numPr>
        <w:ind w:right="14" w:hanging="547"/>
      </w:pPr>
      <w:r>
        <w:t>Licence se vztahuje ve stejném roz</w:t>
      </w:r>
      <w:r>
        <w:t xml:space="preserve">sahu též na (i) dokumentaci a (ii) dodané aktualizované verze a změny ASVV poskytnuté Nabyvateli Poskytovatelem v rámci poskytování doprovodných služeb a technické podpory na základě Smlouvy o podpoře a užití IS Radnice VERA </w:t>
      </w:r>
      <w:r>
        <w:rPr>
          <w:noProof/>
        </w:rPr>
        <w:drawing>
          <wp:inline distT="0" distB="0" distL="0" distR="0">
            <wp:extent cx="18297" cy="18290"/>
            <wp:effectExtent l="0" t="0" r="0" b="0"/>
            <wp:docPr id="9420" name="Picture 9420"/>
            <wp:cNvGraphicFramePr/>
            <a:graphic xmlns:a="http://schemas.openxmlformats.org/drawingml/2006/main">
              <a:graphicData uri="http://schemas.openxmlformats.org/drawingml/2006/picture">
                <pic:pic xmlns:pic="http://schemas.openxmlformats.org/drawingml/2006/picture">
                  <pic:nvPicPr>
                    <pic:cNvPr id="9420" name="Picture 9420"/>
                    <pic:cNvPicPr/>
                  </pic:nvPicPr>
                  <pic:blipFill>
                    <a:blip r:embed="rId57"/>
                    <a:stretch>
                      <a:fillRect/>
                    </a:stretch>
                  </pic:blipFill>
                  <pic:spPr>
                    <a:xfrm>
                      <a:off x="0" y="0"/>
                      <a:ext cx="18297" cy="18290"/>
                    </a:xfrm>
                    <a:prstGeom prst="rect">
                      <a:avLst/>
                    </a:prstGeom>
                  </pic:spPr>
                </pic:pic>
              </a:graphicData>
            </a:graphic>
          </wp:inline>
        </w:drawing>
      </w:r>
    </w:p>
    <w:p w:rsidR="00EC4048" w:rsidRDefault="006E7A16">
      <w:pPr>
        <w:numPr>
          <w:ilvl w:val="0"/>
          <w:numId w:val="7"/>
        </w:numPr>
        <w:spacing w:after="106"/>
        <w:ind w:right="14" w:hanging="547"/>
      </w:pPr>
      <w:r>
        <w:t xml:space="preserve">Poskytnutý ASW a dokumentace </w:t>
      </w:r>
      <w:r>
        <w:t>nesmějí být nad rámec Licence rozmnožovány ani zpřístupněny třetím osobám. Nabyvatel není oprávněn k úpravám, změnám, zpracování ani jiným zásahům do ASW. Nabyvatel není oprávněn software rozebírat, dekompilovat ani zpětné překládat za účelem získání zdroj</w:t>
      </w:r>
      <w:r>
        <w:t>ového kódu. Nabyvatel je oprávněn pořídit pouze jednu záložní kopii ASW.</w:t>
      </w:r>
    </w:p>
    <w:p w:rsidR="00EC4048" w:rsidRDefault="006E7A16">
      <w:pPr>
        <w:numPr>
          <w:ilvl w:val="0"/>
          <w:numId w:val="7"/>
        </w:numPr>
        <w:spacing w:after="58"/>
        <w:ind w:right="14" w:hanging="547"/>
      </w:pPr>
      <w:r>
        <w:t xml:space="preserve">Nabyvatel se zavazuje užívat Software Třetích stran v souladu s licenčními podmínkami a </w:t>
      </w:r>
      <w:r>
        <w:rPr>
          <w:noProof/>
        </w:rPr>
        <w:drawing>
          <wp:inline distT="0" distB="0" distL="0" distR="0">
            <wp:extent cx="6099" cy="6097"/>
            <wp:effectExtent l="0" t="0" r="0" b="0"/>
            <wp:docPr id="9396" name="Picture 9396"/>
            <wp:cNvGraphicFramePr/>
            <a:graphic xmlns:a="http://schemas.openxmlformats.org/drawingml/2006/main">
              <a:graphicData uri="http://schemas.openxmlformats.org/drawingml/2006/picture">
                <pic:pic xmlns:pic="http://schemas.openxmlformats.org/drawingml/2006/picture">
                  <pic:nvPicPr>
                    <pic:cNvPr id="9396" name="Picture 9396"/>
                    <pic:cNvPicPr/>
                  </pic:nvPicPr>
                  <pic:blipFill>
                    <a:blip r:embed="rId58"/>
                    <a:stretch>
                      <a:fillRect/>
                    </a:stretch>
                  </pic:blipFill>
                  <pic:spPr>
                    <a:xfrm>
                      <a:off x="0" y="0"/>
                      <a:ext cx="6099" cy="6097"/>
                    </a:xfrm>
                    <a:prstGeom prst="rect">
                      <a:avLst/>
                    </a:prstGeom>
                  </pic:spPr>
                </pic:pic>
              </a:graphicData>
            </a:graphic>
          </wp:inline>
        </w:drawing>
      </w:r>
      <w:r>
        <w:t>dalšími ujednáními nositelů práv k takovému software.</w:t>
      </w:r>
    </w:p>
    <w:p w:rsidR="00EC4048" w:rsidRDefault="006E7A16">
      <w:pPr>
        <w:numPr>
          <w:ilvl w:val="0"/>
          <w:numId w:val="7"/>
        </w:numPr>
        <w:ind w:right="14" w:hanging="547"/>
      </w:pPr>
      <w:r>
        <w:t>Poskytovatel je oprávněn kontrolovat dod</w:t>
      </w:r>
      <w:r>
        <w:t>ržování podmínek Licence Nabyvatelem. V rámci výkonu tohoto oprávnění může Poskytovatel zejména kdykoli osobně nebo prostřednictvím smluvních partnerů či jiné osoby (daňového poradce nebo jiné osoby odborné zdatné) po předchozím písemném oznámení a v Praco</w:t>
      </w:r>
      <w:r>
        <w:t>vní době zkontrolovat, zda Nabyvatel užívá ASW v souladu s Licencí. Nabyvatel se zavazuje, že učiní vše potřebné a zajistí, aby Poskytovatel</w:t>
      </w:r>
    </w:p>
    <w:p w:rsidR="00EC4048" w:rsidRDefault="006E7A16">
      <w:pPr>
        <w:spacing w:after="0"/>
        <w:ind w:left="538" w:right="14" w:firstLine="10"/>
      </w:pPr>
      <w:r>
        <w:lastRenderedPageBreak/>
        <w:t xml:space="preserve">mohl tuto kontrolu provést, zejména mu umožní vstup do svých prostorů a přístup k Pracovním stanicím, a tak i ASW, </w:t>
      </w:r>
      <w:r>
        <w:t>jakož i jinému hardwaru a softwaru</w:t>
      </w:r>
    </w:p>
    <w:p w:rsidR="00EC4048" w:rsidRDefault="006E7A16">
      <w:pPr>
        <w:numPr>
          <w:ilvl w:val="0"/>
          <w:numId w:val="7"/>
        </w:numPr>
        <w:spacing w:after="215"/>
        <w:ind w:right="14" w:hanging="547"/>
      </w:pPr>
      <w:r>
        <w:t>Každé užití programového vybavení ASW Nabyvatelem nad rámec Licence vyžaduje předchozí písemný souhlas Poskytovatele.</w:t>
      </w:r>
    </w:p>
    <w:p w:rsidR="00EC4048" w:rsidRDefault="006E7A16">
      <w:pPr>
        <w:pStyle w:val="Nadpis2"/>
        <w:ind w:right="29"/>
      </w:pPr>
      <w:r>
        <w:t>Článek Vl</w:t>
      </w:r>
    </w:p>
    <w:p w:rsidR="00EC4048" w:rsidRDefault="006E7A16">
      <w:pPr>
        <w:spacing w:after="26" w:line="259" w:lineRule="auto"/>
        <w:ind w:left="39" w:right="29" w:hanging="10"/>
        <w:jc w:val="center"/>
      </w:pPr>
      <w:r>
        <w:rPr>
          <w:sz w:val="24"/>
        </w:rPr>
        <w:t>Cena a platební podmínky</w:t>
      </w:r>
    </w:p>
    <w:p w:rsidR="00EC4048" w:rsidRDefault="006E7A16">
      <w:pPr>
        <w:spacing w:after="76"/>
        <w:ind w:left="552" w:right="14"/>
      </w:pPr>
      <w:r>
        <w:rPr>
          <w:rFonts w:ascii="Times New Roman" w:eastAsia="Times New Roman" w:hAnsi="Times New Roman" w:cs="Times New Roman"/>
        </w:rPr>
        <w:t xml:space="preserve">1 </w:t>
      </w:r>
      <w:r>
        <w:t>Celková cena za dodání a udělení Licence včetně služeb je stanoven</w:t>
      </w:r>
      <w:r>
        <w:t>a dohodou Stran v celkové výši:</w:t>
      </w:r>
    </w:p>
    <w:tbl>
      <w:tblPr>
        <w:tblStyle w:val="TableGrid"/>
        <w:tblW w:w="8053" w:type="dxa"/>
        <w:tblInd w:w="504" w:type="dxa"/>
        <w:tblCellMar>
          <w:top w:w="45" w:type="dxa"/>
          <w:left w:w="72" w:type="dxa"/>
          <w:bottom w:w="0" w:type="dxa"/>
          <w:right w:w="67" w:type="dxa"/>
        </w:tblCellMar>
        <w:tblLook w:val="04A0" w:firstRow="1" w:lastRow="0" w:firstColumn="1" w:lastColumn="0" w:noHBand="0" w:noVBand="1"/>
      </w:tblPr>
      <w:tblGrid>
        <w:gridCol w:w="5393"/>
        <w:gridCol w:w="2660"/>
      </w:tblGrid>
      <w:tr w:rsidR="00EC4048">
        <w:trPr>
          <w:trHeight w:val="448"/>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24"/>
              </w:rPr>
              <w:t>Plnění Poskytovatele</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 w:right="0" w:firstLine="0"/>
              <w:jc w:val="center"/>
            </w:pPr>
            <w:r>
              <w:rPr>
                <w:sz w:val="24"/>
              </w:rPr>
              <w:t>Odměna v Kč</w:t>
            </w:r>
          </w:p>
        </w:tc>
      </w:tr>
      <w:tr w:rsidR="00EC4048">
        <w:trPr>
          <w:trHeight w:val="403"/>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8" w:right="0" w:firstLine="0"/>
              <w:jc w:val="left"/>
            </w:pPr>
            <w:r>
              <w:t>ASW - Programové vybavení Radnice VERA@</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10" w:firstLine="0"/>
              <w:jc w:val="right"/>
            </w:pPr>
            <w:r>
              <w:rPr>
                <w:rFonts w:ascii="Times New Roman" w:eastAsia="Times New Roman" w:hAnsi="Times New Roman" w:cs="Times New Roman"/>
                <w:sz w:val="20"/>
              </w:rPr>
              <w:t>905 589,00</w:t>
            </w:r>
          </w:p>
        </w:tc>
      </w:tr>
      <w:tr w:rsidR="00EC4048">
        <w:trPr>
          <w:trHeight w:val="365"/>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t>Služby, implementace</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right"/>
            </w:pPr>
            <w:r>
              <w:rPr>
                <w:sz w:val="20"/>
              </w:rPr>
              <w:t>385 ooo,oo</w:t>
            </w:r>
          </w:p>
        </w:tc>
      </w:tr>
      <w:tr w:rsidR="00EC4048">
        <w:trPr>
          <w:trHeight w:val="422"/>
        </w:trPr>
        <w:tc>
          <w:tcPr>
            <w:tcW w:w="539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left"/>
            </w:pPr>
            <w:r>
              <w:t>Celkem bez DPH</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10" w:firstLine="0"/>
              <w:jc w:val="right"/>
            </w:pPr>
            <w:r>
              <w:rPr>
                <w:rFonts w:ascii="Times New Roman" w:eastAsia="Times New Roman" w:hAnsi="Times New Roman" w:cs="Times New Roman"/>
                <w:sz w:val="20"/>
              </w:rPr>
              <w:t>1 290 589,00</w:t>
            </w:r>
          </w:p>
        </w:tc>
      </w:tr>
      <w:tr w:rsidR="00EC4048">
        <w:trPr>
          <w:trHeight w:val="422"/>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26"/>
              </w:rPr>
              <w:t>DPH</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10" w:firstLine="0"/>
              <w:jc w:val="right"/>
            </w:pPr>
            <w:r>
              <w:rPr>
                <w:rFonts w:ascii="Times New Roman" w:eastAsia="Times New Roman" w:hAnsi="Times New Roman" w:cs="Times New Roman"/>
                <w:sz w:val="20"/>
              </w:rPr>
              <w:t>258 117,80</w:t>
            </w:r>
          </w:p>
        </w:tc>
      </w:tr>
      <w:tr w:rsidR="00EC4048">
        <w:trPr>
          <w:trHeight w:val="384"/>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24"/>
              </w:rPr>
              <w:t>Cena celkem</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right"/>
            </w:pPr>
            <w:r>
              <w:rPr>
                <w:rFonts w:ascii="Times New Roman" w:eastAsia="Times New Roman" w:hAnsi="Times New Roman" w:cs="Times New Roman"/>
                <w:sz w:val="20"/>
              </w:rPr>
              <w:t>1 548 706,80</w:t>
            </w:r>
          </w:p>
        </w:tc>
      </w:tr>
    </w:tbl>
    <w:p w:rsidR="00EC4048" w:rsidRDefault="006E7A16">
      <w:pPr>
        <w:numPr>
          <w:ilvl w:val="0"/>
          <w:numId w:val="8"/>
        </w:numPr>
        <w:ind w:right="12" w:hanging="547"/>
        <w:jc w:val="left"/>
      </w:pPr>
      <w:r>
        <w:t>Poskytovatel se zavazuje poskytovat po dobu platnosti smlouvy upgrade na dodané programové vybavení Radnice VERA@ uvedené v Příloze č. I za sjednanou cenu:</w:t>
      </w:r>
    </w:p>
    <w:tbl>
      <w:tblPr>
        <w:tblStyle w:val="TableGrid"/>
        <w:tblW w:w="8053" w:type="dxa"/>
        <w:tblInd w:w="504" w:type="dxa"/>
        <w:tblCellMar>
          <w:top w:w="42" w:type="dxa"/>
          <w:left w:w="82" w:type="dxa"/>
          <w:bottom w:w="0" w:type="dxa"/>
          <w:right w:w="67" w:type="dxa"/>
        </w:tblCellMar>
        <w:tblLook w:val="04A0" w:firstRow="1" w:lastRow="0" w:firstColumn="1" w:lastColumn="0" w:noHBand="0" w:noVBand="1"/>
      </w:tblPr>
      <w:tblGrid>
        <w:gridCol w:w="5393"/>
        <w:gridCol w:w="2660"/>
      </w:tblGrid>
      <w:tr w:rsidR="00EC4048">
        <w:trPr>
          <w:trHeight w:val="451"/>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24"/>
              </w:rPr>
              <w:t>Plnění Poskytovatele</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5" w:firstLine="0"/>
              <w:jc w:val="center"/>
            </w:pPr>
            <w:r>
              <w:rPr>
                <w:sz w:val="26"/>
              </w:rPr>
              <w:t>Cena v Kč</w:t>
            </w:r>
          </w:p>
        </w:tc>
      </w:tr>
      <w:tr w:rsidR="00EC4048">
        <w:trPr>
          <w:trHeight w:val="365"/>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8" w:right="0" w:firstLine="0"/>
              <w:jc w:val="left"/>
            </w:pPr>
            <w:r>
              <w:t>Upgrade Programového vybavení Radnice VERA</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10" w:firstLine="0"/>
              <w:jc w:val="right"/>
            </w:pPr>
            <w:r>
              <w:rPr>
                <w:rFonts w:ascii="Times New Roman" w:eastAsia="Times New Roman" w:hAnsi="Times New Roman" w:cs="Times New Roman"/>
                <w:sz w:val="20"/>
              </w:rPr>
              <w:t>78 643,90</w:t>
            </w:r>
          </w:p>
        </w:tc>
      </w:tr>
      <w:tr w:rsidR="00EC4048">
        <w:trPr>
          <w:trHeight w:val="422"/>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26"/>
              </w:rPr>
              <w:t>DPH 20%</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right"/>
            </w:pPr>
            <w:r>
              <w:rPr>
                <w:rFonts w:ascii="Times New Roman" w:eastAsia="Times New Roman" w:hAnsi="Times New Roman" w:cs="Times New Roman"/>
                <w:sz w:val="20"/>
              </w:rPr>
              <w:t>15 728,80</w:t>
            </w:r>
          </w:p>
        </w:tc>
      </w:tr>
      <w:tr w:rsidR="00EC4048">
        <w:trPr>
          <w:trHeight w:val="384"/>
        </w:trPr>
        <w:tc>
          <w:tcPr>
            <w:tcW w:w="53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24"/>
              </w:rPr>
              <w:t>Cena celkem</w:t>
            </w:r>
          </w:p>
        </w:tc>
        <w:tc>
          <w:tcPr>
            <w:tcW w:w="266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right"/>
            </w:pPr>
            <w:r>
              <w:rPr>
                <w:rFonts w:ascii="Times New Roman" w:eastAsia="Times New Roman" w:hAnsi="Times New Roman" w:cs="Times New Roman"/>
                <w:sz w:val="20"/>
              </w:rPr>
              <w:t>94 372,70</w:t>
            </w:r>
          </w:p>
        </w:tc>
      </w:tr>
    </w:tbl>
    <w:p w:rsidR="00EC4048" w:rsidRDefault="006E7A16">
      <w:pPr>
        <w:numPr>
          <w:ilvl w:val="0"/>
          <w:numId w:val="8"/>
        </w:numPr>
        <w:spacing w:after="280" w:line="218" w:lineRule="auto"/>
        <w:ind w:right="12" w:hanging="547"/>
        <w:jc w:val="left"/>
      </w:pPr>
      <w:r>
        <w:t>Nabyvatel se zavazuje k úhradě ceny za služby dle čl. Vl bod I na základě faktury vystavené Poskytovatelem do čtrnácti (14) dnů po protokolárním předání předmětu plnění Poskytovatelem Nabyvateli.</w:t>
      </w:r>
    </w:p>
    <w:p w:rsidR="00EC4048" w:rsidRDefault="006E7A16">
      <w:pPr>
        <w:spacing w:after="249"/>
        <w:ind w:left="552" w:right="14"/>
      </w:pPr>
      <w:r>
        <w:rPr>
          <w:rFonts w:ascii="Times New Roman" w:eastAsia="Times New Roman" w:hAnsi="Times New Roman" w:cs="Times New Roman"/>
        </w:rPr>
        <w:t xml:space="preserve">4 </w:t>
      </w:r>
      <w:r>
        <w:t>Nabyvatel se zavazuje k úhradě ceny dle čl. VI bod 2 na základě faktury vystavené Poskytovatelem do 15. dne prvního měsíce každého kalendářního roku.</w:t>
      </w:r>
    </w:p>
    <w:p w:rsidR="00EC4048" w:rsidRDefault="006E7A16">
      <w:pPr>
        <w:numPr>
          <w:ilvl w:val="0"/>
          <w:numId w:val="9"/>
        </w:numPr>
        <w:spacing w:after="250"/>
        <w:ind w:right="14"/>
      </w:pPr>
      <w:r>
        <w:t xml:space="preserve">Faktura bude splatná do 21 dnů ode dne doručení a uhrazena bezhotovostním převodem ve prospěch bankovního </w:t>
      </w:r>
      <w:r>
        <w:t>účtu Poskytovatele uvedeného v záhlaví faktury. Cena se považuje za zaplacenou připsáním příslušné částky ve prospěch bankovního účtu Poskytovatele.</w:t>
      </w:r>
    </w:p>
    <w:p w:rsidR="00EC4048" w:rsidRDefault="006E7A16">
      <w:pPr>
        <w:numPr>
          <w:ilvl w:val="0"/>
          <w:numId w:val="9"/>
        </w:numPr>
        <w:spacing w:after="142"/>
        <w:ind w:right="14"/>
      </w:pPr>
      <w:r>
        <w:t>V případě prodlení s úhradou faktury je Poskytovatel oprávněn fakturovat úrok z prodlení ve výši 0,05% z dl</w:t>
      </w:r>
      <w:r>
        <w:t>užné částky za každý den prodlení.</w:t>
      </w:r>
    </w:p>
    <w:p w:rsidR="00EC4048" w:rsidRDefault="006E7A16">
      <w:pPr>
        <w:spacing w:after="4" w:line="259" w:lineRule="auto"/>
        <w:ind w:left="39" w:right="38" w:hanging="10"/>
        <w:jc w:val="center"/>
      </w:pPr>
      <w:r>
        <w:rPr>
          <w:sz w:val="24"/>
        </w:rPr>
        <w:t>Článek VII</w:t>
      </w:r>
    </w:p>
    <w:p w:rsidR="00EC4048" w:rsidRDefault="006E7A16">
      <w:pPr>
        <w:pStyle w:val="Nadpis2"/>
      </w:pPr>
      <w:r>
        <w:t>Nadstandardní služby</w:t>
      </w:r>
    </w:p>
    <w:p w:rsidR="00EC4048" w:rsidRDefault="006E7A16">
      <w:pPr>
        <w:spacing w:after="69"/>
        <w:ind w:left="552" w:right="14"/>
      </w:pPr>
      <w:r>
        <w:rPr>
          <w:noProof/>
        </w:rPr>
        <w:drawing>
          <wp:inline distT="0" distB="0" distL="0" distR="0">
            <wp:extent cx="115879" cy="103642"/>
            <wp:effectExtent l="0" t="0" r="0" b="0"/>
            <wp:docPr id="115358" name="Picture 115358"/>
            <wp:cNvGraphicFramePr/>
            <a:graphic xmlns:a="http://schemas.openxmlformats.org/drawingml/2006/main">
              <a:graphicData uri="http://schemas.openxmlformats.org/drawingml/2006/picture">
                <pic:pic xmlns:pic="http://schemas.openxmlformats.org/drawingml/2006/picture">
                  <pic:nvPicPr>
                    <pic:cNvPr id="115358" name="Picture 115358"/>
                    <pic:cNvPicPr/>
                  </pic:nvPicPr>
                  <pic:blipFill>
                    <a:blip r:embed="rId59"/>
                    <a:stretch>
                      <a:fillRect/>
                    </a:stretch>
                  </pic:blipFill>
                  <pic:spPr>
                    <a:xfrm>
                      <a:off x="0" y="0"/>
                      <a:ext cx="115879" cy="103642"/>
                    </a:xfrm>
                    <a:prstGeom prst="rect">
                      <a:avLst/>
                    </a:prstGeom>
                  </pic:spPr>
                </pic:pic>
              </a:graphicData>
            </a:graphic>
          </wp:inline>
        </w:drawing>
      </w:r>
      <w:r>
        <w:t>Poskytovatel může dále poskytovat Nabyvateli nadstandardní služby nad rámec této Smlouvy, jako jsou např. převody dat, správa systému, konzultantská podpora v sídle Nabyvatele, úpravy, pří</w:t>
      </w:r>
      <w:r>
        <w:t>padné vytváření nových sestav, dovývoj specializovaných řešení a práce podobného charakteru, školení obsluhy, opravy chyb v datech způsobených obsluhou. Tyto služby nejsou předmětem Smlouvy a nejsou cenové zohledněny v čl. VIII.</w:t>
      </w:r>
    </w:p>
    <w:p w:rsidR="00EC4048" w:rsidRDefault="006E7A16">
      <w:pPr>
        <w:ind w:left="552" w:right="14"/>
      </w:pPr>
      <w:r>
        <w:rPr>
          <w:rFonts w:ascii="Times New Roman" w:eastAsia="Times New Roman" w:hAnsi="Times New Roman" w:cs="Times New Roman"/>
        </w:rPr>
        <w:t xml:space="preserve">2. </w:t>
      </w:r>
      <w:r>
        <w:t xml:space="preserve">Nadstandardní služby se </w:t>
      </w:r>
      <w:r>
        <w:t>sjednávají individuálně na základě písemné objednávky ze strany Nabyvatele.</w:t>
      </w:r>
    </w:p>
    <w:p w:rsidR="00EC4048" w:rsidRDefault="006E7A16">
      <w:pPr>
        <w:spacing w:after="4" w:line="259" w:lineRule="auto"/>
        <w:ind w:left="39" w:right="10" w:hanging="10"/>
        <w:jc w:val="center"/>
      </w:pPr>
      <w:r>
        <w:rPr>
          <w:sz w:val="24"/>
        </w:rPr>
        <w:t>Článek VIII</w:t>
      </w:r>
    </w:p>
    <w:p w:rsidR="00EC4048" w:rsidRDefault="006E7A16">
      <w:pPr>
        <w:spacing w:after="4" w:line="259" w:lineRule="auto"/>
        <w:ind w:left="39" w:right="0" w:hanging="10"/>
        <w:jc w:val="center"/>
      </w:pPr>
      <w:r>
        <w:rPr>
          <w:sz w:val="24"/>
        </w:rPr>
        <w:t>Práva a povinnosti Poskytovatele</w:t>
      </w:r>
    </w:p>
    <w:p w:rsidR="00EC4048" w:rsidRDefault="006E7A16">
      <w:pPr>
        <w:spacing w:after="150"/>
        <w:ind w:left="552" w:right="14"/>
      </w:pPr>
      <w:r>
        <w:rPr>
          <w:noProof/>
        </w:rPr>
        <w:lastRenderedPageBreak/>
        <w:drawing>
          <wp:inline distT="0" distB="0" distL="0" distR="0">
            <wp:extent cx="85384" cy="103642"/>
            <wp:effectExtent l="0" t="0" r="0" b="0"/>
            <wp:docPr id="115365" name="Picture 115365"/>
            <wp:cNvGraphicFramePr/>
            <a:graphic xmlns:a="http://schemas.openxmlformats.org/drawingml/2006/main">
              <a:graphicData uri="http://schemas.openxmlformats.org/drawingml/2006/picture">
                <pic:pic xmlns:pic="http://schemas.openxmlformats.org/drawingml/2006/picture">
                  <pic:nvPicPr>
                    <pic:cNvPr id="115365" name="Picture 115365"/>
                    <pic:cNvPicPr/>
                  </pic:nvPicPr>
                  <pic:blipFill>
                    <a:blip r:embed="rId60"/>
                    <a:stretch>
                      <a:fillRect/>
                    </a:stretch>
                  </pic:blipFill>
                  <pic:spPr>
                    <a:xfrm>
                      <a:off x="0" y="0"/>
                      <a:ext cx="85384" cy="103642"/>
                    </a:xfrm>
                    <a:prstGeom prst="rect">
                      <a:avLst/>
                    </a:prstGeom>
                  </pic:spPr>
                </pic:pic>
              </a:graphicData>
            </a:graphic>
          </wp:inline>
        </w:drawing>
      </w:r>
      <w:r>
        <w:t xml:space="preserve">Poskytovatel je oprávněn plnit povinnosti vyplývající z této Smlouvy též prostřednictvím třetích osob. S touto skutečností je povinen </w:t>
      </w:r>
      <w:r>
        <w:t>seznámit předem písemné Nabyvatele.</w:t>
      </w:r>
    </w:p>
    <w:p w:rsidR="00EC4048" w:rsidRDefault="006E7A16">
      <w:pPr>
        <w:pStyle w:val="Nadpis2"/>
      </w:pPr>
      <w:r>
        <w:t>Článek IX</w:t>
      </w:r>
    </w:p>
    <w:p w:rsidR="00EC4048" w:rsidRDefault="006E7A16">
      <w:pPr>
        <w:spacing w:after="4" w:line="259" w:lineRule="auto"/>
        <w:ind w:left="39" w:right="10" w:hanging="10"/>
        <w:jc w:val="center"/>
      </w:pPr>
      <w:r>
        <w:rPr>
          <w:sz w:val="24"/>
        </w:rPr>
        <w:t>Práva a povinnosti Nabyvatele</w:t>
      </w:r>
    </w:p>
    <w:p w:rsidR="00EC4048" w:rsidRDefault="006E7A16">
      <w:pPr>
        <w:ind w:left="14" w:right="14" w:firstLine="0"/>
      </w:pPr>
      <w:r>
        <w:rPr>
          <w:noProof/>
        </w:rPr>
        <w:drawing>
          <wp:inline distT="0" distB="0" distL="0" distR="0">
            <wp:extent cx="85384" cy="97545"/>
            <wp:effectExtent l="0" t="0" r="0" b="0"/>
            <wp:docPr id="115367" name="Picture 115367"/>
            <wp:cNvGraphicFramePr/>
            <a:graphic xmlns:a="http://schemas.openxmlformats.org/drawingml/2006/main">
              <a:graphicData uri="http://schemas.openxmlformats.org/drawingml/2006/picture">
                <pic:pic xmlns:pic="http://schemas.openxmlformats.org/drawingml/2006/picture">
                  <pic:nvPicPr>
                    <pic:cNvPr id="115367" name="Picture 115367"/>
                    <pic:cNvPicPr/>
                  </pic:nvPicPr>
                  <pic:blipFill>
                    <a:blip r:embed="rId61"/>
                    <a:stretch>
                      <a:fillRect/>
                    </a:stretch>
                  </pic:blipFill>
                  <pic:spPr>
                    <a:xfrm>
                      <a:off x="0" y="0"/>
                      <a:ext cx="85384" cy="97545"/>
                    </a:xfrm>
                    <a:prstGeom prst="rect">
                      <a:avLst/>
                    </a:prstGeom>
                  </pic:spPr>
                </pic:pic>
              </a:graphicData>
            </a:graphic>
          </wp:inline>
        </w:drawing>
      </w:r>
      <w:r>
        <w:t>Nabyvatel se zavazuje poskytovat Poskytovateli pro plnění této Smlouvy patřičnou součinnost.</w:t>
      </w:r>
      <w:r>
        <w:rPr>
          <w:noProof/>
        </w:rPr>
        <w:drawing>
          <wp:inline distT="0" distB="0" distL="0" distR="0">
            <wp:extent cx="6099" cy="6097"/>
            <wp:effectExtent l="0" t="0" r="0" b="0"/>
            <wp:docPr id="15052" name="Picture 15052"/>
            <wp:cNvGraphicFramePr/>
            <a:graphic xmlns:a="http://schemas.openxmlformats.org/drawingml/2006/main">
              <a:graphicData uri="http://schemas.openxmlformats.org/drawingml/2006/picture">
                <pic:pic xmlns:pic="http://schemas.openxmlformats.org/drawingml/2006/picture">
                  <pic:nvPicPr>
                    <pic:cNvPr id="15052" name="Picture 15052"/>
                    <pic:cNvPicPr/>
                  </pic:nvPicPr>
                  <pic:blipFill>
                    <a:blip r:embed="rId62"/>
                    <a:stretch>
                      <a:fillRect/>
                    </a:stretch>
                  </pic:blipFill>
                  <pic:spPr>
                    <a:xfrm>
                      <a:off x="0" y="0"/>
                      <a:ext cx="6099" cy="6097"/>
                    </a:xfrm>
                    <a:prstGeom prst="rect">
                      <a:avLst/>
                    </a:prstGeom>
                  </pic:spPr>
                </pic:pic>
              </a:graphicData>
            </a:graphic>
          </wp:inline>
        </w:drawing>
      </w:r>
    </w:p>
    <w:p w:rsidR="00EC4048" w:rsidRDefault="006E7A16">
      <w:pPr>
        <w:spacing w:after="4" w:line="259" w:lineRule="auto"/>
        <w:ind w:left="39" w:right="19" w:hanging="10"/>
        <w:jc w:val="center"/>
      </w:pPr>
      <w:r>
        <w:rPr>
          <w:sz w:val="24"/>
        </w:rPr>
        <w:t>Článek X</w:t>
      </w:r>
    </w:p>
    <w:p w:rsidR="00EC4048" w:rsidRDefault="006E7A16">
      <w:pPr>
        <w:spacing w:after="56" w:line="259" w:lineRule="auto"/>
        <w:ind w:left="39" w:right="29" w:hanging="10"/>
        <w:jc w:val="center"/>
      </w:pPr>
      <w:r>
        <w:rPr>
          <w:sz w:val="24"/>
        </w:rPr>
        <w:t>Záruční podmínky</w:t>
      </w:r>
    </w:p>
    <w:p w:rsidR="00EC4048" w:rsidRDefault="006E7A16">
      <w:pPr>
        <w:spacing w:after="163"/>
        <w:ind w:left="552" w:right="14"/>
      </w:pPr>
      <w:r>
        <w:rPr>
          <w:noProof/>
        </w:rPr>
        <w:drawing>
          <wp:inline distT="0" distB="0" distL="0" distR="0">
            <wp:extent cx="85384" cy="103642"/>
            <wp:effectExtent l="0" t="0" r="0" b="0"/>
            <wp:docPr id="115369" name="Picture 115369"/>
            <wp:cNvGraphicFramePr/>
            <a:graphic xmlns:a="http://schemas.openxmlformats.org/drawingml/2006/main">
              <a:graphicData uri="http://schemas.openxmlformats.org/drawingml/2006/picture">
                <pic:pic xmlns:pic="http://schemas.openxmlformats.org/drawingml/2006/picture">
                  <pic:nvPicPr>
                    <pic:cNvPr id="115369" name="Picture 115369"/>
                    <pic:cNvPicPr/>
                  </pic:nvPicPr>
                  <pic:blipFill>
                    <a:blip r:embed="rId63"/>
                    <a:stretch>
                      <a:fillRect/>
                    </a:stretch>
                  </pic:blipFill>
                  <pic:spPr>
                    <a:xfrm>
                      <a:off x="0" y="0"/>
                      <a:ext cx="85384" cy="103642"/>
                    </a:xfrm>
                    <a:prstGeom prst="rect">
                      <a:avLst/>
                    </a:prstGeom>
                  </pic:spPr>
                </pic:pic>
              </a:graphicData>
            </a:graphic>
          </wp:inline>
        </w:drawing>
      </w:r>
      <w:r>
        <w:t>Smluvní záruční doba za kvalitu předmětu této smlouvy činí 24 měsíců a počíná běžet ode dne protokolárního předání předmětu této smlouvy Nabyvateli.</w:t>
      </w:r>
    </w:p>
    <w:p w:rsidR="00EC4048" w:rsidRDefault="006E7A16">
      <w:pPr>
        <w:spacing w:after="206" w:line="218" w:lineRule="auto"/>
        <w:ind w:left="581" w:right="10" w:hanging="577"/>
        <w:jc w:val="left"/>
      </w:pPr>
      <w:r>
        <w:rPr>
          <w:rFonts w:ascii="Times New Roman" w:eastAsia="Times New Roman" w:hAnsi="Times New Roman" w:cs="Times New Roman"/>
        </w:rPr>
        <w:t>2.</w:t>
      </w:r>
      <w:r>
        <w:rPr>
          <w:rFonts w:ascii="Times New Roman" w:eastAsia="Times New Roman" w:hAnsi="Times New Roman" w:cs="Times New Roman"/>
        </w:rPr>
        <w:tab/>
      </w:r>
      <w:r>
        <w:t>Poskytovatel je povinen uchovávat doklady po dobu 1 Olet od finančního ukončení projektu, přičemž se lhů</w:t>
      </w:r>
      <w:r>
        <w:t>ta začne počítat od I . ledna následujícího roku poté, kdy byla provedena poslední platba na projekt.</w:t>
      </w:r>
    </w:p>
    <w:p w:rsidR="00EC4048" w:rsidRDefault="006E7A16">
      <w:pPr>
        <w:spacing w:after="4" w:line="259" w:lineRule="auto"/>
        <w:ind w:left="39" w:right="29" w:hanging="10"/>
        <w:jc w:val="center"/>
      </w:pPr>
      <w:r>
        <w:rPr>
          <w:sz w:val="24"/>
        </w:rPr>
        <w:t>Článek XI</w:t>
      </w:r>
    </w:p>
    <w:p w:rsidR="00EC4048" w:rsidRDefault="006E7A16">
      <w:pPr>
        <w:spacing w:after="4" w:line="259" w:lineRule="auto"/>
        <w:ind w:left="39" w:right="19" w:hanging="10"/>
        <w:jc w:val="center"/>
      </w:pPr>
      <w:r>
        <w:rPr>
          <w:sz w:val="24"/>
        </w:rPr>
        <w:t>Smluvní pokuty a úroky z prodlení</w:t>
      </w:r>
    </w:p>
    <w:p w:rsidR="00EC4048" w:rsidRDefault="006E7A16">
      <w:pPr>
        <w:spacing w:after="92"/>
        <w:ind w:left="552" w:right="14"/>
      </w:pPr>
      <w:r>
        <w:rPr>
          <w:noProof/>
        </w:rPr>
        <w:drawing>
          <wp:inline distT="0" distB="0" distL="0" distR="0">
            <wp:extent cx="91483" cy="103642"/>
            <wp:effectExtent l="0" t="0" r="0" b="0"/>
            <wp:docPr id="115371" name="Picture 115371"/>
            <wp:cNvGraphicFramePr/>
            <a:graphic xmlns:a="http://schemas.openxmlformats.org/drawingml/2006/main">
              <a:graphicData uri="http://schemas.openxmlformats.org/drawingml/2006/picture">
                <pic:pic xmlns:pic="http://schemas.openxmlformats.org/drawingml/2006/picture">
                  <pic:nvPicPr>
                    <pic:cNvPr id="115371" name="Picture 115371"/>
                    <pic:cNvPicPr/>
                  </pic:nvPicPr>
                  <pic:blipFill>
                    <a:blip r:embed="rId64"/>
                    <a:stretch>
                      <a:fillRect/>
                    </a:stretch>
                  </pic:blipFill>
                  <pic:spPr>
                    <a:xfrm>
                      <a:off x="0" y="0"/>
                      <a:ext cx="91483" cy="103642"/>
                    </a:xfrm>
                    <a:prstGeom prst="rect">
                      <a:avLst/>
                    </a:prstGeom>
                  </pic:spPr>
                </pic:pic>
              </a:graphicData>
            </a:graphic>
          </wp:inline>
        </w:drawing>
      </w:r>
      <w:r>
        <w:t>Zjevné vady, které lze zjistit již při přebírání zboží, musí Nabyvatel reklamovat v Předávacím listu.</w:t>
      </w:r>
    </w:p>
    <w:p w:rsidR="00EC4048" w:rsidRDefault="006E7A16">
      <w:pPr>
        <w:numPr>
          <w:ilvl w:val="0"/>
          <w:numId w:val="10"/>
        </w:numPr>
        <w:spacing w:after="36" w:line="218" w:lineRule="auto"/>
        <w:ind w:right="10" w:hanging="567"/>
        <w:jc w:val="left"/>
      </w:pPr>
      <w:r>
        <w:t xml:space="preserve">Vady, které lze zjistit až po dodání zboží Nabyvateli, musí Nabyvatel reklamovat bez </w:t>
      </w:r>
      <w:r>
        <w:rPr>
          <w:noProof/>
        </w:rPr>
        <w:drawing>
          <wp:inline distT="0" distB="0" distL="0" distR="0">
            <wp:extent cx="6099" cy="6097"/>
            <wp:effectExtent l="0" t="0" r="0" b="0"/>
            <wp:docPr id="15057" name="Picture 15057"/>
            <wp:cNvGraphicFramePr/>
            <a:graphic xmlns:a="http://schemas.openxmlformats.org/drawingml/2006/main">
              <a:graphicData uri="http://schemas.openxmlformats.org/drawingml/2006/picture">
                <pic:pic xmlns:pic="http://schemas.openxmlformats.org/drawingml/2006/picture">
                  <pic:nvPicPr>
                    <pic:cNvPr id="15057" name="Picture 15057"/>
                    <pic:cNvPicPr/>
                  </pic:nvPicPr>
                  <pic:blipFill>
                    <a:blip r:embed="rId38"/>
                    <a:stretch>
                      <a:fillRect/>
                    </a:stretch>
                  </pic:blipFill>
                  <pic:spPr>
                    <a:xfrm>
                      <a:off x="0" y="0"/>
                      <a:ext cx="6099" cy="6097"/>
                    </a:xfrm>
                    <a:prstGeom prst="rect">
                      <a:avLst/>
                    </a:prstGeom>
                  </pic:spPr>
                </pic:pic>
              </a:graphicData>
            </a:graphic>
          </wp:inline>
        </w:drawing>
      </w:r>
      <w:r>
        <w:t>zbytečného odkladu po jejich zjištění, nejpozději však do konce záruční lhůty. Reklamaci je nutné uplatnit bud písemné nebo osobně u příslušného pracovníka Poskytovatele.</w:t>
      </w:r>
    </w:p>
    <w:p w:rsidR="00EC4048" w:rsidRDefault="006E7A16">
      <w:pPr>
        <w:numPr>
          <w:ilvl w:val="0"/>
          <w:numId w:val="10"/>
        </w:numPr>
        <w:spacing w:after="81" w:line="218" w:lineRule="auto"/>
        <w:ind w:right="10" w:hanging="567"/>
        <w:jc w:val="left"/>
      </w:pPr>
      <w:r>
        <w:t>Při výskytu jakostní vady má Nabyvatel podle svého výběru nárok na výměnu vadného předmětu plnění za bezvadný, na bezplatné odstranění opravitelných vad předmětu plnění nebo na přiměřenou slevu z kupní ceny předmětu plnění. Výměna předmětu dodávky nebo je</w:t>
      </w:r>
      <w:r>
        <w:t>ho části bude Poskytovatelem provedena maximálně do 7 dnů ode dne oznámení o uplatnění nároku.</w:t>
      </w:r>
    </w:p>
    <w:p w:rsidR="00EC4048" w:rsidRDefault="006E7A16">
      <w:pPr>
        <w:spacing w:after="0"/>
        <w:ind w:left="552" w:right="14"/>
      </w:pPr>
      <w:r>
        <w:rPr>
          <w:rFonts w:ascii="Times New Roman" w:eastAsia="Times New Roman" w:hAnsi="Times New Roman" w:cs="Times New Roman"/>
        </w:rPr>
        <w:t xml:space="preserve">4 </w:t>
      </w:r>
      <w:r>
        <w:t>V případě, že Poskytovatel bude v prodlení se splněním termínu dodávky předmětu plnění 20 dní, uhradí Nabyvateli jednorázovou sankci ve výši 5% z celé ceny pře</w:t>
      </w:r>
      <w:r>
        <w:t>dmětu plnění.</w:t>
      </w:r>
    </w:p>
    <w:p w:rsidR="00EC4048" w:rsidRDefault="006E7A16">
      <w:pPr>
        <w:spacing w:after="340"/>
        <w:ind w:left="552" w:right="154"/>
      </w:pPr>
      <w:r>
        <w:rPr>
          <w:rFonts w:ascii="Times New Roman" w:eastAsia="Times New Roman" w:hAnsi="Times New Roman" w:cs="Times New Roman"/>
        </w:rPr>
        <w:t xml:space="preserve">5. </w:t>
      </w:r>
      <w:r>
        <w:t>Pokud Nabyvatel neodebere od Poskytovatele předmět plnění nejpozději do 20dnů od nabídnutí předmětu plnění nebo jeho části k převzetí ve sjednaném termínu, uhradí Nabyvatel jednorázovou sankci ve výši 5% celé ceny předmětu plnění.</w:t>
      </w:r>
    </w:p>
    <w:p w:rsidR="00EC4048" w:rsidRDefault="006E7A16">
      <w:pPr>
        <w:pStyle w:val="Nadpis2"/>
        <w:ind w:right="10"/>
      </w:pPr>
      <w:r>
        <w:t>Článek X</w:t>
      </w:r>
      <w:r>
        <w:t>II</w:t>
      </w:r>
    </w:p>
    <w:p w:rsidR="00EC4048" w:rsidRDefault="006E7A16">
      <w:pPr>
        <w:spacing w:after="56" w:line="259" w:lineRule="auto"/>
        <w:ind w:left="39" w:right="0" w:hanging="10"/>
        <w:jc w:val="center"/>
      </w:pPr>
      <w:r>
        <w:rPr>
          <w:sz w:val="24"/>
        </w:rPr>
        <w:t>Důvěrné informace</w:t>
      </w:r>
      <w:r>
        <w:rPr>
          <w:noProof/>
        </w:rPr>
        <w:drawing>
          <wp:inline distT="0" distB="0" distL="0" distR="0">
            <wp:extent cx="6099" cy="6097"/>
            <wp:effectExtent l="0" t="0" r="0" b="0"/>
            <wp:docPr id="15058" name="Picture 15058"/>
            <wp:cNvGraphicFramePr/>
            <a:graphic xmlns:a="http://schemas.openxmlformats.org/drawingml/2006/main">
              <a:graphicData uri="http://schemas.openxmlformats.org/drawingml/2006/picture">
                <pic:pic xmlns:pic="http://schemas.openxmlformats.org/drawingml/2006/picture">
                  <pic:nvPicPr>
                    <pic:cNvPr id="15058" name="Picture 15058"/>
                    <pic:cNvPicPr/>
                  </pic:nvPicPr>
                  <pic:blipFill>
                    <a:blip r:embed="rId65"/>
                    <a:stretch>
                      <a:fillRect/>
                    </a:stretch>
                  </pic:blipFill>
                  <pic:spPr>
                    <a:xfrm>
                      <a:off x="0" y="0"/>
                      <a:ext cx="6099" cy="6097"/>
                    </a:xfrm>
                    <a:prstGeom prst="rect">
                      <a:avLst/>
                    </a:prstGeom>
                  </pic:spPr>
                </pic:pic>
              </a:graphicData>
            </a:graphic>
          </wp:inline>
        </w:drawing>
      </w:r>
    </w:p>
    <w:p w:rsidR="00EC4048" w:rsidRDefault="006E7A16">
      <w:pPr>
        <w:spacing w:after="87"/>
        <w:ind w:left="552" w:right="14"/>
      </w:pPr>
      <w:r>
        <w:rPr>
          <w:noProof/>
        </w:rPr>
        <w:drawing>
          <wp:inline distT="0" distB="0" distL="0" distR="0">
            <wp:extent cx="91483" cy="97545"/>
            <wp:effectExtent l="0" t="0" r="0" b="0"/>
            <wp:docPr id="115373" name="Picture 115373"/>
            <wp:cNvGraphicFramePr/>
            <a:graphic xmlns:a="http://schemas.openxmlformats.org/drawingml/2006/main">
              <a:graphicData uri="http://schemas.openxmlformats.org/drawingml/2006/picture">
                <pic:pic xmlns:pic="http://schemas.openxmlformats.org/drawingml/2006/picture">
                  <pic:nvPicPr>
                    <pic:cNvPr id="115373" name="Picture 115373"/>
                    <pic:cNvPicPr/>
                  </pic:nvPicPr>
                  <pic:blipFill>
                    <a:blip r:embed="rId66"/>
                    <a:stretch>
                      <a:fillRect/>
                    </a:stretch>
                  </pic:blipFill>
                  <pic:spPr>
                    <a:xfrm>
                      <a:off x="0" y="0"/>
                      <a:ext cx="91483" cy="97545"/>
                    </a:xfrm>
                    <a:prstGeom prst="rect">
                      <a:avLst/>
                    </a:prstGeom>
                  </pic:spPr>
                </pic:pic>
              </a:graphicData>
            </a:graphic>
          </wp:inline>
        </w:drawing>
      </w:r>
      <w:r>
        <w:t>Pokud není v této Smlouvě uvedeno jinak, žádná ze Stran nesdělí žádné třetí osobě pro jakýkoli účel žádné informace, které tato Strana získá nebo dříve získala v souvislosti s plněním této Smlouvy nebo jejím projednáváním, a které by</w:t>
      </w:r>
      <w:r>
        <w:t>ly označeny za důvěrné (dále jen „Důvěrné informace"). Za Důvěrné informace se považují veškerá ustanovení této Smlouvy. Důvěrné informace však nezahrnují informace, které:</w:t>
      </w:r>
    </w:p>
    <w:p w:rsidR="00EC4048" w:rsidRDefault="006E7A16">
      <w:pPr>
        <w:numPr>
          <w:ilvl w:val="0"/>
          <w:numId w:val="11"/>
        </w:numPr>
        <w:spacing w:after="101"/>
        <w:ind w:right="14" w:hanging="682"/>
      </w:pPr>
      <w:r>
        <w:t>jsou v době použití nebo sdělení veřejné dostupné;</w:t>
      </w:r>
    </w:p>
    <w:p w:rsidR="00EC4048" w:rsidRDefault="006E7A16">
      <w:pPr>
        <w:numPr>
          <w:ilvl w:val="0"/>
          <w:numId w:val="11"/>
        </w:numPr>
        <w:spacing w:after="108"/>
        <w:ind w:right="14" w:hanging="682"/>
      </w:pPr>
      <w:r>
        <w:t>se stanou veřejně dostupnými (ji</w:t>
      </w:r>
      <w:r>
        <w:t>nak než nepovoleným zveřejněním nebo použitím); nebo</w:t>
      </w:r>
    </w:p>
    <w:p w:rsidR="00EC4048" w:rsidRDefault="006E7A16">
      <w:pPr>
        <w:numPr>
          <w:ilvl w:val="0"/>
          <w:numId w:val="11"/>
        </w:numPr>
        <w:spacing w:after="131"/>
        <w:ind w:right="14" w:hanging="682"/>
      </w:pPr>
      <w:r>
        <w:t>jsou poskytnuty Straně třetí stranou, která má k těmto informacím právo a je oprávněna je zpřístupnit nebo použít.</w:t>
      </w:r>
    </w:p>
    <w:p w:rsidR="00EC4048" w:rsidRDefault="006E7A16">
      <w:pPr>
        <w:numPr>
          <w:ilvl w:val="0"/>
          <w:numId w:val="12"/>
        </w:numPr>
        <w:spacing w:after="0"/>
        <w:ind w:right="14"/>
      </w:pPr>
      <w:r>
        <w:t>Žádná ze Stran Důvěrné informace neposkytne žádné třetí osobě bez předchozího písemného souhlasu druhé Strany s výjimkou případů, kdy</w:t>
      </w:r>
    </w:p>
    <w:p w:rsidR="00EC4048" w:rsidRDefault="006E7A16">
      <w:pPr>
        <w:ind w:left="1441" w:right="14" w:firstLine="0"/>
      </w:pPr>
      <w:r>
        <w:t>(a) zveřejnění nebo poskytnutí Důvěrné informace vyžaduje zákon nebo jiný právní předpis nebo je vyžadováno soudem či sprá</w:t>
      </w:r>
      <w:r>
        <w:t>vním či podobným orgánem (b) Důvěrná informace je poskytována právním zástupcům, účetním, auditorům, odborným poradcům nebo agenturám provádějícím rating ke splnéní jejich úkolů, které nejsou v rozporu s účelem této Smlouvy</w:t>
      </w:r>
    </w:p>
    <w:p w:rsidR="00EC4048" w:rsidRDefault="006E7A16">
      <w:pPr>
        <w:spacing w:after="114"/>
        <w:ind w:left="1431" w:right="14" w:firstLine="0"/>
      </w:pPr>
      <w:r>
        <w:rPr>
          <w:rFonts w:ascii="Times New Roman" w:eastAsia="Times New Roman" w:hAnsi="Times New Roman" w:cs="Times New Roman"/>
        </w:rPr>
        <w:lastRenderedPageBreak/>
        <w:t>(c)</w:t>
      </w:r>
      <w:r>
        <w:rPr>
          <w:rFonts w:ascii="Times New Roman" w:eastAsia="Times New Roman" w:hAnsi="Times New Roman" w:cs="Times New Roman"/>
        </w:rPr>
        <w:tab/>
      </w:r>
      <w:r>
        <w:t>jde o sdělení informací smlu</w:t>
      </w:r>
      <w:r>
        <w:t>vním partnerům Poskytovatele, a to v rozsahu nezbytně nutném pro účely plnění této Smlouvy</w:t>
      </w:r>
    </w:p>
    <w:p w:rsidR="00EC4048" w:rsidRDefault="006E7A16">
      <w:pPr>
        <w:numPr>
          <w:ilvl w:val="0"/>
          <w:numId w:val="12"/>
        </w:numPr>
        <w:spacing w:after="121"/>
        <w:ind w:right="14"/>
      </w:pPr>
      <w:r>
        <w:t>Nabyvatel uděluje svolení, aby Poskytovatel vedl záznamy o své činnosti podle této Smlouvy, zejména uváděl Nabyvatele v seznamu zákazníků, vedl záznamy o rozsahu uži</w:t>
      </w:r>
      <w:r>
        <w:t>tí softwaru a poskytoval tyto informace svým smluvním partnerům, jsou-li jimi požadovány.</w:t>
      </w:r>
    </w:p>
    <w:p w:rsidR="00EC4048" w:rsidRDefault="006E7A16">
      <w:pPr>
        <w:numPr>
          <w:ilvl w:val="0"/>
          <w:numId w:val="12"/>
        </w:numPr>
        <w:ind w:right="14"/>
      </w:pPr>
      <w:r>
        <w:t>Ustanovení tohoto článku nejsou dotčena ukončením platnosti a účinnosti Smlouvy z jakéhokoliv důvodu a zůstávají platná i účinná i po zániku této Smlouvy, nebude-li S</w:t>
      </w:r>
      <w:r>
        <w:t>tranami dohodnuto jinak.</w:t>
      </w:r>
    </w:p>
    <w:p w:rsidR="00EC4048" w:rsidRDefault="006E7A16">
      <w:pPr>
        <w:numPr>
          <w:ilvl w:val="0"/>
          <w:numId w:val="12"/>
        </w:numPr>
        <w:spacing w:after="226"/>
        <w:ind w:right="14"/>
      </w:pPr>
      <w:r>
        <w:t>V případě porušení povinnosti plynoucích z tohoto článku Smlouvy je druhá Strana oprávněna účtovat Straně, jež se porušení dopustila, smluvní pokutu ve výši 10.000,- Kč za každý případ takového porušení. Tím není dotčeno právo na n</w:t>
      </w:r>
      <w:r>
        <w:t>áhradu škody převyšující tuto smluvní pokutu.</w:t>
      </w:r>
    </w:p>
    <w:p w:rsidR="00EC4048" w:rsidRDefault="006E7A16">
      <w:pPr>
        <w:spacing w:after="4" w:line="259" w:lineRule="auto"/>
        <w:ind w:left="39" w:right="67" w:hanging="10"/>
        <w:jc w:val="center"/>
      </w:pPr>
      <w:r>
        <w:rPr>
          <w:sz w:val="24"/>
        </w:rPr>
        <w:t>Článek XIII</w:t>
      </w:r>
    </w:p>
    <w:p w:rsidR="00EC4048" w:rsidRDefault="006E7A16">
      <w:pPr>
        <w:spacing w:after="71" w:line="259" w:lineRule="auto"/>
        <w:ind w:left="39" w:right="48" w:hanging="10"/>
        <w:jc w:val="center"/>
      </w:pPr>
      <w:r>
        <w:rPr>
          <w:sz w:val="24"/>
        </w:rPr>
        <w:t>Doručování</w:t>
      </w:r>
    </w:p>
    <w:p w:rsidR="00EC4048" w:rsidRDefault="006E7A16">
      <w:pPr>
        <w:ind w:left="552" w:right="14"/>
      </w:pPr>
      <w:r>
        <w:rPr>
          <w:noProof/>
        </w:rPr>
        <w:drawing>
          <wp:inline distT="0" distB="0" distL="0" distR="0">
            <wp:extent cx="97582" cy="103642"/>
            <wp:effectExtent l="0" t="0" r="0" b="0"/>
            <wp:docPr id="115376" name="Picture 115376"/>
            <wp:cNvGraphicFramePr/>
            <a:graphic xmlns:a="http://schemas.openxmlformats.org/drawingml/2006/main">
              <a:graphicData uri="http://schemas.openxmlformats.org/drawingml/2006/picture">
                <pic:pic xmlns:pic="http://schemas.openxmlformats.org/drawingml/2006/picture">
                  <pic:nvPicPr>
                    <pic:cNvPr id="115376" name="Picture 115376"/>
                    <pic:cNvPicPr/>
                  </pic:nvPicPr>
                  <pic:blipFill>
                    <a:blip r:embed="rId67"/>
                    <a:stretch>
                      <a:fillRect/>
                    </a:stretch>
                  </pic:blipFill>
                  <pic:spPr>
                    <a:xfrm>
                      <a:off x="0" y="0"/>
                      <a:ext cx="97582" cy="103642"/>
                    </a:xfrm>
                    <a:prstGeom prst="rect">
                      <a:avLst/>
                    </a:prstGeom>
                  </pic:spPr>
                </pic:pic>
              </a:graphicData>
            </a:graphic>
          </wp:inline>
        </w:drawing>
      </w:r>
      <w:r>
        <w:t xml:space="preserve">Doručování mezi Stranami se uskutečňuje na adresy a další kontaktní údaje uvedené v záhlaví této Smlouvy. Každá Strana má povinnost oznámit do 5 dnů druhé Straně změnu své adresy, </w:t>
      </w:r>
      <w:r>
        <w:rPr>
          <w:noProof/>
        </w:rPr>
        <w:drawing>
          <wp:inline distT="0" distB="0" distL="0" distR="0">
            <wp:extent cx="6099" cy="6097"/>
            <wp:effectExtent l="0" t="0" r="0" b="0"/>
            <wp:docPr id="18475"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a:blip r:embed="rId68"/>
                    <a:stretch>
                      <a:fillRect/>
                    </a:stretch>
                  </pic:blipFill>
                  <pic:spPr>
                    <a:xfrm>
                      <a:off x="0" y="0"/>
                      <a:ext cx="6099" cy="6097"/>
                    </a:xfrm>
                    <a:prstGeom prst="rect">
                      <a:avLst/>
                    </a:prstGeom>
                  </pic:spPr>
                </pic:pic>
              </a:graphicData>
            </a:graphic>
          </wp:inline>
        </w:drawing>
      </w:r>
      <w:r>
        <w:t>popř.</w:t>
      </w:r>
      <w:r>
        <w:t xml:space="preserve"> jiných kontaktních údajů. V případě neoznámení takové změny jsou rozhodné údaje </w:t>
      </w:r>
      <w:r>
        <w:rPr>
          <w:noProof/>
        </w:rPr>
        <w:drawing>
          <wp:inline distT="0" distB="0" distL="0" distR="0">
            <wp:extent cx="6099" cy="6097"/>
            <wp:effectExtent l="0" t="0" r="0" b="0"/>
            <wp:docPr id="18476" name="Picture 18476"/>
            <wp:cNvGraphicFramePr/>
            <a:graphic xmlns:a="http://schemas.openxmlformats.org/drawingml/2006/main">
              <a:graphicData uri="http://schemas.openxmlformats.org/drawingml/2006/picture">
                <pic:pic xmlns:pic="http://schemas.openxmlformats.org/drawingml/2006/picture">
                  <pic:nvPicPr>
                    <pic:cNvPr id="18476" name="Picture 18476"/>
                    <pic:cNvPicPr/>
                  </pic:nvPicPr>
                  <pic:blipFill>
                    <a:blip r:embed="rId53"/>
                    <a:stretch>
                      <a:fillRect/>
                    </a:stretch>
                  </pic:blipFill>
                  <pic:spPr>
                    <a:xfrm>
                      <a:off x="0" y="0"/>
                      <a:ext cx="6099" cy="6097"/>
                    </a:xfrm>
                    <a:prstGeom prst="rect">
                      <a:avLst/>
                    </a:prstGeom>
                  </pic:spPr>
                </pic:pic>
              </a:graphicData>
            </a:graphic>
          </wp:inline>
        </w:drawing>
      </w:r>
      <w:r>
        <w:t>uvedené ve Smlouvě.</w:t>
      </w:r>
    </w:p>
    <w:p w:rsidR="00EC4048" w:rsidRDefault="006E7A16">
      <w:pPr>
        <w:numPr>
          <w:ilvl w:val="0"/>
          <w:numId w:val="13"/>
        </w:numPr>
        <w:ind w:right="14"/>
      </w:pPr>
      <w:r>
        <w:t>Oznámení o udělení dálkového přístupu Nabyvatele k serveru Poskytovatele za účelem stažení — download Licence ASW bude zasláno elektronickou poštou.</w:t>
      </w:r>
    </w:p>
    <w:p w:rsidR="00EC4048" w:rsidRDefault="006E7A16">
      <w:pPr>
        <w:numPr>
          <w:ilvl w:val="0"/>
          <w:numId w:val="13"/>
        </w:numPr>
        <w:spacing w:after="67"/>
        <w:ind w:right="14"/>
      </w:pPr>
      <w:r>
        <w:t>Všech</w:t>
      </w:r>
      <w:r>
        <w:t xml:space="preserve">na oznámení a další úkony, které mají za přímý následek vznik práv a povinností (např. odstoupení od Smlouvy uplatnění smluvní pokuty, výzvy k zaplacení atp.) musí být učiněny v písemné formě a druhé Straně doručeny osobně, kurýrem, doporučeným dopisem, </w:t>
      </w:r>
      <w:r>
        <w:rPr>
          <w:noProof/>
        </w:rPr>
        <w:drawing>
          <wp:inline distT="0" distB="0" distL="0" distR="0">
            <wp:extent cx="6099" cy="6097"/>
            <wp:effectExtent l="0" t="0" r="0" b="0"/>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8477"/>
                    <pic:cNvPicPr/>
                  </pic:nvPicPr>
                  <pic:blipFill>
                    <a:blip r:embed="rId69"/>
                    <a:stretch>
                      <a:fillRect/>
                    </a:stretch>
                  </pic:blipFill>
                  <pic:spPr>
                    <a:xfrm>
                      <a:off x="0" y="0"/>
                      <a:ext cx="6099" cy="6097"/>
                    </a:xfrm>
                    <a:prstGeom prst="rect">
                      <a:avLst/>
                    </a:prstGeom>
                  </pic:spPr>
                </pic:pic>
              </a:graphicData>
            </a:graphic>
          </wp:inline>
        </w:drawing>
      </w:r>
      <w:r>
        <w:t>p</w:t>
      </w:r>
      <w:r>
        <w:t>rostřednictvím datové schránky nebo elektronickou poštou se zaručeným elektronickým podpisem.</w:t>
      </w:r>
    </w:p>
    <w:p w:rsidR="00EC4048" w:rsidRDefault="006E7A16">
      <w:pPr>
        <w:numPr>
          <w:ilvl w:val="0"/>
          <w:numId w:val="13"/>
        </w:numPr>
        <w:spacing w:after="207"/>
        <w:ind w:right="14"/>
      </w:pPr>
      <w:r>
        <w:t>Ostatní oznámení a jiné úkony, které nemají za následek přímý vznik práv a povinností (např. oznámení technické povahy, oznámení o změně kontaktních údajů atp.) mohou být vedle výše uvedených způsobů doručeny i faxem či běžnou elektronickou poštou.</w:t>
      </w:r>
    </w:p>
    <w:p w:rsidR="00EC4048" w:rsidRDefault="006E7A16">
      <w:pPr>
        <w:pStyle w:val="Nadpis2"/>
        <w:ind w:right="10"/>
      </w:pPr>
      <w:r>
        <w:t xml:space="preserve">Článek </w:t>
      </w:r>
      <w:r>
        <w:t>XIV Doba trvání a zánik Smlouvy</w:t>
      </w:r>
    </w:p>
    <w:p w:rsidR="00EC4048" w:rsidRDefault="006E7A16">
      <w:pPr>
        <w:tabs>
          <w:tab w:val="center" w:pos="2684"/>
        </w:tabs>
        <w:spacing w:after="72"/>
        <w:ind w:left="0" w:right="0" w:firstLine="0"/>
        <w:jc w:val="left"/>
      </w:pPr>
      <w:r>
        <w:rPr>
          <w:noProof/>
        </w:rPr>
        <w:drawing>
          <wp:inline distT="0" distB="0" distL="0" distR="0">
            <wp:extent cx="91483" cy="115835"/>
            <wp:effectExtent l="0" t="0" r="0" b="0"/>
            <wp:docPr id="115378" name="Picture 115378"/>
            <wp:cNvGraphicFramePr/>
            <a:graphic xmlns:a="http://schemas.openxmlformats.org/drawingml/2006/main">
              <a:graphicData uri="http://schemas.openxmlformats.org/drawingml/2006/picture">
                <pic:pic xmlns:pic="http://schemas.openxmlformats.org/drawingml/2006/picture">
                  <pic:nvPicPr>
                    <pic:cNvPr id="115378" name="Picture 115378"/>
                    <pic:cNvPicPr/>
                  </pic:nvPicPr>
                  <pic:blipFill>
                    <a:blip r:embed="rId70"/>
                    <a:stretch>
                      <a:fillRect/>
                    </a:stretch>
                  </pic:blipFill>
                  <pic:spPr>
                    <a:xfrm>
                      <a:off x="0" y="0"/>
                      <a:ext cx="91483" cy="115835"/>
                    </a:xfrm>
                    <a:prstGeom prst="rect">
                      <a:avLst/>
                    </a:prstGeom>
                  </pic:spPr>
                </pic:pic>
              </a:graphicData>
            </a:graphic>
          </wp:inline>
        </w:drawing>
      </w:r>
      <w:r>
        <w:tab/>
        <w:t>Tato Smlouva se uzavírá se na dobu neurčitou.</w:t>
      </w:r>
    </w:p>
    <w:p w:rsidR="00EC4048" w:rsidRDefault="006E7A16">
      <w:pPr>
        <w:numPr>
          <w:ilvl w:val="0"/>
          <w:numId w:val="14"/>
        </w:numPr>
        <w:ind w:right="14"/>
      </w:pPr>
      <w:r>
        <w:t>Trvání této Smlouvy lze ukončit:</w:t>
      </w:r>
    </w:p>
    <w:p w:rsidR="00EC4048" w:rsidRDefault="006E7A16">
      <w:pPr>
        <w:spacing w:after="57"/>
        <w:ind w:left="1114" w:right="14"/>
      </w:pPr>
      <w:r>
        <w:t xml:space="preserve">a/ </w:t>
      </w:r>
      <w:r>
        <w:tab/>
        <w:t>písemnou dohodou Stran, jejíž nedílnou součástí je i vypořádání vzájemných závazků a pohledávek.</w:t>
      </w:r>
    </w:p>
    <w:p w:rsidR="00EC4048" w:rsidRDefault="006E7A16">
      <w:pPr>
        <w:spacing w:after="69"/>
        <w:ind w:left="1114" w:right="14"/>
      </w:pPr>
      <w:r>
        <w:t>b/ písemnou výpovědí jedné ze smluvních st</w:t>
      </w:r>
      <w:r>
        <w:t>ran s výpovědní lhůtou v délce 6mésíců, výpovědní lhůta počíná běžet prvním dnem měsíce následujícího po prokazatelném doručení výpovědi druhé smluvní straně.</w:t>
      </w:r>
    </w:p>
    <w:p w:rsidR="00EC4048" w:rsidRDefault="006E7A16">
      <w:pPr>
        <w:tabs>
          <w:tab w:val="center" w:pos="682"/>
          <w:tab w:val="center" w:pos="4937"/>
        </w:tabs>
        <w:ind w:left="0" w:right="0" w:firstLine="0"/>
        <w:jc w:val="left"/>
      </w:pPr>
      <w:r>
        <w:tab/>
        <w:t xml:space="preserve">c/ </w:t>
      </w:r>
      <w:r>
        <w:tab/>
        <w:t>odstoupením od Smlouvy v případě podstatného porušení povinností jednou ze Stran.</w:t>
      </w:r>
    </w:p>
    <w:p w:rsidR="00EC4048" w:rsidRDefault="006E7A16">
      <w:pPr>
        <w:numPr>
          <w:ilvl w:val="0"/>
          <w:numId w:val="14"/>
        </w:numPr>
        <w:spacing w:after="77"/>
        <w:ind w:right="14"/>
      </w:pPr>
      <w:r>
        <w:t>Za podstat</w:t>
      </w:r>
      <w:r>
        <w:t>né porušení povinností Nabyvatele se zejména považuje (i) užívá-li ASW v rozporu s touto Smlouvou a to i přes Poskytovatelem písemné upozornění obsahující výzvu k nápravě, (ii) je-li v prodlení s placením po dobu delší než 90 dnů od data splatnosti či (iii</w:t>
      </w:r>
      <w:r>
        <w:t>) v prodlení s plněním jiných závazků delším než 30 dnů, zejména poskytování spolupůsobení podle čl. IX této Smlouvy.</w:t>
      </w:r>
    </w:p>
    <w:p w:rsidR="00EC4048" w:rsidRDefault="006E7A16">
      <w:pPr>
        <w:numPr>
          <w:ilvl w:val="0"/>
          <w:numId w:val="14"/>
        </w:numPr>
        <w:ind w:right="14"/>
      </w:pPr>
      <w:r>
        <w:t>Za podstatné porušení povinnosti Poskytovatele se považuje prokazatelné a Poskytovatelem zaviněné prodlení s plněním jeho závazků podle té</w:t>
      </w:r>
      <w:r>
        <w:t>to Smlouvy delším než 30 dnů.</w:t>
      </w:r>
      <w:r>
        <w:rPr>
          <w:noProof/>
        </w:rPr>
        <w:drawing>
          <wp:inline distT="0" distB="0" distL="0" distR="0">
            <wp:extent cx="6099" cy="12193"/>
            <wp:effectExtent l="0" t="0" r="0" b="0"/>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18481"/>
                    <pic:cNvPicPr/>
                  </pic:nvPicPr>
                  <pic:blipFill>
                    <a:blip r:embed="rId71"/>
                    <a:stretch>
                      <a:fillRect/>
                    </a:stretch>
                  </pic:blipFill>
                  <pic:spPr>
                    <a:xfrm>
                      <a:off x="0" y="0"/>
                      <a:ext cx="6099" cy="12193"/>
                    </a:xfrm>
                    <a:prstGeom prst="rect">
                      <a:avLst/>
                    </a:prstGeom>
                  </pic:spPr>
                </pic:pic>
              </a:graphicData>
            </a:graphic>
          </wp:inline>
        </w:drawing>
      </w:r>
    </w:p>
    <w:p w:rsidR="00EC4048" w:rsidRDefault="006E7A16">
      <w:pPr>
        <w:numPr>
          <w:ilvl w:val="0"/>
          <w:numId w:val="14"/>
        </w:numPr>
        <w:ind w:right="14"/>
      </w:pPr>
      <w:r>
        <w:t>Dnem odstoupení od této Smlouvy zaniká i Licence. Nabyvatel je povinen nejpozději do 90 dní od tohoto okamžiku přestat užívat ASW a dokumentaci. Ve stejné lhůtě je Nabyvatel povinen předat Poskytovateli veškeré rozmnoženiny A</w:t>
      </w:r>
      <w:r>
        <w:t>SW, které mél k dispozici, včetně dokumentace, nosičů a jiných hmotných předmětů; o předání bude sepsán předávací protokol, který obě Strany podepíší. Rozmnoženiny ASW, které nelze předat, je Nabyvatel povinen vymazat nebo</w:t>
      </w:r>
    </w:p>
    <w:p w:rsidR="00EC4048" w:rsidRDefault="006E7A16">
      <w:pPr>
        <w:spacing w:after="65"/>
        <w:ind w:left="547" w:right="14" w:firstLine="0"/>
      </w:pPr>
      <w:r>
        <w:t xml:space="preserve">podle pokynů Poskytovatele jinak </w:t>
      </w:r>
      <w:r>
        <w:t>zničit a doložit jejich zničení písemným oznámením; totéž platí obdobné pro vše, co obsahuje Důvěrné informace.</w:t>
      </w:r>
    </w:p>
    <w:p w:rsidR="00EC4048" w:rsidRDefault="006E7A16">
      <w:pPr>
        <w:numPr>
          <w:ilvl w:val="0"/>
          <w:numId w:val="14"/>
        </w:numPr>
        <w:spacing w:after="118"/>
        <w:ind w:right="14"/>
      </w:pPr>
      <w:r>
        <w:lastRenderedPageBreak/>
        <w:t>Zánikem Smlouvy nejsou dotčena ustanovení týkající se smluvních pokut, ochrany důvěrných informací a ustanovení týkající se takových práv a povi</w:t>
      </w:r>
      <w:r>
        <w:t>nností, z jejichž povahy vyplývá, že mají trvat i po odstoupení. Poskytovatel není po zániku Smlouvy povinen vracet jakékoli částky přijaté od Nabyvatele, ledaže tato Smlouva stanoví výslovné jinak.</w:t>
      </w:r>
    </w:p>
    <w:p w:rsidR="00EC4048" w:rsidRDefault="006E7A16">
      <w:pPr>
        <w:numPr>
          <w:ilvl w:val="0"/>
          <w:numId w:val="14"/>
        </w:numPr>
        <w:spacing w:after="347"/>
        <w:ind w:right="14"/>
      </w:pPr>
      <w:r>
        <w:t>Po zániku Smlouvy Strany protokolárně provedou inventarizaci veškerých nevypořádaných plnění provedených k datu, kdy byla Smlouva ukončena. Závěrem této inventarizace Strany podpisem protokolu odsouhlasí finanční hodnotu doposud nevypořádaného plnění. Vešk</w:t>
      </w:r>
      <w:r>
        <w:t>eré závazky budou vyrovnány nejpozději do 30 dnů po podpisu odsouhlaseného protokolu.</w:t>
      </w:r>
    </w:p>
    <w:p w:rsidR="00EC4048" w:rsidRDefault="006E7A16">
      <w:pPr>
        <w:pStyle w:val="Nadpis2"/>
        <w:ind w:right="19"/>
      </w:pPr>
      <w:r>
        <w:t>Článek XV</w:t>
      </w:r>
    </w:p>
    <w:p w:rsidR="00EC4048" w:rsidRDefault="006E7A16">
      <w:pPr>
        <w:spacing w:after="57" w:line="259" w:lineRule="auto"/>
        <w:ind w:left="39" w:right="48" w:hanging="10"/>
        <w:jc w:val="center"/>
      </w:pPr>
      <w:r>
        <w:rPr>
          <w:sz w:val="24"/>
        </w:rPr>
        <w:t>Závěrečná ustanovení</w:t>
      </w:r>
    </w:p>
    <w:p w:rsidR="00EC4048" w:rsidRDefault="006E7A16">
      <w:pPr>
        <w:spacing w:after="60"/>
        <w:ind w:left="552" w:right="14"/>
      </w:pPr>
      <w:r>
        <w:rPr>
          <w:noProof/>
        </w:rPr>
        <w:drawing>
          <wp:inline distT="0" distB="0" distL="0" distR="0">
            <wp:extent cx="91483" cy="97545"/>
            <wp:effectExtent l="0" t="0" r="0" b="0"/>
            <wp:docPr id="115383" name="Picture 115383"/>
            <wp:cNvGraphicFramePr/>
            <a:graphic xmlns:a="http://schemas.openxmlformats.org/drawingml/2006/main">
              <a:graphicData uri="http://schemas.openxmlformats.org/drawingml/2006/picture">
                <pic:pic xmlns:pic="http://schemas.openxmlformats.org/drawingml/2006/picture">
                  <pic:nvPicPr>
                    <pic:cNvPr id="115383" name="Picture 115383"/>
                    <pic:cNvPicPr/>
                  </pic:nvPicPr>
                  <pic:blipFill>
                    <a:blip r:embed="rId72"/>
                    <a:stretch>
                      <a:fillRect/>
                    </a:stretch>
                  </pic:blipFill>
                  <pic:spPr>
                    <a:xfrm>
                      <a:off x="0" y="0"/>
                      <a:ext cx="91483" cy="97545"/>
                    </a:xfrm>
                    <a:prstGeom prst="rect">
                      <a:avLst/>
                    </a:prstGeom>
                  </pic:spPr>
                </pic:pic>
              </a:graphicData>
            </a:graphic>
          </wp:inline>
        </w:drawing>
      </w:r>
      <w:r>
        <w:t xml:space="preserve">Pro právní vztahy založené touto Smlouvou platí příslušná ustanovení zákona č. 513/1991 Sb </w:t>
      </w:r>
      <w:r>
        <w:rPr>
          <w:noProof/>
        </w:rPr>
        <w:drawing>
          <wp:inline distT="0" distB="0" distL="0" distR="0">
            <wp:extent cx="48791" cy="36580"/>
            <wp:effectExtent l="0" t="0" r="0" b="0"/>
            <wp:docPr id="115385" name="Picture 115385"/>
            <wp:cNvGraphicFramePr/>
            <a:graphic xmlns:a="http://schemas.openxmlformats.org/drawingml/2006/main">
              <a:graphicData uri="http://schemas.openxmlformats.org/drawingml/2006/picture">
                <pic:pic xmlns:pic="http://schemas.openxmlformats.org/drawingml/2006/picture">
                  <pic:nvPicPr>
                    <pic:cNvPr id="115385" name="Picture 115385"/>
                    <pic:cNvPicPr/>
                  </pic:nvPicPr>
                  <pic:blipFill>
                    <a:blip r:embed="rId73"/>
                    <a:stretch>
                      <a:fillRect/>
                    </a:stretch>
                  </pic:blipFill>
                  <pic:spPr>
                    <a:xfrm>
                      <a:off x="0" y="0"/>
                      <a:ext cx="48791" cy="36580"/>
                    </a:xfrm>
                    <a:prstGeom prst="rect">
                      <a:avLst/>
                    </a:prstGeom>
                  </pic:spPr>
                </pic:pic>
              </a:graphicData>
            </a:graphic>
          </wp:inline>
        </w:drawing>
      </w:r>
      <w:r>
        <w:t>obchodního zákoníku ve znění pozdějších předpisů, v oblasti práv autorských ustanovení zákona č. 121/2000 Sb., o právu autorském, o právech souvisejících s právem autorským a o zméné některých zákonů (autorský zákon).</w:t>
      </w:r>
    </w:p>
    <w:p w:rsidR="00EC4048" w:rsidRDefault="006E7A16">
      <w:pPr>
        <w:numPr>
          <w:ilvl w:val="0"/>
          <w:numId w:val="15"/>
        </w:numPr>
        <w:spacing w:after="0"/>
        <w:ind w:right="1342"/>
      </w:pPr>
      <w:r>
        <w:t>Jakékoli změny, dodatky či zrušení tét</w:t>
      </w:r>
      <w:r>
        <w:t>o Smlouvy musí být učiněny v písemné formě. Písemné změny a doplňky této Smlouvy budou provedeny písemnými dodatky s uvedením čísla této Smlouvy, opatřeny pořadovým číslem, datem a podpisy obou Stran.</w:t>
      </w:r>
    </w:p>
    <w:p w:rsidR="00EC4048" w:rsidRDefault="006E7A16">
      <w:pPr>
        <w:numPr>
          <w:ilvl w:val="0"/>
          <w:numId w:val="15"/>
        </w:numPr>
        <w:spacing w:after="778"/>
        <w:ind w:right="1342"/>
      </w:pPr>
      <w:r>
        <w:t>Nedílnou součástí této Smlouvy jsou její přílohy č. I —</w:t>
      </w:r>
      <w:r>
        <w:t xml:space="preserve"> č. 3. Seznam příloh•</w:t>
      </w:r>
    </w:p>
    <w:p w:rsidR="00EC4048" w:rsidRDefault="006E7A16">
      <w:pPr>
        <w:pStyle w:val="Nadpis3"/>
        <w:tabs>
          <w:tab w:val="center" w:pos="888"/>
          <w:tab w:val="center" w:pos="4692"/>
        </w:tabs>
        <w:spacing w:after="0"/>
        <w:ind w:left="0" w:firstLine="0"/>
      </w:pPr>
      <w:r>
        <w:tab/>
        <w:t>Příloha č. I</w:t>
      </w:r>
      <w:r>
        <w:tab/>
        <w:t>Rozpis cen a rozsah programového vybavení Radnice VERA</w:t>
      </w:r>
    </w:p>
    <w:p w:rsidR="00EC4048" w:rsidRDefault="006E7A16">
      <w:pPr>
        <w:tabs>
          <w:tab w:val="center" w:pos="903"/>
          <w:tab w:val="center" w:pos="2925"/>
        </w:tabs>
        <w:spacing w:after="58"/>
        <w:ind w:left="0" w:right="0" w:firstLine="0"/>
        <w:jc w:val="left"/>
      </w:pPr>
      <w:r>
        <w:rPr>
          <w:noProof/>
        </w:rPr>
        <w:drawing>
          <wp:anchor distT="0" distB="0" distL="114300" distR="114300" simplePos="0" relativeHeight="251671552" behindDoc="0" locked="0" layoutInCell="1" allowOverlap="0">
            <wp:simplePos x="0" y="0"/>
            <wp:positionH relativeFrom="page">
              <wp:posOffset>6629472</wp:posOffset>
            </wp:positionH>
            <wp:positionV relativeFrom="page">
              <wp:posOffset>3981066</wp:posOffset>
            </wp:positionV>
            <wp:extent cx="6099" cy="6097"/>
            <wp:effectExtent l="0" t="0" r="0" b="0"/>
            <wp:wrapSquare wrapText="bothSides"/>
            <wp:docPr id="21134" name="Picture 21134"/>
            <wp:cNvGraphicFramePr/>
            <a:graphic xmlns:a="http://schemas.openxmlformats.org/drawingml/2006/main">
              <a:graphicData uri="http://schemas.openxmlformats.org/drawingml/2006/picture">
                <pic:pic xmlns:pic="http://schemas.openxmlformats.org/drawingml/2006/picture">
                  <pic:nvPicPr>
                    <pic:cNvPr id="21134" name="Picture 21134"/>
                    <pic:cNvPicPr/>
                  </pic:nvPicPr>
                  <pic:blipFill>
                    <a:blip r:embed="rId53"/>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6629472</wp:posOffset>
            </wp:positionH>
            <wp:positionV relativeFrom="page">
              <wp:posOffset>5529598</wp:posOffset>
            </wp:positionV>
            <wp:extent cx="6099" cy="6097"/>
            <wp:effectExtent l="0" t="0" r="0" b="0"/>
            <wp:wrapSquare wrapText="bothSides"/>
            <wp:docPr id="21135" name="Picture 21135"/>
            <wp:cNvGraphicFramePr/>
            <a:graphic xmlns:a="http://schemas.openxmlformats.org/drawingml/2006/main">
              <a:graphicData uri="http://schemas.openxmlformats.org/drawingml/2006/picture">
                <pic:pic xmlns:pic="http://schemas.openxmlformats.org/drawingml/2006/picture">
                  <pic:nvPicPr>
                    <pic:cNvPr id="21135" name="Picture 21135"/>
                    <pic:cNvPicPr/>
                  </pic:nvPicPr>
                  <pic:blipFill>
                    <a:blip r:embed="rId52"/>
                    <a:stretch>
                      <a:fillRect/>
                    </a:stretch>
                  </pic:blipFill>
                  <pic:spPr>
                    <a:xfrm>
                      <a:off x="0" y="0"/>
                      <a:ext cx="6099" cy="6097"/>
                    </a:xfrm>
                    <a:prstGeom prst="rect">
                      <a:avLst/>
                    </a:prstGeom>
                  </pic:spPr>
                </pic:pic>
              </a:graphicData>
            </a:graphic>
          </wp:anchor>
        </w:drawing>
      </w:r>
      <w:r>
        <w:tab/>
        <w:t>Příloha č. 2</w:t>
      </w:r>
      <w:r>
        <w:tab/>
        <w:t>Harmonogram plnění</w:t>
      </w:r>
    </w:p>
    <w:p w:rsidR="00EC4048" w:rsidRDefault="006E7A16">
      <w:pPr>
        <w:tabs>
          <w:tab w:val="center" w:pos="903"/>
          <w:tab w:val="center" w:pos="3765"/>
        </w:tabs>
        <w:spacing w:after="16" w:line="259" w:lineRule="auto"/>
        <w:ind w:left="0" w:right="0" w:firstLine="0"/>
        <w:jc w:val="left"/>
      </w:pPr>
      <w:r>
        <w:tab/>
        <w:t>Příloha č. 3</w:t>
      </w:r>
      <w:r>
        <w:tab/>
        <w:t>Tabulka přenositelnosti — OS, HW apod.</w:t>
      </w:r>
    </w:p>
    <w:p w:rsidR="00EC4048" w:rsidRDefault="006E7A16">
      <w:pPr>
        <w:spacing w:after="13"/>
        <w:ind w:left="552" w:right="14"/>
      </w:pPr>
      <w:r>
        <w:rPr>
          <w:rFonts w:ascii="Times New Roman" w:eastAsia="Times New Roman" w:hAnsi="Times New Roman" w:cs="Times New Roman"/>
        </w:rPr>
        <w:t xml:space="preserve">4. </w:t>
      </w:r>
      <w:r>
        <w:t>Tato Smlouva je vyhotovena v pěti exemplářích, z nichž každý má platnost o</w:t>
      </w:r>
      <w:r>
        <w:t>riginálu. Poskytovatel obdrží dva a Nabyvatel rovněž 3 výtisky.</w:t>
      </w:r>
    </w:p>
    <w:p w:rsidR="00EC4048" w:rsidRDefault="006E7A16">
      <w:pPr>
        <w:pStyle w:val="Nadpis3"/>
        <w:tabs>
          <w:tab w:val="center" w:pos="4673"/>
        </w:tabs>
        <w:spacing w:after="0"/>
        <w:ind w:left="0" w:firstLine="0"/>
      </w:pPr>
      <w:r>
        <w:rPr>
          <w:rFonts w:ascii="Times New Roman" w:eastAsia="Times New Roman" w:hAnsi="Times New Roman" w:cs="Times New Roman"/>
        </w:rPr>
        <w:t>5.</w:t>
      </w:r>
      <w:r>
        <w:rPr>
          <w:rFonts w:ascii="Times New Roman" w:eastAsia="Times New Roman" w:hAnsi="Times New Roman" w:cs="Times New Roman"/>
        </w:rPr>
        <w:tab/>
      </w:r>
      <w:r>
        <w:t>Smlouva byla schválena na 5. schůzi Rady města dne 19.3.2012, č. usn. 03/III/12 a ZM dne</w:t>
      </w:r>
    </w:p>
    <w:p w:rsidR="00EC4048" w:rsidRDefault="006E7A16">
      <w:pPr>
        <w:ind w:left="547" w:right="14" w:firstLine="0"/>
      </w:pPr>
      <w:r>
        <w:t>25.4.2012, č. usn. 205</w:t>
      </w:r>
    </w:p>
    <w:p w:rsidR="00EC4048" w:rsidRDefault="006E7A16">
      <w:pPr>
        <w:spacing w:after="989"/>
        <w:ind w:left="552" w:right="14"/>
      </w:pPr>
      <w:r>
        <w:rPr>
          <w:rFonts w:ascii="Times New Roman" w:eastAsia="Times New Roman" w:hAnsi="Times New Roman" w:cs="Times New Roman"/>
        </w:rPr>
        <w:t xml:space="preserve">6. </w:t>
      </w:r>
      <w:r>
        <w:t>Strany prohlašují, že činí tento právní úkon srozumitelně, vážně, určitě a svobodné a na důkaz připojují své podpisy.</w:t>
      </w:r>
    </w:p>
    <w:p w:rsidR="00EC4048" w:rsidRDefault="006E7A16">
      <w:pPr>
        <w:tabs>
          <w:tab w:val="center" w:pos="2055"/>
          <w:tab w:val="center" w:pos="6464"/>
        </w:tabs>
        <w:spacing w:after="387"/>
        <w:ind w:left="0" w:right="0" w:firstLine="0"/>
        <w:jc w:val="left"/>
      </w:pPr>
      <w:r>
        <w:t>Datum:</w:t>
      </w:r>
      <w:r>
        <w:tab/>
      </w:r>
      <w:r>
        <w:rPr>
          <w:rFonts w:ascii="Times New Roman" w:eastAsia="Times New Roman" w:hAnsi="Times New Roman" w:cs="Times New Roman"/>
        </w:rPr>
        <w:t>2012</w:t>
      </w:r>
      <w:r>
        <w:rPr>
          <w:rFonts w:ascii="Times New Roman" w:eastAsia="Times New Roman" w:hAnsi="Times New Roman" w:cs="Times New Roman"/>
        </w:rPr>
        <w:tab/>
      </w:r>
      <w:r>
        <w:t>Datum:</w:t>
      </w:r>
      <w:r>
        <w:rPr>
          <w:noProof/>
        </w:rPr>
        <w:drawing>
          <wp:inline distT="0" distB="0" distL="0" distR="0">
            <wp:extent cx="768458" cy="219477"/>
            <wp:effectExtent l="0" t="0" r="0" b="0"/>
            <wp:docPr id="115387" name="Picture 115387"/>
            <wp:cNvGraphicFramePr/>
            <a:graphic xmlns:a="http://schemas.openxmlformats.org/drawingml/2006/main">
              <a:graphicData uri="http://schemas.openxmlformats.org/drawingml/2006/picture">
                <pic:pic xmlns:pic="http://schemas.openxmlformats.org/drawingml/2006/picture">
                  <pic:nvPicPr>
                    <pic:cNvPr id="115387" name="Picture 115387"/>
                    <pic:cNvPicPr/>
                  </pic:nvPicPr>
                  <pic:blipFill>
                    <a:blip r:embed="rId74"/>
                    <a:stretch>
                      <a:fillRect/>
                    </a:stretch>
                  </pic:blipFill>
                  <pic:spPr>
                    <a:xfrm>
                      <a:off x="0" y="0"/>
                      <a:ext cx="768458" cy="219477"/>
                    </a:xfrm>
                    <a:prstGeom prst="rect">
                      <a:avLst/>
                    </a:prstGeom>
                  </pic:spPr>
                </pic:pic>
              </a:graphicData>
            </a:graphic>
          </wp:inline>
        </w:drawing>
      </w:r>
    </w:p>
    <w:p w:rsidR="00EC4048" w:rsidRDefault="006E7A16">
      <w:pPr>
        <w:tabs>
          <w:tab w:val="center" w:pos="5926"/>
        </w:tabs>
        <w:spacing w:after="159"/>
        <w:ind w:left="0" w:right="0" w:firstLine="0"/>
        <w:jc w:val="left"/>
      </w:pPr>
      <w:r>
        <w:t>Poskytovatel.</w:t>
      </w:r>
      <w:r>
        <w:tab/>
        <w:t>Nabyvatel:</w:t>
      </w:r>
    </w:p>
    <w:p w:rsidR="00EC4048" w:rsidRDefault="006E7A16">
      <w:pPr>
        <w:tabs>
          <w:tab w:val="center" w:pos="5873"/>
        </w:tabs>
        <w:spacing w:after="309"/>
        <w:ind w:left="0" w:right="0" w:firstLine="0"/>
        <w:jc w:val="left"/>
      </w:pPr>
      <w:r>
        <w:t>VERA, spol. s r. o.</w:t>
      </w:r>
      <w:r>
        <w:tab/>
        <w:t>Město Aš</w:t>
      </w:r>
    </w:p>
    <w:p w:rsidR="00EC4048" w:rsidRDefault="006E7A16">
      <w:pPr>
        <w:tabs>
          <w:tab w:val="center" w:pos="7271"/>
        </w:tabs>
        <w:spacing w:after="59" w:line="259" w:lineRule="auto"/>
        <w:ind w:left="0" w:right="0" w:firstLine="0"/>
        <w:jc w:val="left"/>
      </w:pPr>
      <w:r>
        <w:rPr>
          <w:sz w:val="24"/>
        </w:rPr>
        <w:lastRenderedPageBreak/>
        <w:t>Podpis:</w:t>
      </w:r>
      <w:r>
        <w:rPr>
          <w:noProof/>
        </w:rPr>
        <w:drawing>
          <wp:inline distT="0" distB="0" distL="0" distR="0">
            <wp:extent cx="2152901" cy="1639980"/>
            <wp:effectExtent l="0" t="0" r="0" b="0"/>
            <wp:docPr id="115389" name="Picture 115389"/>
            <wp:cNvGraphicFramePr/>
            <a:graphic xmlns:a="http://schemas.openxmlformats.org/drawingml/2006/main">
              <a:graphicData uri="http://schemas.openxmlformats.org/drawingml/2006/picture">
                <pic:pic xmlns:pic="http://schemas.openxmlformats.org/drawingml/2006/picture">
                  <pic:nvPicPr>
                    <pic:cNvPr id="115389" name="Picture 115389"/>
                    <pic:cNvPicPr/>
                  </pic:nvPicPr>
                  <pic:blipFill>
                    <a:blip r:embed="rId75"/>
                    <a:stretch>
                      <a:fillRect/>
                    </a:stretch>
                  </pic:blipFill>
                  <pic:spPr>
                    <a:xfrm>
                      <a:off x="0" y="0"/>
                      <a:ext cx="2152901" cy="1639980"/>
                    </a:xfrm>
                    <a:prstGeom prst="rect">
                      <a:avLst/>
                    </a:prstGeom>
                  </pic:spPr>
                </pic:pic>
              </a:graphicData>
            </a:graphic>
          </wp:inline>
        </w:drawing>
      </w:r>
      <w:r>
        <w:rPr>
          <w:sz w:val="24"/>
        </w:rPr>
        <w:tab/>
        <w:t>Podpis:</w:t>
      </w:r>
      <w:r>
        <w:rPr>
          <w:noProof/>
        </w:rPr>
        <w:drawing>
          <wp:inline distT="0" distB="0" distL="0" distR="0">
            <wp:extent cx="2762788" cy="2231348"/>
            <wp:effectExtent l="0" t="0" r="0" b="0"/>
            <wp:docPr id="115391" name="Picture 115391"/>
            <wp:cNvGraphicFramePr/>
            <a:graphic xmlns:a="http://schemas.openxmlformats.org/drawingml/2006/main">
              <a:graphicData uri="http://schemas.openxmlformats.org/drawingml/2006/picture">
                <pic:pic xmlns:pic="http://schemas.openxmlformats.org/drawingml/2006/picture">
                  <pic:nvPicPr>
                    <pic:cNvPr id="115391" name="Picture 115391"/>
                    <pic:cNvPicPr/>
                  </pic:nvPicPr>
                  <pic:blipFill>
                    <a:blip r:embed="rId76"/>
                    <a:stretch>
                      <a:fillRect/>
                    </a:stretch>
                  </pic:blipFill>
                  <pic:spPr>
                    <a:xfrm>
                      <a:off x="0" y="0"/>
                      <a:ext cx="2762788" cy="2231348"/>
                    </a:xfrm>
                    <a:prstGeom prst="rect">
                      <a:avLst/>
                    </a:prstGeom>
                  </pic:spPr>
                </pic:pic>
              </a:graphicData>
            </a:graphic>
          </wp:inline>
        </w:drawing>
      </w:r>
    </w:p>
    <w:p w:rsidR="00EC4048" w:rsidRDefault="006E7A16">
      <w:pPr>
        <w:pStyle w:val="Nadpis3"/>
        <w:spacing w:after="0"/>
        <w:ind w:left="14"/>
      </w:pPr>
      <w:r>
        <w:t>Piiloha ö. I — Rozpis cen a rozsah programovéh</w:t>
      </w:r>
      <w:r>
        <w:t>o vybavení Radnice VERA@</w:t>
      </w:r>
    </w:p>
    <w:p w:rsidR="00EC4048" w:rsidRDefault="006E7A16">
      <w:pPr>
        <w:spacing w:after="258"/>
        <w:ind w:left="14" w:right="14" w:firstLine="0"/>
      </w:pPr>
      <w:r>
        <w:t>Pfedrnét Smlouvy tvotí níže uvedené podsystémy programového vybavení Radnice VERA@</w:t>
      </w:r>
    </w:p>
    <w:tbl>
      <w:tblPr>
        <w:tblStyle w:val="TableGrid"/>
        <w:tblW w:w="8771" w:type="dxa"/>
        <w:tblInd w:w="38" w:type="dxa"/>
        <w:tblCellMar>
          <w:top w:w="23" w:type="dxa"/>
          <w:left w:w="0" w:type="dxa"/>
          <w:bottom w:w="0" w:type="dxa"/>
          <w:right w:w="48" w:type="dxa"/>
        </w:tblCellMar>
        <w:tblLook w:val="04A0" w:firstRow="1" w:lastRow="0" w:firstColumn="1" w:lastColumn="0" w:noHBand="0" w:noVBand="1"/>
      </w:tblPr>
      <w:tblGrid>
        <w:gridCol w:w="1451"/>
        <w:gridCol w:w="1882"/>
        <w:gridCol w:w="1373"/>
        <w:gridCol w:w="1258"/>
        <w:gridCol w:w="1479"/>
        <w:gridCol w:w="1328"/>
      </w:tblGrid>
      <w:tr w:rsidR="00EC4048">
        <w:trPr>
          <w:trHeight w:val="719"/>
        </w:trPr>
        <w:tc>
          <w:tcPr>
            <w:tcW w:w="1450"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134" w:line="259" w:lineRule="auto"/>
              <w:ind w:left="77" w:right="0" w:firstLine="0"/>
              <w:jc w:val="left"/>
            </w:pPr>
            <w:r>
              <w:rPr>
                <w:noProof/>
              </w:rPr>
              <w:drawing>
                <wp:inline distT="0" distB="0" distL="0" distR="0">
                  <wp:extent cx="744062" cy="134125"/>
                  <wp:effectExtent l="0" t="0" r="0" b="0"/>
                  <wp:docPr id="27926" name="Picture 27926"/>
                  <wp:cNvGraphicFramePr/>
                  <a:graphic xmlns:a="http://schemas.openxmlformats.org/drawingml/2006/main">
                    <a:graphicData uri="http://schemas.openxmlformats.org/drawingml/2006/picture">
                      <pic:pic xmlns:pic="http://schemas.openxmlformats.org/drawingml/2006/picture">
                        <pic:nvPicPr>
                          <pic:cNvPr id="27926" name="Picture 27926"/>
                          <pic:cNvPicPr/>
                        </pic:nvPicPr>
                        <pic:blipFill>
                          <a:blip r:embed="rId77"/>
                          <a:stretch>
                            <a:fillRect/>
                          </a:stretch>
                        </pic:blipFill>
                        <pic:spPr>
                          <a:xfrm>
                            <a:off x="0" y="0"/>
                            <a:ext cx="744062" cy="134125"/>
                          </a:xfrm>
                          <a:prstGeom prst="rect">
                            <a:avLst/>
                          </a:prstGeom>
                        </pic:spPr>
                      </pic:pic>
                    </a:graphicData>
                  </a:graphic>
                </wp:inline>
              </w:drawing>
            </w:r>
          </w:p>
          <w:p w:rsidR="00EC4048" w:rsidRDefault="006E7A16">
            <w:pPr>
              <w:spacing w:after="0" w:line="259" w:lineRule="auto"/>
              <w:ind w:left="77" w:right="0" w:hanging="19"/>
              <w:jc w:val="left"/>
            </w:pPr>
            <w:r>
              <w:rPr>
                <w:sz w:val="18"/>
              </w:rPr>
              <w:t xml:space="preserve">Oblast dle Zadåvaci </w:t>
            </w:r>
            <w:r>
              <w:rPr>
                <w:noProof/>
              </w:rPr>
              <w:drawing>
                <wp:inline distT="0" distB="0" distL="0" distR="0">
                  <wp:extent cx="841644" cy="243863"/>
                  <wp:effectExtent l="0" t="0" r="0" b="0"/>
                  <wp:docPr id="27927" name="Picture 27927"/>
                  <wp:cNvGraphicFramePr/>
                  <a:graphic xmlns:a="http://schemas.openxmlformats.org/drawingml/2006/main">
                    <a:graphicData uri="http://schemas.openxmlformats.org/drawingml/2006/picture">
                      <pic:pic xmlns:pic="http://schemas.openxmlformats.org/drawingml/2006/picture">
                        <pic:nvPicPr>
                          <pic:cNvPr id="27927" name="Picture 27927"/>
                          <pic:cNvPicPr/>
                        </pic:nvPicPr>
                        <pic:blipFill>
                          <a:blip r:embed="rId78"/>
                          <a:stretch>
                            <a:fillRect/>
                          </a:stretch>
                        </pic:blipFill>
                        <pic:spPr>
                          <a:xfrm>
                            <a:off x="0" y="0"/>
                            <a:ext cx="841644" cy="243863"/>
                          </a:xfrm>
                          <a:prstGeom prst="rect">
                            <a:avLst/>
                          </a:prstGeom>
                        </pic:spPr>
                      </pic:pic>
                    </a:graphicData>
                  </a:graphic>
                </wp:inline>
              </w:drawing>
            </w:r>
            <w:r>
              <w:rPr>
                <w:sz w:val="18"/>
              </w:rPr>
              <w:t>dokumentace</w:t>
            </w:r>
          </w:p>
        </w:tc>
        <w:tc>
          <w:tcPr>
            <w:tcW w:w="1882"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9" w:right="0" w:firstLine="0"/>
              <w:jc w:val="center"/>
            </w:pPr>
            <w:r>
              <w:rPr>
                <w:sz w:val="18"/>
              </w:rPr>
              <w:t>Název položkv</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9" w:right="0" w:firstLine="0"/>
              <w:jc w:val="center"/>
            </w:pPr>
            <w:r>
              <w:rPr>
                <w:sz w:val="18"/>
              </w:rPr>
              <w:t>Cena SW</w:t>
            </w:r>
          </w:p>
        </w:tc>
        <w:tc>
          <w:tcPr>
            <w:tcW w:w="1258"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54" w:right="0" w:firstLine="0"/>
              <w:jc w:val="left"/>
            </w:pPr>
            <w:r>
              <w:rPr>
                <w:sz w:val="18"/>
              </w:rPr>
              <w:t>Cent upgrade</w:t>
            </w:r>
          </w:p>
          <w:p w:rsidR="00EC4048" w:rsidRDefault="006E7A16">
            <w:pPr>
              <w:spacing w:after="0" w:line="259" w:lineRule="auto"/>
              <w:ind w:left="182" w:right="0" w:firstLine="0"/>
              <w:jc w:val="left"/>
            </w:pPr>
            <w:r>
              <w:rPr>
                <w:noProof/>
              </w:rPr>
              <w:drawing>
                <wp:inline distT="0" distB="0" distL="0" distR="0">
                  <wp:extent cx="548898" cy="79256"/>
                  <wp:effectExtent l="0" t="0" r="0" b="0"/>
                  <wp:docPr id="27898" name="Picture 27898"/>
                  <wp:cNvGraphicFramePr/>
                  <a:graphic xmlns:a="http://schemas.openxmlformats.org/drawingml/2006/main">
                    <a:graphicData uri="http://schemas.openxmlformats.org/drawingml/2006/picture">
                      <pic:pic xmlns:pic="http://schemas.openxmlformats.org/drawingml/2006/picture">
                        <pic:nvPicPr>
                          <pic:cNvPr id="27898" name="Picture 27898"/>
                          <pic:cNvPicPr/>
                        </pic:nvPicPr>
                        <pic:blipFill>
                          <a:blip r:embed="rId79"/>
                          <a:stretch>
                            <a:fillRect/>
                          </a:stretch>
                        </pic:blipFill>
                        <pic:spPr>
                          <a:xfrm>
                            <a:off x="0" y="0"/>
                            <a:ext cx="548898" cy="79256"/>
                          </a:xfrm>
                          <a:prstGeom prst="rect">
                            <a:avLst/>
                          </a:prstGeom>
                        </pic:spPr>
                      </pic:pic>
                    </a:graphicData>
                  </a:graphic>
                </wp:inline>
              </w:drawing>
            </w:r>
          </w:p>
        </w:tc>
        <w:tc>
          <w:tcPr>
            <w:tcW w:w="1479"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6" w:line="219" w:lineRule="auto"/>
              <w:ind w:left="29" w:right="0" w:firstLine="144"/>
            </w:pPr>
            <w:r>
              <w:rPr>
                <w:sz w:val="18"/>
              </w:rPr>
              <w:t>Cena za dodávku modulu v Kž bez DPH</w:t>
            </w:r>
          </w:p>
          <w:p w:rsidR="00EC4048" w:rsidRDefault="006E7A16">
            <w:pPr>
              <w:spacing w:after="0" w:line="259" w:lineRule="auto"/>
              <w:ind w:left="38" w:right="0" w:firstLine="0"/>
              <w:jc w:val="center"/>
            </w:pPr>
            <w:r>
              <w:rPr>
                <w:sz w:val="18"/>
              </w:rPr>
              <w:t>(služby)</w:t>
            </w:r>
          </w:p>
        </w:tc>
        <w:tc>
          <w:tcPr>
            <w:tcW w:w="1328"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4" w:right="2" w:hanging="298"/>
              <w:jc w:val="left"/>
            </w:pPr>
            <w:r>
              <w:rPr>
                <w:noProof/>
              </w:rPr>
              <w:drawing>
                <wp:anchor distT="0" distB="0" distL="114300" distR="114300" simplePos="0" relativeHeight="251673600" behindDoc="0" locked="0" layoutInCell="1" allowOverlap="0">
                  <wp:simplePos x="0" y="0"/>
                  <wp:positionH relativeFrom="column">
                    <wp:posOffset>609887</wp:posOffset>
                  </wp:positionH>
                  <wp:positionV relativeFrom="paragraph">
                    <wp:posOffset>-195699</wp:posOffset>
                  </wp:positionV>
                  <wp:extent cx="189065" cy="609658"/>
                  <wp:effectExtent l="0" t="0" r="0" b="0"/>
                  <wp:wrapSquare wrapText="bothSides"/>
                  <wp:docPr id="27908" name="Picture 27908"/>
                  <wp:cNvGraphicFramePr/>
                  <a:graphic xmlns:a="http://schemas.openxmlformats.org/drawingml/2006/main">
                    <a:graphicData uri="http://schemas.openxmlformats.org/drawingml/2006/picture">
                      <pic:pic xmlns:pic="http://schemas.openxmlformats.org/drawingml/2006/picture">
                        <pic:nvPicPr>
                          <pic:cNvPr id="27908" name="Picture 27908"/>
                          <pic:cNvPicPr/>
                        </pic:nvPicPr>
                        <pic:blipFill>
                          <a:blip r:embed="rId80"/>
                          <a:stretch>
                            <a:fillRect/>
                          </a:stretch>
                        </pic:blipFill>
                        <pic:spPr>
                          <a:xfrm>
                            <a:off x="0" y="0"/>
                            <a:ext cx="189065" cy="609658"/>
                          </a:xfrm>
                          <a:prstGeom prst="rect">
                            <a:avLst/>
                          </a:prstGeom>
                        </pic:spPr>
                      </pic:pic>
                    </a:graphicData>
                  </a:graphic>
                </wp:anchor>
              </w:drawing>
            </w:r>
            <w:r>
              <w:rPr>
                <w:sz w:val="18"/>
              </w:rPr>
              <w:t>Cena c.elkem v bez OPH</w:t>
            </w:r>
          </w:p>
        </w:tc>
      </w:tr>
      <w:tr w:rsidR="00EC4048">
        <w:trPr>
          <w:trHeight w:val="354"/>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0" w:line="259" w:lineRule="auto"/>
              <w:ind w:left="-77" w:right="0" w:firstLine="0"/>
              <w:jc w:val="left"/>
            </w:pPr>
            <w:r>
              <w:rPr>
                <w:noProof/>
              </w:rPr>
              <w:drawing>
                <wp:inline distT="0" distB="0" distL="0" distR="0">
                  <wp:extent cx="762359" cy="121932"/>
                  <wp:effectExtent l="0" t="0" r="0" b="0"/>
                  <wp:docPr id="27621" name="Picture 27621"/>
                  <wp:cNvGraphicFramePr/>
                  <a:graphic xmlns:a="http://schemas.openxmlformats.org/drawingml/2006/main">
                    <a:graphicData uri="http://schemas.openxmlformats.org/drawingml/2006/picture">
                      <pic:pic xmlns:pic="http://schemas.openxmlformats.org/drawingml/2006/picture">
                        <pic:nvPicPr>
                          <pic:cNvPr id="27621" name="Picture 27621"/>
                          <pic:cNvPicPr/>
                        </pic:nvPicPr>
                        <pic:blipFill>
                          <a:blip r:embed="rId81"/>
                          <a:stretch>
                            <a:fillRect/>
                          </a:stretch>
                        </pic:blipFill>
                        <pic:spPr>
                          <a:xfrm>
                            <a:off x="0" y="0"/>
                            <a:ext cx="762359" cy="121932"/>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272"/>
        </w:trPr>
        <w:tc>
          <w:tcPr>
            <w:tcW w:w="1450"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38" w:right="0" w:firstLine="0"/>
              <w:jc w:val="center"/>
            </w:pPr>
            <w:r>
              <w:rPr>
                <w:sz w:val="14"/>
              </w:rPr>
              <w:t>GENERO</w:t>
            </w:r>
          </w:p>
        </w:tc>
        <w:tc>
          <w:tcPr>
            <w:tcW w:w="137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38" w:right="0" w:firstLine="0"/>
              <w:jc w:val="center"/>
            </w:pPr>
            <w:r>
              <w:rPr>
                <w:rFonts w:ascii="Times New Roman" w:eastAsia="Times New Roman" w:hAnsi="Times New Roman" w:cs="Times New Roman"/>
                <w:sz w:val="16"/>
              </w:rPr>
              <w:t>75 ooo,oo</w:t>
            </w:r>
          </w:p>
        </w:tc>
        <w:tc>
          <w:tcPr>
            <w:tcW w:w="1258"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7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2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5" w:right="0" w:firstLine="0"/>
              <w:jc w:val="center"/>
            </w:pPr>
            <w:r>
              <w:rPr>
                <w:rFonts w:ascii="Times New Roman" w:eastAsia="Times New Roman" w:hAnsi="Times New Roman" w:cs="Times New Roman"/>
                <w:sz w:val="16"/>
              </w:rPr>
              <w:t>E.ooo.oo</w:t>
            </w:r>
          </w:p>
        </w:tc>
      </w:tr>
      <w:tr w:rsidR="00EC4048">
        <w:trPr>
          <w:trHeight w:val="355"/>
        </w:trPr>
        <w:tc>
          <w:tcPr>
            <w:tcW w:w="1450"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8" w:right="0" w:firstLine="0"/>
              <w:jc w:val="center"/>
            </w:pPr>
            <w:r>
              <w:rPr>
                <w:sz w:val="14"/>
              </w:rPr>
              <w:t>Instalace, konfigurace</w:t>
            </w:r>
          </w:p>
        </w:tc>
        <w:tc>
          <w:tcPr>
            <w:tcW w:w="137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58"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7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8" w:right="0" w:firstLine="0"/>
              <w:jc w:val="center"/>
            </w:pPr>
            <w:r>
              <w:rPr>
                <w:sz w:val="16"/>
              </w:rPr>
              <w:t>s 000,00</w:t>
            </w:r>
          </w:p>
        </w:tc>
        <w:tc>
          <w:tcPr>
            <w:tcW w:w="132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5" w:right="0" w:firstLine="0"/>
              <w:jc w:val="center"/>
            </w:pPr>
            <w:r>
              <w:rPr>
                <w:sz w:val="16"/>
              </w:rPr>
              <w:t>5 ooo,crj</w:t>
            </w:r>
          </w:p>
        </w:tc>
      </w:tr>
      <w:tr w:rsidR="00EC4048">
        <w:trPr>
          <w:trHeight w:val="730"/>
        </w:trPr>
        <w:tc>
          <w:tcPr>
            <w:tcW w:w="1450"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MIGRACE DAT ze systému IS MUNIS</w:t>
            </w:r>
          </w:p>
        </w:tc>
        <w:tc>
          <w:tcPr>
            <w:tcW w:w="137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58"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sz w:val="14"/>
              </w:rPr>
              <w:t>100 ooo.oo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rFonts w:ascii="Times New Roman" w:eastAsia="Times New Roman" w:hAnsi="Times New Roman" w:cs="Times New Roman"/>
                <w:sz w:val="16"/>
              </w:rPr>
              <w:t>100000,00</w:t>
            </w:r>
          </w:p>
        </w:tc>
      </w:tr>
      <w:tr w:rsidR="00EC4048">
        <w:trPr>
          <w:trHeight w:val="359"/>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sz w:val="14"/>
              </w:rPr>
              <w:t>Spisová služba</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sz w:val="16"/>
              </w:rPr>
              <w:t>Spiscwá siuiba (SSL)</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rFonts w:ascii="Times New Roman" w:eastAsia="Times New Roman" w:hAnsi="Times New Roman" w:cs="Times New Roman"/>
                <w:sz w:val="14"/>
              </w:rPr>
              <w:t>50 585,00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rFonts w:ascii="Times New Roman" w:eastAsia="Times New Roman" w:hAnsi="Times New Roman" w:cs="Times New Roman"/>
                <w:sz w:val="16"/>
              </w:rPr>
              <w:t>5058,50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6"/>
              </w:rPr>
              <w:t>60 ooo.oo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rFonts w:ascii="Times New Roman" w:eastAsia="Times New Roman" w:hAnsi="Times New Roman" w:cs="Times New Roman"/>
                <w:sz w:val="16"/>
              </w:rPr>
              <w:t>115 643,50</w:t>
            </w:r>
          </w:p>
        </w:tc>
      </w:tr>
      <w:tr w:rsidR="00EC4048">
        <w:trPr>
          <w:trHeight w:val="361"/>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4"/>
              </w:rPr>
              <w:t>Spisová s/užba</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69" w:right="0" w:firstLine="0"/>
              <w:jc w:val="center"/>
            </w:pPr>
            <w:r>
              <w:rPr>
                <w:sz w:val="18"/>
              </w:rPr>
              <w:t>- IS DS</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4"/>
              </w:rPr>
              <w:t>s 950,00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4"/>
              </w:rPr>
              <w:t>595,00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2000,00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5" w:right="0" w:firstLine="0"/>
              <w:jc w:val="center"/>
            </w:pPr>
            <w:r>
              <w:rPr>
                <w:rFonts w:ascii="Times New Roman" w:eastAsia="Times New Roman" w:hAnsi="Times New Roman" w:cs="Times New Roman"/>
                <w:sz w:val="14"/>
              </w:rPr>
              <w:t>8 545,00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8" w:right="0" w:firstLine="0"/>
              <w:jc w:val="center"/>
            </w:pPr>
            <w:r>
              <w:rPr>
                <w:sz w:val="14"/>
              </w:rPr>
              <w:t>Spisová služba</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4"/>
              </w:rPr>
              <w:t>SSL — IS Czechpoint</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6"/>
              </w:rPr>
              <w:t>2 660,00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rFonts w:ascii="Times New Roman" w:eastAsia="Times New Roman" w:hAnsi="Times New Roman" w:cs="Times New Roman"/>
                <w:sz w:val="14"/>
              </w:rPr>
              <w:t>256,00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1 000,00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rFonts w:ascii="Times New Roman" w:eastAsia="Times New Roman" w:hAnsi="Times New Roman" w:cs="Times New Roman"/>
                <w:sz w:val="14"/>
              </w:rPr>
              <w:t>3 926,00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07" w:right="0" w:firstLine="0"/>
              <w:jc w:val="left"/>
            </w:pPr>
            <w:r>
              <w:rPr>
                <w:sz w:val="14"/>
              </w:rPr>
              <w:t>SpiSOVá</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6"/>
              </w:rPr>
              <w:t>SSL— IS CP KzMÚ</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2 380,00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4"/>
              </w:rPr>
              <w:t>238,00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4"/>
              </w:rPr>
              <w:t>1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rFonts w:ascii="Times New Roman" w:eastAsia="Times New Roman" w:hAnsi="Times New Roman" w:cs="Times New Roman"/>
                <w:sz w:val="14"/>
              </w:rPr>
              <w:t>3 618,00</w:t>
            </w:r>
          </w:p>
        </w:tc>
      </w:tr>
      <w:tr w:rsidR="00EC4048">
        <w:trPr>
          <w:trHeight w:val="541"/>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6"/>
              </w:rPr>
              <w:t>Spisovå služba</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sz w:val="16"/>
              </w:rPr>
              <w:t>SSL —SW tietich Stran</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6"/>
              </w:rPr>
              <w:t>20 650,co</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6"/>
              </w:rPr>
              <w:t>2 650,00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24"/>
              </w:rPr>
              <w:t>2 moo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4" w:right="0" w:firstLine="0"/>
              <w:jc w:val="center"/>
            </w:pPr>
            <w:r>
              <w:rPr>
                <w:rFonts w:ascii="Times New Roman" w:eastAsia="Times New Roman" w:hAnsi="Times New Roman" w:cs="Times New Roman"/>
                <w:sz w:val="16"/>
              </w:rPr>
              <w:t>25 300,00</w:t>
            </w:r>
          </w:p>
        </w:tc>
      </w:tr>
      <w:tr w:rsidR="00EC4048">
        <w:trPr>
          <w:trHeight w:val="35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8" w:right="0" w:firstLine="0"/>
              <w:jc w:val="center"/>
            </w:pPr>
            <w:r>
              <w:rPr>
                <w:sz w:val="14"/>
              </w:rPr>
              <w:t>Souhrn za SSL</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4"/>
              </w:rPr>
              <w:t>82 225,00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8 807,50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sz w:val="18"/>
              </w:rPr>
              <w:t>66 ooom</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4" w:right="0" w:firstLine="0"/>
              <w:jc w:val="center"/>
            </w:pPr>
            <w:r>
              <w:rPr>
                <w:sz w:val="16"/>
              </w:rPr>
              <w:t>157 032.so</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sz w:val="16"/>
              </w:rPr>
              <w:t>Üiedni deska</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Úiedni deska</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6"/>
              </w:rPr>
              <w:t>33 600,00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14"/>
              </w:rPr>
              <w:t>3 360,00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4 000,00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sz w:val="16"/>
              </w:rPr>
              <w:t>40 960,w</w:t>
            </w:r>
          </w:p>
        </w:tc>
      </w:tr>
      <w:tr w:rsidR="00EC4048">
        <w:trPr>
          <w:trHeight w:val="355"/>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4"/>
              </w:rPr>
              <w:t>Souhrn za OD</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4"/>
              </w:rPr>
              <w:t>33 600,00</w:t>
            </w:r>
          </w:p>
        </w:tc>
        <w:tc>
          <w:tcPr>
            <w:tcW w:w="125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8" w:right="0" w:firstLine="0"/>
              <w:jc w:val="center"/>
            </w:pPr>
            <w:r>
              <w:rPr>
                <w:sz w:val="14"/>
              </w:rPr>
              <w:t>a 360,00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90" w:right="0" w:firstLine="0"/>
              <w:jc w:val="left"/>
            </w:pPr>
            <w:r>
              <w:rPr>
                <w:rFonts w:ascii="Times New Roman" w:eastAsia="Times New Roman" w:hAnsi="Times New Roman" w:cs="Times New Roman"/>
                <w:sz w:val="18"/>
              </w:rPr>
              <w:t>4</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5" w:right="0" w:firstLine="0"/>
              <w:jc w:val="center"/>
            </w:pPr>
            <w:r>
              <w:rPr>
                <w:rFonts w:ascii="Times New Roman" w:eastAsia="Times New Roman" w:hAnsi="Times New Roman" w:cs="Times New Roman"/>
                <w:sz w:val="18"/>
              </w:rPr>
              <w:t>4096000</w:t>
            </w:r>
          </w:p>
        </w:tc>
      </w:tr>
      <w:tr w:rsidR="00EC4048">
        <w:trPr>
          <w:trHeight w:val="256"/>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7" w:right="0" w:firstLine="0"/>
              <w:jc w:val="center"/>
            </w:pPr>
            <w:r>
              <w:rPr>
                <w:sz w:val="14"/>
              </w:rPr>
              <w:t>Majetek</w:t>
            </w: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7" w:right="0" w:firstLine="0"/>
              <w:jc w:val="center"/>
            </w:pPr>
            <w:r>
              <w:rPr>
                <w:sz w:val="16"/>
              </w:rPr>
              <w:t>Majetek</w:t>
            </w:r>
          </w:p>
        </w:tc>
        <w:tc>
          <w:tcPr>
            <w:tcW w:w="137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8" w:right="0" w:firstLine="0"/>
              <w:jc w:val="center"/>
            </w:pPr>
            <w:r>
              <w:rPr>
                <w:rFonts w:ascii="Times New Roman" w:eastAsia="Times New Roman" w:hAnsi="Times New Roman" w:cs="Times New Roman"/>
                <w:sz w:val="14"/>
              </w:rPr>
              <w:t>21 928,00</w:t>
            </w:r>
          </w:p>
        </w:tc>
        <w:tc>
          <w:tcPr>
            <w:tcW w:w="125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8" w:right="0" w:firstLine="0"/>
              <w:jc w:val="center"/>
            </w:pPr>
            <w:r>
              <w:rPr>
                <w:rFonts w:ascii="Times New Roman" w:eastAsia="Times New Roman" w:hAnsi="Times New Roman" w:cs="Times New Roman"/>
                <w:sz w:val="16"/>
              </w:rPr>
              <w:t>2 192.80</w:t>
            </w:r>
          </w:p>
        </w:tc>
        <w:tc>
          <w:tcPr>
            <w:tcW w:w="147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7" w:right="0" w:firstLine="0"/>
              <w:jc w:val="center"/>
            </w:pPr>
            <w:r>
              <w:rPr>
                <w:rFonts w:ascii="Times New Roman" w:eastAsia="Times New Roman" w:hAnsi="Times New Roman" w:cs="Times New Roman"/>
                <w:sz w:val="16"/>
              </w:rPr>
              <w:t>12 ooo.oo</w:t>
            </w:r>
          </w:p>
        </w:tc>
        <w:tc>
          <w:tcPr>
            <w:tcW w:w="132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4" w:right="0" w:firstLine="0"/>
              <w:jc w:val="center"/>
            </w:pPr>
            <w:r>
              <w:rPr>
                <w:rFonts w:ascii="Times New Roman" w:eastAsia="Times New Roman" w:hAnsi="Times New Roman" w:cs="Times New Roman"/>
                <w:sz w:val="16"/>
              </w:rPr>
              <w:t>36 120,80</w:t>
            </w:r>
          </w:p>
        </w:tc>
      </w:tr>
      <w:tr w:rsidR="00EC4048">
        <w:trPr>
          <w:trHeight w:val="359"/>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4"/>
              </w:rPr>
              <w:lastRenderedPageBreak/>
              <w:t>Majetek</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Majetek — odpisy</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10 080,00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63" w:right="0" w:firstLine="0"/>
              <w:jc w:val="center"/>
            </w:pPr>
            <w:r>
              <w:rPr>
                <w:sz w:val="16"/>
              </w:rPr>
              <w:t>008,oo</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63" w:right="0" w:firstLine="0"/>
              <w:jc w:val="center"/>
            </w:pPr>
            <w:r>
              <w:rPr>
                <w:rFonts w:ascii="Times New Roman" w:eastAsia="Times New Roman" w:hAnsi="Times New Roman" w:cs="Times New Roman"/>
                <w:sz w:val="16"/>
              </w:rPr>
              <w:t>000,00</w:t>
            </w:r>
          </w:p>
        </w:tc>
        <w:tc>
          <w:tcPr>
            <w:tcW w:w="132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4" w:right="0" w:firstLine="0"/>
              <w:jc w:val="center"/>
            </w:pPr>
            <w:r>
              <w:rPr>
                <w:sz w:val="14"/>
              </w:rPr>
              <w:t>15 088,oo</w:t>
            </w:r>
          </w:p>
        </w:tc>
      </w:tr>
      <w:tr w:rsidR="00EC4048">
        <w:trPr>
          <w:trHeight w:val="355"/>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Souhrn za Majetek</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03" w:right="0" w:firstLine="0"/>
              <w:jc w:val="left"/>
            </w:pPr>
            <w:r>
              <w:rPr>
                <w:rFonts w:ascii="Times New Roman" w:eastAsia="Times New Roman" w:hAnsi="Times New Roman" w:cs="Times New Roman"/>
                <w:sz w:val="16"/>
              </w:rPr>
              <w:t>32</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a 200,80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61" w:right="0" w:firstLine="0"/>
              <w:jc w:val="left"/>
            </w:pPr>
            <w:r>
              <w:rPr>
                <w:rFonts w:ascii="Times New Roman" w:eastAsia="Times New Roman" w:hAnsi="Times New Roman" w:cs="Times New Roman"/>
                <w:sz w:val="18"/>
              </w:rPr>
              <w:t>16</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4" w:right="0" w:firstLine="0"/>
              <w:jc w:val="center"/>
            </w:pPr>
            <w:r>
              <w:rPr>
                <w:rFonts w:ascii="Times New Roman" w:eastAsia="Times New Roman" w:hAnsi="Times New Roman" w:cs="Times New Roman"/>
                <w:sz w:val="14"/>
              </w:rPr>
              <w:t>51 208.80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7" w:right="0" w:firstLine="0"/>
              <w:jc w:val="center"/>
            </w:pPr>
            <w:r>
              <w:rPr>
                <w:sz w:val="14"/>
              </w:rPr>
              <w:t>Ekonomické agendy</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9 920,00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6"/>
              </w:rPr>
              <w:t>992,00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16 000,00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4" w:right="0" w:firstLine="0"/>
              <w:jc w:val="center"/>
            </w:pPr>
            <w:r>
              <w:rPr>
                <w:rFonts w:ascii="Times New Roman" w:eastAsia="Times New Roman" w:hAnsi="Times New Roman" w:cs="Times New Roman"/>
                <w:sz w:val="16"/>
              </w:rPr>
              <w:t>26 912,00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7" w:right="0" w:firstLine="0"/>
              <w:jc w:val="center"/>
            </w:pPr>
            <w:r>
              <w:rPr>
                <w:sz w:val="14"/>
              </w:rPr>
              <w:t xml:space="preserve">E </w:t>
            </w:r>
            <w:r>
              <w:rPr>
                <w:noProof/>
              </w:rPr>
              <w:drawing>
                <wp:inline distT="0" distB="0" distL="0" distR="0">
                  <wp:extent cx="347636" cy="67062"/>
                  <wp:effectExtent l="0" t="0" r="0" b="0"/>
                  <wp:docPr id="27727" name="Picture 27727"/>
                  <wp:cNvGraphicFramePr/>
                  <a:graphic xmlns:a="http://schemas.openxmlformats.org/drawingml/2006/main">
                    <a:graphicData uri="http://schemas.openxmlformats.org/drawingml/2006/picture">
                      <pic:pic xmlns:pic="http://schemas.openxmlformats.org/drawingml/2006/picture">
                        <pic:nvPicPr>
                          <pic:cNvPr id="27727" name="Picture 27727"/>
                          <pic:cNvPicPr/>
                        </pic:nvPicPr>
                        <pic:blipFill>
                          <a:blip r:embed="rId82"/>
                          <a:stretch>
                            <a:fillRect/>
                          </a:stretch>
                        </pic:blipFill>
                        <pic:spPr>
                          <a:xfrm>
                            <a:off x="0" y="0"/>
                            <a:ext cx="347636" cy="67062"/>
                          </a:xfrm>
                          <a:prstGeom prst="rect">
                            <a:avLst/>
                          </a:prstGeom>
                        </pic:spPr>
                      </pic:pic>
                    </a:graphicData>
                  </a:graphic>
                </wp:inline>
              </w:drawing>
            </w:r>
            <w:r>
              <w:rPr>
                <w:sz w:val="14"/>
              </w:rPr>
              <w:t>agendy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Pokiadna</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4"/>
              </w:rPr>
              <w:t>13 385,00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1 338,50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6"/>
              </w:rPr>
              <w:t>16 wc,oo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4" w:right="0" w:firstLine="0"/>
              <w:jc w:val="center"/>
            </w:pPr>
            <w:r>
              <w:rPr>
                <w:sz w:val="14"/>
              </w:rPr>
              <w:t>go 723,50</w:t>
            </w:r>
          </w:p>
        </w:tc>
      </w:tr>
      <w:tr w:rsidR="00EC4048">
        <w:trPr>
          <w:trHeight w:val="361"/>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7" w:right="0" w:firstLine="0"/>
              <w:jc w:val="center"/>
            </w:pPr>
            <w:r>
              <w:rPr>
                <w:sz w:val="14"/>
              </w:rPr>
              <w:t>Ekonomické agendy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4"/>
              </w:rPr>
              <w:t>piíjrny</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4"/>
              </w:rPr>
              <w:t>28 266,00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2 826,60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4"/>
              </w:rPr>
              <w:t>16 ooo,oo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4" w:right="0" w:firstLine="0"/>
              <w:jc w:val="center"/>
            </w:pPr>
            <w:r>
              <w:rPr>
                <w:rFonts w:ascii="Times New Roman" w:eastAsia="Times New Roman" w:hAnsi="Times New Roman" w:cs="Times New Roman"/>
                <w:sz w:val="16"/>
              </w:rPr>
              <w:t>47 092,60</w:t>
            </w:r>
          </w:p>
        </w:tc>
      </w:tr>
      <w:tr w:rsidR="00EC4048">
        <w:trPr>
          <w:trHeight w:val="359"/>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7" w:right="0" w:firstLine="0"/>
              <w:jc w:val="center"/>
            </w:pPr>
            <w:r>
              <w:rPr>
                <w:sz w:val="14"/>
              </w:rPr>
              <w:t>Ekonomické agendy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sz w:val="14"/>
              </w:rPr>
              <w:t>Výdaje</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6"/>
              </w:rPr>
              <w:t>18 732,m</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1 873,20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12 00000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4" w:right="0" w:firstLine="0"/>
              <w:jc w:val="center"/>
            </w:pPr>
            <w:r>
              <w:rPr>
                <w:rFonts w:ascii="Times New Roman" w:eastAsia="Times New Roman" w:hAnsi="Times New Roman" w:cs="Times New Roman"/>
                <w:sz w:val="16"/>
              </w:rPr>
              <w:t>32 605,20</w:t>
            </w:r>
          </w:p>
        </w:tc>
      </w:tr>
      <w:tr w:rsidR="00EC4048">
        <w:trPr>
          <w:trHeight w:val="361"/>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4"/>
              </w:rPr>
              <w:t>Ekonomické agendy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4"/>
              </w:rPr>
              <w:t>Rozpoctové úðetnictví</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23 520,00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rFonts w:ascii="Times New Roman" w:eastAsia="Times New Roman" w:hAnsi="Times New Roman" w:cs="Times New Roman"/>
                <w:sz w:val="16"/>
              </w:rPr>
              <w:t>2 352.00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4"/>
              </w:rPr>
              <w:t>12 ooo,oo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4" w:right="0" w:firstLine="0"/>
              <w:jc w:val="center"/>
            </w:pPr>
            <w:r>
              <w:rPr>
                <w:rFonts w:ascii="Times New Roman" w:eastAsia="Times New Roman" w:hAnsi="Times New Roman" w:cs="Times New Roman"/>
                <w:sz w:val="16"/>
              </w:rPr>
              <w:t>37 872,00</w:t>
            </w:r>
          </w:p>
        </w:tc>
      </w:tr>
      <w:tr w:rsidR="00EC4048">
        <w:trPr>
          <w:trHeight w:val="359"/>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7" w:right="0" w:firstLine="0"/>
              <w:jc w:val="center"/>
            </w:pPr>
            <w:r>
              <w:rPr>
                <w:sz w:val="14"/>
              </w:rPr>
              <w:t>Ekonomické agendy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67" w:right="0" w:firstLine="0"/>
              <w:jc w:val="center"/>
            </w:pPr>
            <w:r>
              <w:rPr>
                <w:sz w:val="14"/>
              </w:rPr>
              <w:t>Tvorba rozpoCtu</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17 378,00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1 737,80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12 000,00</w:t>
            </w:r>
          </w:p>
        </w:tc>
        <w:tc>
          <w:tcPr>
            <w:tcW w:w="132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4" w:right="0" w:firstLine="0"/>
              <w:jc w:val="center"/>
            </w:pPr>
            <w:r>
              <w:rPr>
                <w:rFonts w:ascii="Times New Roman" w:eastAsia="Times New Roman" w:hAnsi="Times New Roman" w:cs="Times New Roman"/>
                <w:sz w:val="16"/>
              </w:rPr>
              <w:t>31 115,80</w:t>
            </w:r>
          </w:p>
        </w:tc>
      </w:tr>
      <w:tr w:rsidR="00EC4048">
        <w:trPr>
          <w:trHeight w:val="538"/>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7" w:right="0" w:firstLine="0"/>
              <w:jc w:val="left"/>
            </w:pPr>
            <w:r>
              <w:rPr>
                <w:sz w:val="14"/>
              </w:rPr>
              <w:t>Souhrn za Ekonomické</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8"/>
              </w:rPr>
              <w:t>111201m</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11120,10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8"/>
              </w:rPr>
              <w:t>84 ooom</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4" w:right="0" w:firstLine="0"/>
              <w:jc w:val="center"/>
            </w:pPr>
            <w:r>
              <w:rPr>
                <w:rFonts w:ascii="Times New Roman" w:eastAsia="Times New Roman" w:hAnsi="Times New Roman" w:cs="Times New Roman"/>
                <w:sz w:val="14"/>
              </w:rPr>
              <w:t>206 321*10</w:t>
            </w:r>
          </w:p>
        </w:tc>
      </w:tr>
      <w:tr w:rsidR="00EC4048">
        <w:trPr>
          <w:trHeight w:val="374"/>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77" w:right="0" w:firstLine="0"/>
              <w:jc w:val="center"/>
            </w:pPr>
            <w:r>
              <w:rPr>
                <w:sz w:val="14"/>
              </w:rPr>
              <w:t>Mistní poplatky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sz w:val="14"/>
              </w:rPr>
              <w:t>Evidence pso</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4"/>
              </w:rPr>
              <w:t>12 222,00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4"/>
              </w:rPr>
              <w:t>1 222,20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8"/>
              </w:rPr>
              <w:t>4 00000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4"/>
              </w:rPr>
              <w:t>17 444,20</w:t>
            </w:r>
          </w:p>
        </w:tc>
      </w:tr>
      <w:tr w:rsidR="00EC4048">
        <w:trPr>
          <w:trHeight w:val="361"/>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6" w:right="0" w:firstLine="0"/>
              <w:jc w:val="center"/>
            </w:pPr>
            <w:r>
              <w:rPr>
                <w:sz w:val="14"/>
              </w:rPr>
              <w:t>Mistni poplatky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6"/>
              </w:rPr>
              <w:t>Komuná'ni odpad</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15 01900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1 501.90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4"/>
              </w:rPr>
              <w:t>4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6"/>
              </w:rPr>
              <w:t>20 520,90</w:t>
            </w:r>
          </w:p>
        </w:tc>
      </w:tr>
      <w:tr w:rsidR="00EC4048">
        <w:trPr>
          <w:trHeight w:val="35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6" w:right="0" w:firstLine="0"/>
              <w:jc w:val="center"/>
            </w:pPr>
            <w:r>
              <w:rPr>
                <w:sz w:val="14"/>
              </w:rPr>
              <w:t>Mistni poplatky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6" w:right="0" w:firstLine="0"/>
              <w:jc w:val="center"/>
            </w:pPr>
            <w:r>
              <w:rPr>
                <w:sz w:val="14"/>
              </w:rPr>
              <w:t>Hrac' automatv</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4"/>
              </w:rPr>
              <w:t>11 340,00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1 134,00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4 000.00</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4"/>
              </w:rPr>
              <w:t>16 474,00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sz w:val="14"/>
              </w:rPr>
              <w:t>Mistni poplatky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sz w:val="16"/>
              </w:rPr>
              <w:t>Hibitovni agenda</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6" w:right="0" w:firstLine="0"/>
              <w:jc w:val="center"/>
            </w:pPr>
            <w:r>
              <w:rPr>
                <w:rFonts w:ascii="Times New Roman" w:eastAsia="Times New Roman" w:hAnsi="Times New Roman" w:cs="Times New Roman"/>
                <w:sz w:val="16"/>
              </w:rPr>
              <w:t>11 697,00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1 169.70</w:t>
            </w:r>
          </w:p>
        </w:tc>
        <w:tc>
          <w:tcPr>
            <w:tcW w:w="147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6"/>
              </w:rPr>
              <w:t>16 866,70</w:t>
            </w:r>
          </w:p>
        </w:tc>
      </w:tr>
      <w:tr w:rsidR="00EC4048">
        <w:trPr>
          <w:trHeight w:val="538"/>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00" w:right="0" w:hanging="250"/>
              <w:jc w:val="left"/>
            </w:pPr>
            <w:r>
              <w:rPr>
                <w:sz w:val="16"/>
              </w:rPr>
              <w:t>Souhrn za Mistni poplatky</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50278,00</w:t>
            </w:r>
          </w:p>
        </w:tc>
        <w:tc>
          <w:tcPr>
            <w:tcW w:w="125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7" w:right="0" w:firstLine="0"/>
              <w:jc w:val="center"/>
            </w:pPr>
            <w:r>
              <w:rPr>
                <w:rFonts w:ascii="Times New Roman" w:eastAsia="Times New Roman" w:hAnsi="Times New Roman" w:cs="Times New Roman"/>
                <w:sz w:val="16"/>
              </w:rPr>
              <w:t>5 027,80</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16 ooo,oo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3" w:right="0" w:firstLine="0"/>
              <w:jc w:val="center"/>
            </w:pPr>
            <w:r>
              <w:rPr>
                <w:rFonts w:ascii="Times New Roman" w:eastAsia="Times New Roman" w:hAnsi="Times New Roman" w:cs="Times New Roman"/>
                <w:sz w:val="16"/>
              </w:rPr>
              <w:t>71305,80</w:t>
            </w:r>
          </w:p>
        </w:tc>
      </w:tr>
      <w:tr w:rsidR="00EC4048">
        <w:trPr>
          <w:trHeight w:val="365"/>
        </w:trPr>
        <w:tc>
          <w:tcPr>
            <w:tcW w:w="1450"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6" w:right="0" w:firstLine="0"/>
              <w:jc w:val="center"/>
            </w:pPr>
            <w:r>
              <w:rPr>
                <w:sz w:val="16"/>
              </w:rPr>
              <w:t>Veiejné zakåzky</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sz w:val="16"/>
              </w:rPr>
              <w:t>Veiejné zakázky</w:t>
            </w: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4"/>
              </w:rPr>
              <w:t>100 ooo,oo</w:t>
            </w:r>
          </w:p>
        </w:tc>
        <w:tc>
          <w:tcPr>
            <w:tcW w:w="125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86" w:right="0" w:firstLine="0"/>
              <w:jc w:val="center"/>
            </w:pPr>
            <w:r>
              <w:rPr>
                <w:sz w:val="24"/>
              </w:rPr>
              <w:t>s moo</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rFonts w:ascii="Times New Roman" w:eastAsia="Times New Roman" w:hAnsi="Times New Roman" w:cs="Times New Roman"/>
                <w:sz w:val="16"/>
              </w:rPr>
              <w:t>4 cm,oo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sz w:val="16"/>
              </w:rPr>
              <w:t>109 ocnoo</w:t>
            </w:r>
          </w:p>
        </w:tc>
      </w:tr>
      <w:tr w:rsidR="00EC4048">
        <w:trPr>
          <w:trHeight w:val="368"/>
        </w:trPr>
        <w:tc>
          <w:tcPr>
            <w:tcW w:w="1450"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sz w:val="14"/>
              </w:rPr>
              <w:t>Souhrn za VI</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7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6" w:right="0" w:firstLine="0"/>
              <w:jc w:val="center"/>
            </w:pPr>
            <w:r>
              <w:rPr>
                <w:rFonts w:ascii="Times New Roman" w:eastAsia="Times New Roman" w:hAnsi="Times New Roman" w:cs="Times New Roman"/>
                <w:sz w:val="16"/>
              </w:rPr>
              <w:t>100 000,00</w:t>
            </w:r>
          </w:p>
        </w:tc>
        <w:tc>
          <w:tcPr>
            <w:tcW w:w="1258"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6" w:right="0" w:firstLine="0"/>
              <w:jc w:val="center"/>
            </w:pPr>
            <w:r>
              <w:rPr>
                <w:sz w:val="16"/>
              </w:rPr>
              <w:t>4 cm,oo</w:t>
            </w:r>
          </w:p>
        </w:tc>
        <w:tc>
          <w:tcPr>
            <w:tcW w:w="132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3" w:right="0" w:firstLine="0"/>
              <w:jc w:val="center"/>
            </w:pPr>
            <w:r>
              <w:rPr>
                <w:rFonts w:ascii="Times New Roman" w:eastAsia="Times New Roman" w:hAnsi="Times New Roman" w:cs="Times New Roman"/>
                <w:sz w:val="16"/>
              </w:rPr>
              <w:t>109 000,00</w:t>
            </w:r>
          </w:p>
        </w:tc>
      </w:tr>
    </w:tbl>
    <w:p w:rsidR="00EC4048" w:rsidRDefault="00EC4048">
      <w:pPr>
        <w:spacing w:after="0" w:line="259" w:lineRule="auto"/>
        <w:ind w:left="-1348" w:right="1368" w:firstLine="0"/>
        <w:jc w:val="left"/>
      </w:pPr>
    </w:p>
    <w:tbl>
      <w:tblPr>
        <w:tblStyle w:val="TableGrid"/>
        <w:tblW w:w="8819" w:type="dxa"/>
        <w:tblInd w:w="0" w:type="dxa"/>
        <w:tblCellMar>
          <w:top w:w="0" w:type="dxa"/>
          <w:left w:w="35" w:type="dxa"/>
          <w:bottom w:w="0" w:type="dxa"/>
          <w:right w:w="29" w:type="dxa"/>
        </w:tblCellMar>
        <w:tblLook w:val="04A0" w:firstRow="1" w:lastRow="0" w:firstColumn="1" w:lastColumn="0" w:noHBand="0" w:noVBand="1"/>
      </w:tblPr>
      <w:tblGrid>
        <w:gridCol w:w="1466"/>
        <w:gridCol w:w="1882"/>
        <w:gridCol w:w="1383"/>
        <w:gridCol w:w="1264"/>
        <w:gridCol w:w="1489"/>
        <w:gridCol w:w="1335"/>
      </w:tblGrid>
      <w:tr w:rsidR="00EC4048">
        <w:trPr>
          <w:trHeight w:val="365"/>
        </w:trPr>
        <w:tc>
          <w:tcPr>
            <w:tcW w:w="1466"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left"/>
            </w:pPr>
            <w:r>
              <w:rPr>
                <w:sz w:val="16"/>
              </w:rPr>
              <w:t>Manaierský modul</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left"/>
            </w:pPr>
            <w:r>
              <w:rPr>
                <w:sz w:val="14"/>
              </w:rPr>
              <w:t>Ma nažerský modul</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6"/>
              </w:rPr>
              <w:t>42 182,00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12" w:firstLine="0"/>
              <w:jc w:val="center"/>
            </w:pPr>
            <w:r>
              <w:rPr>
                <w:rFonts w:ascii="Times New Roman" w:eastAsia="Times New Roman" w:hAnsi="Times New Roman" w:cs="Times New Roman"/>
                <w:sz w:val="14"/>
              </w:rPr>
              <w:t>4 218,20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18" w:firstLine="0"/>
              <w:jc w:val="center"/>
            </w:pPr>
            <w:r>
              <w:rPr>
                <w:sz w:val="12"/>
              </w:rPr>
              <w:t>6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18" w:firstLine="0"/>
              <w:jc w:val="center"/>
            </w:pPr>
            <w:r>
              <w:rPr>
                <w:rFonts w:ascii="Times New Roman" w:eastAsia="Times New Roman" w:hAnsi="Times New Roman" w:cs="Times New Roman"/>
                <w:sz w:val="14"/>
              </w:rPr>
              <w:t>52 400,20</w:t>
            </w:r>
          </w:p>
        </w:tc>
      </w:tr>
      <w:tr w:rsidR="00EC4048">
        <w:trPr>
          <w:trHeight w:val="380"/>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07" w:right="0" w:firstLine="0"/>
              <w:jc w:val="left"/>
            </w:pPr>
            <w:r>
              <w:rPr>
                <w:sz w:val="14"/>
              </w:rPr>
              <w:t>Obyvatelé</w:t>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547"/>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17" w:right="0" w:firstLine="0"/>
              <w:jc w:val="left"/>
            </w:pPr>
            <w:r>
              <w:rPr>
                <w:sz w:val="14"/>
              </w:rPr>
              <w:t>Konto plåtce</w:t>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378"/>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07" w:right="0" w:firstLine="0"/>
              <w:jc w:val="left"/>
            </w:pPr>
            <w:r>
              <w:rPr>
                <w:sz w:val="14"/>
              </w:rPr>
              <w:t>VVdaje</w:t>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557"/>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6" w:firstLine="0"/>
              <w:jc w:val="center"/>
            </w:pPr>
            <w:r>
              <w:rPr>
                <w:sz w:val="16"/>
              </w:rPr>
              <w:t>Cerpáni rozpožtu</w:t>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246"/>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17" w:right="0" w:firstLine="0"/>
              <w:jc w:val="left"/>
            </w:pPr>
            <w:r>
              <w:rPr>
                <w:sz w:val="14"/>
              </w:rPr>
              <w:t>psi</w:t>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vAlign w:val="bottom"/>
          </w:tcPr>
          <w:p w:rsidR="00EC4048" w:rsidRDefault="00EC4048">
            <w:pPr>
              <w:spacing w:after="160" w:line="259" w:lineRule="auto"/>
              <w:ind w:left="0" w:right="0" w:firstLine="0"/>
              <w:jc w:val="left"/>
            </w:pPr>
          </w:p>
        </w:tc>
      </w:tr>
      <w:tr w:rsidR="00EC4048">
        <w:trPr>
          <w:trHeight w:val="368"/>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0" w:line="259" w:lineRule="auto"/>
              <w:ind w:left="407" w:right="0" w:firstLine="0"/>
              <w:jc w:val="left"/>
            </w:pPr>
            <w:r>
              <w:rPr>
                <w:noProof/>
              </w:rPr>
              <w:drawing>
                <wp:inline distT="0" distB="0" distL="0" distR="0">
                  <wp:extent cx="372031" cy="85352"/>
                  <wp:effectExtent l="0" t="0" r="0" b="0"/>
                  <wp:docPr id="33353" name="Picture 33353"/>
                  <wp:cNvGraphicFramePr/>
                  <a:graphic xmlns:a="http://schemas.openxmlformats.org/drawingml/2006/main">
                    <a:graphicData uri="http://schemas.openxmlformats.org/drawingml/2006/picture">
                      <pic:pic xmlns:pic="http://schemas.openxmlformats.org/drawingml/2006/picture">
                        <pic:nvPicPr>
                          <pic:cNvPr id="33353" name="Picture 33353"/>
                          <pic:cNvPicPr/>
                        </pic:nvPicPr>
                        <pic:blipFill>
                          <a:blip r:embed="rId83"/>
                          <a:stretch>
                            <a:fillRect/>
                          </a:stretch>
                        </pic:blipFill>
                        <pic:spPr>
                          <a:xfrm>
                            <a:off x="0" y="0"/>
                            <a:ext cx="372031" cy="85352"/>
                          </a:xfrm>
                          <a:prstGeom prst="rect">
                            <a:avLst/>
                          </a:prstGeom>
                        </pic:spPr>
                      </pic:pic>
                    </a:graphicData>
                  </a:graphic>
                </wp:inline>
              </w:drawing>
            </w: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244"/>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35"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377"/>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left"/>
            </w:pPr>
            <w:r>
              <w:rPr>
                <w:sz w:val="14"/>
              </w:rPr>
              <w:t>Finan¿ni pFehledy</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4"/>
              </w:rPr>
              <w:t>8 610.0-0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861,00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sz w:val="14"/>
              </w:rPr>
              <w:t>1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4"/>
              </w:rPr>
              <w:t>10 471,00</w:t>
            </w:r>
          </w:p>
        </w:tc>
      </w:tr>
      <w:tr w:rsidR="00EC4048">
        <w:trPr>
          <w:trHeight w:val="493"/>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6"/>
              </w:rPr>
              <w:t>Souhrn za MM</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369" w:right="0" w:firstLine="0"/>
              <w:jc w:val="left"/>
            </w:pPr>
            <w:r>
              <w:rPr>
                <w:rFonts w:ascii="Times New Roman" w:eastAsia="Times New Roman" w:hAnsi="Times New Roman" w:cs="Times New Roman"/>
                <w:sz w:val="16"/>
              </w:rPr>
              <w:t>50</w:t>
            </w:r>
          </w:p>
        </w:tc>
        <w:tc>
          <w:tcPr>
            <w:tcW w:w="1264"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84" w:line="259" w:lineRule="auto"/>
              <w:ind w:left="0" w:right="12" w:firstLine="0"/>
              <w:jc w:val="center"/>
            </w:pPr>
            <w:r>
              <w:rPr>
                <w:rFonts w:ascii="Times New Roman" w:eastAsia="Times New Roman" w:hAnsi="Times New Roman" w:cs="Times New Roman"/>
                <w:sz w:val="16"/>
              </w:rPr>
              <w:t>5 079,20</w:t>
            </w:r>
          </w:p>
          <w:p w:rsidR="00EC4048" w:rsidRDefault="006E7A16">
            <w:pPr>
              <w:spacing w:after="0" w:line="259" w:lineRule="auto"/>
              <w:ind w:left="0" w:right="2" w:firstLine="0"/>
              <w:jc w:val="center"/>
            </w:pPr>
            <w:r>
              <w:rPr>
                <w:rFonts w:ascii="Times New Roman" w:eastAsia="Times New Roman" w:hAnsi="Times New Roman" w:cs="Times New Roman"/>
                <w:sz w:val="16"/>
              </w:rPr>
              <w:t>1 oog,30</w:t>
            </w:r>
          </w:p>
        </w:tc>
        <w:tc>
          <w:tcPr>
            <w:tcW w:w="1489"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63" w:line="259" w:lineRule="auto"/>
              <w:ind w:left="1" w:right="0" w:firstLine="0"/>
              <w:jc w:val="center"/>
            </w:pPr>
            <w:r>
              <w:rPr>
                <w:sz w:val="20"/>
              </w:rPr>
              <w:t>7 cmoo</w:t>
            </w:r>
          </w:p>
          <w:p w:rsidR="00EC4048" w:rsidRDefault="006E7A16">
            <w:pPr>
              <w:spacing w:after="0" w:line="259" w:lineRule="auto"/>
              <w:ind w:left="88" w:right="0" w:firstLine="0"/>
              <w:jc w:val="center"/>
            </w:pPr>
            <w:r>
              <w:rPr>
                <w:rFonts w:ascii="Times New Roman" w:eastAsia="Times New Roman" w:hAnsi="Times New Roman" w:cs="Times New Roman"/>
                <w:sz w:val="16"/>
              </w:rPr>
              <w:t>000,00</w:t>
            </w:r>
          </w:p>
        </w:tc>
        <w:tc>
          <w:tcPr>
            <w:tcW w:w="1335"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97" w:line="259" w:lineRule="auto"/>
              <w:ind w:left="1" w:right="0" w:firstLine="0"/>
              <w:jc w:val="center"/>
            </w:pPr>
            <w:r>
              <w:rPr>
                <w:rFonts w:ascii="Times New Roman" w:eastAsia="Times New Roman" w:hAnsi="Times New Roman" w:cs="Times New Roman"/>
                <w:sz w:val="16"/>
              </w:rPr>
              <w:t>62 871.20</w:t>
            </w:r>
          </w:p>
          <w:p w:rsidR="00EC4048" w:rsidRDefault="006E7A16">
            <w:pPr>
              <w:spacing w:after="0" w:line="259" w:lineRule="auto"/>
              <w:ind w:left="1" w:right="0" w:firstLine="0"/>
              <w:jc w:val="center"/>
            </w:pPr>
            <w:r>
              <w:rPr>
                <w:rFonts w:ascii="Times New Roman" w:eastAsia="Times New Roman" w:hAnsi="Times New Roman" w:cs="Times New Roman"/>
                <w:sz w:val="16"/>
              </w:rPr>
              <w:t>19 102.30</w:t>
            </w:r>
          </w:p>
        </w:tc>
      </w:tr>
      <w:tr w:rsidR="00EC4048">
        <w:trPr>
          <w:trHeight w:val="490"/>
        </w:trPr>
        <w:tc>
          <w:tcPr>
            <w:tcW w:w="1466" w:type="dxa"/>
            <w:tcBorders>
              <w:top w:val="single" w:sz="2" w:space="0" w:color="000000"/>
              <w:left w:val="single" w:sz="2" w:space="0" w:color="000000"/>
              <w:bottom w:val="single" w:sz="2" w:space="0" w:color="000000"/>
              <w:right w:val="single" w:sz="2" w:space="0" w:color="000000"/>
            </w:tcBorders>
          </w:tcPr>
          <w:p w:rsidR="00EC4048" w:rsidRDefault="006E7A16">
            <w:pPr>
              <w:spacing w:after="143" w:line="259" w:lineRule="auto"/>
              <w:ind w:left="10" w:right="0" w:firstLine="0"/>
              <w:jc w:val="center"/>
            </w:pPr>
            <w:r>
              <w:rPr>
                <w:sz w:val="14"/>
              </w:rPr>
              <w:t>Objednávky</w:t>
            </w:r>
          </w:p>
          <w:p w:rsidR="00EC4048" w:rsidRDefault="006E7A16">
            <w:pPr>
              <w:spacing w:after="0" w:line="259" w:lineRule="auto"/>
              <w:ind w:left="58" w:right="0" w:firstLine="0"/>
              <w:jc w:val="left"/>
            </w:pPr>
            <w:r>
              <w:rPr>
                <w:sz w:val="14"/>
              </w:rPr>
              <w:t>Souhrn za Objednávky</w:t>
            </w: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 w:right="0" w:firstLine="0"/>
              <w:jc w:val="center"/>
            </w:pPr>
            <w:r>
              <w:rPr>
                <w:sz w:val="14"/>
              </w:rPr>
              <w:t>Objednåvky</w:t>
            </w:r>
          </w:p>
        </w:tc>
        <w:tc>
          <w:tcPr>
            <w:tcW w:w="1383"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0" w:line="259" w:lineRule="auto"/>
              <w:ind w:left="369" w:right="0" w:firstLine="0"/>
              <w:jc w:val="left"/>
            </w:pPr>
            <w:r>
              <w:rPr>
                <w:rFonts w:ascii="Times New Roman" w:eastAsia="Times New Roman" w:hAnsi="Times New Roman" w:cs="Times New Roman"/>
                <w:sz w:val="16"/>
              </w:rPr>
              <w:t>10</w:t>
            </w:r>
          </w:p>
        </w:tc>
        <w:tc>
          <w:tcPr>
            <w:tcW w:w="1264"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89" w:type="dxa"/>
            <w:tcBorders>
              <w:top w:val="single" w:sz="2" w:space="0" w:color="000000"/>
              <w:left w:val="single" w:sz="2" w:space="0" w:color="000000"/>
              <w:bottom w:val="single" w:sz="2" w:space="0" w:color="000000"/>
              <w:right w:val="single" w:sz="2" w:space="0" w:color="000000"/>
            </w:tcBorders>
          </w:tcPr>
          <w:p w:rsidR="00EC4048" w:rsidRDefault="006E7A16">
            <w:pPr>
              <w:spacing w:after="92" w:line="259" w:lineRule="auto"/>
              <w:ind w:left="459" w:right="0" w:firstLine="0"/>
              <w:jc w:val="left"/>
            </w:pPr>
            <w:r>
              <w:rPr>
                <w:rFonts w:ascii="Times New Roman" w:eastAsia="Times New Roman" w:hAnsi="Times New Roman" w:cs="Times New Roman"/>
                <w:sz w:val="18"/>
              </w:rPr>
              <w:t xml:space="preserve">8 </w:t>
            </w:r>
          </w:p>
          <w:p w:rsidR="00EC4048" w:rsidRDefault="006E7A16">
            <w:pPr>
              <w:spacing w:after="0" w:line="259" w:lineRule="auto"/>
              <w:ind w:left="0" w:right="8" w:firstLine="0"/>
              <w:jc w:val="center"/>
            </w:pPr>
            <w:r>
              <w:rPr>
                <w:sz w:val="18"/>
              </w:rPr>
              <w:t>8 ocnoo</w:t>
            </w:r>
          </w:p>
        </w:tc>
        <w:tc>
          <w:tcPr>
            <w:tcW w:w="1335" w:type="dxa"/>
            <w:tcBorders>
              <w:top w:val="single" w:sz="2" w:space="0" w:color="000000"/>
              <w:left w:val="single" w:sz="2" w:space="0" w:color="000000"/>
              <w:bottom w:val="single" w:sz="2" w:space="0" w:color="000000"/>
              <w:right w:val="single" w:sz="2" w:space="0" w:color="000000"/>
            </w:tcBorders>
            <w:vAlign w:val="bottom"/>
          </w:tcPr>
          <w:p w:rsidR="00EC4048" w:rsidRDefault="006E7A16">
            <w:pPr>
              <w:spacing w:after="0" w:line="259" w:lineRule="auto"/>
              <w:ind w:left="11" w:right="0" w:firstLine="0"/>
              <w:jc w:val="center"/>
            </w:pPr>
            <w:r>
              <w:rPr>
                <w:rFonts w:ascii="Times New Roman" w:eastAsia="Times New Roman" w:hAnsi="Times New Roman" w:cs="Times New Roman"/>
                <w:sz w:val="16"/>
              </w:rPr>
              <w:t>19 102.30</w:t>
            </w:r>
          </w:p>
        </w:tc>
      </w:tr>
      <w:tr w:rsidR="00EC4048">
        <w:trPr>
          <w:trHeight w:val="509"/>
        </w:trPr>
        <w:tc>
          <w:tcPr>
            <w:tcW w:w="1466"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center"/>
            </w:pPr>
            <w:r>
              <w:rPr>
                <w:sz w:val="14"/>
              </w:rPr>
              <w:t>Digitålni archivace dokumentú</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6" w:firstLine="0"/>
              <w:jc w:val="center"/>
            </w:pPr>
            <w:r>
              <w:rPr>
                <w:sz w:val="14"/>
              </w:rPr>
              <w:t>Jednotné úložišté</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6"/>
              </w:rPr>
              <w:t>80 000,00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12" w:firstLine="0"/>
              <w:jc w:val="center"/>
            </w:pPr>
            <w:r>
              <w:rPr>
                <w:rFonts w:ascii="Times New Roman" w:eastAsia="Times New Roman" w:hAnsi="Times New Roman" w:cs="Times New Roman"/>
                <w:sz w:val="16"/>
              </w:rPr>
              <w:t>8 000.00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7" w:right="0" w:firstLine="0"/>
              <w:jc w:val="center"/>
            </w:pPr>
            <w:r>
              <w:rPr>
                <w:rFonts w:ascii="Times New Roman" w:eastAsia="Times New Roman" w:hAnsi="Times New Roman" w:cs="Times New Roman"/>
                <w:sz w:val="16"/>
              </w:rPr>
              <w:t>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90 ooo,oo</w:t>
            </w:r>
          </w:p>
        </w:tc>
      </w:tr>
      <w:tr w:rsidR="00EC4048">
        <w:trPr>
          <w:trHeight w:val="240"/>
        </w:trPr>
        <w:tc>
          <w:tcPr>
            <w:tcW w:w="1466"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center"/>
            </w:pPr>
            <w:r>
              <w:rPr>
                <w:sz w:val="16"/>
              </w:rPr>
              <w:t>Souhrn DAD</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369" w:right="0" w:firstLine="0"/>
              <w:jc w:val="left"/>
            </w:pPr>
            <w:r>
              <w:rPr>
                <w:rFonts w:ascii="Times New Roman" w:eastAsia="Times New Roman" w:hAnsi="Times New Roman" w:cs="Times New Roman"/>
                <w:sz w:val="16"/>
              </w:rPr>
              <w:t>80</w:t>
            </w:r>
          </w:p>
        </w:tc>
        <w:tc>
          <w:tcPr>
            <w:tcW w:w="1264"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2" w:firstLine="0"/>
              <w:jc w:val="center"/>
            </w:pPr>
            <w:r>
              <w:rPr>
                <w:rFonts w:ascii="Times New Roman" w:eastAsia="Times New Roman" w:hAnsi="Times New Roman" w:cs="Times New Roman"/>
                <w:sz w:val="16"/>
              </w:rPr>
              <w:t>8000,00</w:t>
            </w:r>
          </w:p>
        </w:tc>
        <w:tc>
          <w:tcPr>
            <w:tcW w:w="148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 w:right="0" w:firstLine="0"/>
              <w:jc w:val="center"/>
            </w:pPr>
            <w:r>
              <w:rPr>
                <w:sz w:val="16"/>
              </w:rPr>
              <w:t>2 om.oo</w:t>
            </w:r>
          </w:p>
        </w:tc>
        <w:tc>
          <w:tcPr>
            <w:tcW w:w="1335"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334" w:right="0" w:firstLine="0"/>
              <w:jc w:val="left"/>
            </w:pPr>
            <w:r>
              <w:rPr>
                <w:rFonts w:ascii="Times New Roman" w:eastAsia="Times New Roman" w:hAnsi="Times New Roman" w:cs="Times New Roman"/>
                <w:sz w:val="16"/>
              </w:rPr>
              <w:t>90</w:t>
            </w:r>
          </w:p>
        </w:tc>
      </w:tr>
      <w:tr w:rsidR="00EC4048">
        <w:trPr>
          <w:trHeight w:val="374"/>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9" w:right="0" w:firstLine="0"/>
              <w:jc w:val="center"/>
            </w:pPr>
            <w:r>
              <w:rPr>
                <w:sz w:val="14"/>
              </w:rPr>
              <w:t>Modul jednání</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78" w:right="0" w:firstLine="0"/>
              <w:jc w:val="left"/>
            </w:pPr>
            <w:r>
              <w:rPr>
                <w:rFonts w:ascii="Times New Roman" w:eastAsia="Times New Roman" w:hAnsi="Times New Roman" w:cs="Times New Roman"/>
                <w:sz w:val="16"/>
              </w:rPr>
              <w:t>19</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2"/>
              </w:rPr>
              <w:t>1 gg2.oo</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84" w:right="0" w:firstLine="0"/>
              <w:jc w:val="center"/>
            </w:pPr>
            <w:r>
              <w:rPr>
                <w:rFonts w:ascii="Times New Roman" w:eastAsia="Times New Roman" w:hAnsi="Times New Roman" w:cs="Times New Roman"/>
                <w:sz w:val="16"/>
              </w:rPr>
              <w:t>912,00</w:t>
            </w:r>
          </w:p>
        </w:tc>
      </w:tr>
      <w:tr w:rsidR="00EC4048">
        <w:trPr>
          <w:trHeight w:val="365"/>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6"/>
              </w:rPr>
              <w:lastRenderedPageBreak/>
              <w:t>Souhrn Jednåni</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8"/>
              </w:rPr>
              <w:t>19 920m</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4"/>
              </w:rPr>
              <w:t>1 992*00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8" w:firstLine="0"/>
              <w:jc w:val="center"/>
            </w:pPr>
            <w:r>
              <w:rPr>
                <w:rFonts w:ascii="Times New Roman" w:eastAsia="Times New Roman" w:hAnsi="Times New Roman" w:cs="Times New Roman"/>
                <w:sz w:val="14"/>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25 912,c»</w:t>
            </w:r>
          </w:p>
        </w:tc>
      </w:tr>
      <w:tr w:rsidR="00EC4048">
        <w:trPr>
          <w:trHeight w:val="374"/>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78" w:right="0" w:firstLine="0"/>
              <w:jc w:val="left"/>
            </w:pPr>
            <w:r>
              <w:rPr>
                <w:rFonts w:ascii="Times New Roman" w:eastAsia="Times New Roman" w:hAnsi="Times New Roman" w:cs="Times New Roman"/>
                <w:sz w:val="16"/>
              </w:rPr>
              <w:t>11</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1102,50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2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6"/>
              </w:rPr>
              <w:t>14 127,50</w:t>
            </w:r>
          </w:p>
        </w:tc>
      </w:tr>
      <w:tr w:rsidR="00EC4048">
        <w:trPr>
          <w:trHeight w:val="374"/>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sz w:val="16"/>
              </w:rPr>
              <w:t>J.O.S. - oprávnéni</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6"/>
              </w:rPr>
              <w:t>7 525,00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12" w:firstLine="0"/>
              <w:jc w:val="center"/>
            </w:pPr>
            <w:r>
              <w:rPr>
                <w:rFonts w:ascii="Times New Roman" w:eastAsia="Times New Roman" w:hAnsi="Times New Roman" w:cs="Times New Roman"/>
                <w:sz w:val="16"/>
              </w:rPr>
              <w:t>752,50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8"/>
              </w:rPr>
              <w:t>2 00000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10 277,50</w:t>
            </w:r>
          </w:p>
        </w:tc>
      </w:tr>
      <w:tr w:rsidR="00EC4048">
        <w:trPr>
          <w:trHeight w:val="371"/>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6"/>
              </w:rPr>
              <w:t>Rozhraní IS ZR</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sz w:val="16"/>
              </w:rPr>
              <w:t>ag 200,00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6"/>
              </w:rPr>
              <w:t>920,00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8" w:firstLine="0"/>
              <w:jc w:val="center"/>
            </w:pPr>
            <w:r>
              <w:rPr>
                <w:rFonts w:ascii="Times New Roman" w:eastAsia="Times New Roman" w:hAnsi="Times New Roman" w:cs="Times New Roman"/>
                <w:sz w:val="16"/>
              </w:rPr>
              <w:t>47 120,00</w:t>
            </w:r>
          </w:p>
        </w:tc>
      </w:tr>
      <w:tr w:rsidR="00EC4048">
        <w:trPr>
          <w:trHeight w:val="368"/>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6"/>
              </w:rPr>
              <w:t>21 595,00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2159.50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sz w:val="14"/>
              </w:rPr>
              <w:t>27 7FA,50</w:t>
            </w:r>
          </w:p>
        </w:tc>
      </w:tr>
      <w:tr w:rsidR="00EC4048">
        <w:trPr>
          <w:trHeight w:val="365"/>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6"/>
              </w:rPr>
              <w:t>Piestupky - språvni</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6"/>
              </w:rPr>
              <w:t>11 155,00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sz w:val="20"/>
              </w:rPr>
              <w:t>1 IIS.so</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16 270,50</w:t>
            </w:r>
          </w:p>
        </w:tc>
      </w:tr>
      <w:tr w:rsidR="00EC4048">
        <w:trPr>
          <w:trHeight w:val="374"/>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6"/>
              </w:rPr>
              <w:t>piestupky — dopravni</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6"/>
              </w:rPr>
              <w:t>6 650,00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665,00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sz w:val="14"/>
              </w:rPr>
              <w:t>4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6"/>
              </w:rPr>
              <w:t>11 315,00</w:t>
            </w:r>
          </w:p>
        </w:tc>
      </w:tr>
      <w:tr w:rsidR="00EC4048">
        <w:trPr>
          <w:trHeight w:val="374"/>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4"/>
              </w:rPr>
              <w:t>Matrika</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8" w:right="0" w:firstLine="0"/>
              <w:jc w:val="left"/>
            </w:pPr>
            <w:r>
              <w:rPr>
                <w:rFonts w:ascii="Times New Roman" w:eastAsia="Times New Roman" w:hAnsi="Times New Roman" w:cs="Times New Roman"/>
                <w:sz w:val="16"/>
              </w:rPr>
              <w:t>11</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 w:right="0" w:firstLine="0"/>
              <w:jc w:val="center"/>
            </w:pPr>
            <w:r>
              <w:rPr>
                <w:rFonts w:ascii="Times New Roman" w:eastAsia="Times New Roman" w:hAnsi="Times New Roman" w:cs="Times New Roman"/>
                <w:sz w:val="16"/>
              </w:rPr>
              <w:t>1 116,50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16 281,50</w:t>
            </w:r>
          </w:p>
        </w:tc>
      </w:tr>
      <w:tr w:rsidR="00EC4048">
        <w:trPr>
          <w:trHeight w:val="371"/>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7" w:right="0" w:firstLine="0"/>
              <w:jc w:val="left"/>
            </w:pPr>
            <w:r>
              <w:rPr>
                <w:sz w:val="16"/>
              </w:rPr>
              <w:t>Nadsta</w:t>
            </w:r>
          </w:p>
        </w:tc>
        <w:tc>
          <w:tcPr>
            <w:tcW w:w="1882"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647" w:right="0" w:firstLine="0"/>
              <w:jc w:val="left"/>
            </w:pPr>
            <w:r>
              <w:rPr>
                <w:noProof/>
              </w:rPr>
              <w:drawing>
                <wp:inline distT="0" distB="0" distL="0" distR="0">
                  <wp:extent cx="341537" cy="85352"/>
                  <wp:effectExtent l="0" t="0" r="0" b="0"/>
                  <wp:docPr id="33360" name="Picture 33360"/>
                  <wp:cNvGraphicFramePr/>
                  <a:graphic xmlns:a="http://schemas.openxmlformats.org/drawingml/2006/main">
                    <a:graphicData uri="http://schemas.openxmlformats.org/drawingml/2006/picture">
                      <pic:pic xmlns:pic="http://schemas.openxmlformats.org/drawingml/2006/picture">
                        <pic:nvPicPr>
                          <pic:cNvPr id="33360" name="Picture 33360"/>
                          <pic:cNvPicPr/>
                        </pic:nvPicPr>
                        <pic:blipFill>
                          <a:blip r:embed="rId84"/>
                          <a:stretch>
                            <a:fillRect/>
                          </a:stretch>
                        </pic:blipFill>
                        <pic:spPr>
                          <a:xfrm>
                            <a:off x="0" y="0"/>
                            <a:ext cx="341537" cy="85352"/>
                          </a:xfrm>
                          <a:prstGeom prst="rect">
                            <a:avLst/>
                          </a:prstGeom>
                        </pic:spPr>
                      </pic:pic>
                    </a:graphicData>
                  </a:graphic>
                </wp:inline>
              </w:drawing>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6"/>
              </w:rPr>
              <w:t>7 700,00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770,00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sz w:val="14"/>
              </w:rPr>
              <w:t>4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12 470,00</w:t>
            </w:r>
          </w:p>
        </w:tc>
      </w:tr>
      <w:tr w:rsidR="00EC4048">
        <w:trPr>
          <w:trHeight w:val="368"/>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sz w:val="14"/>
              </w:rPr>
              <w:t>Myslivost</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12 250,00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3" w:right="0" w:firstLine="0"/>
              <w:jc w:val="center"/>
            </w:pPr>
            <w:r>
              <w:rPr>
                <w:rFonts w:ascii="Times New Roman" w:eastAsia="Times New Roman" w:hAnsi="Times New Roman" w:cs="Times New Roman"/>
                <w:sz w:val="16"/>
              </w:rPr>
              <w:t>225,00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6"/>
              </w:rPr>
              <w:t>17 475,00</w:t>
            </w:r>
          </w:p>
        </w:tc>
      </w:tr>
      <w:tr w:rsidR="00EC4048">
        <w:trPr>
          <w:trHeight w:val="365"/>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6"/>
              </w:rPr>
              <w:t>Vidimace legalizace</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rFonts w:ascii="Times New Roman" w:eastAsia="Times New Roman" w:hAnsi="Times New Roman" w:cs="Times New Roman"/>
                <w:sz w:val="16"/>
              </w:rPr>
              <w:t>7 487,00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748,70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12 2+3,70</w:t>
            </w:r>
          </w:p>
        </w:tc>
      </w:tr>
      <w:tr w:rsidR="00EC4048">
        <w:trPr>
          <w:trHeight w:val="380"/>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 w:right="0" w:firstLine="0"/>
              <w:jc w:val="center"/>
            </w:pPr>
            <w:r>
              <w:rPr>
                <w:sz w:val="14"/>
              </w:rPr>
              <w:t>Podpisovå kniha</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s 5-30,00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553,00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1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7 083,00</w:t>
            </w:r>
          </w:p>
        </w:tc>
      </w:tr>
      <w:tr w:rsidR="00EC4048">
        <w:trPr>
          <w:trHeight w:val="368"/>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4"/>
              </w:rPr>
              <w:t>Vyrnáhåni pohledávek</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21 280,00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 w:right="0" w:firstLine="0"/>
              <w:jc w:val="center"/>
            </w:pPr>
            <w:r>
              <w:rPr>
                <w:rFonts w:ascii="Times New Roman" w:eastAsia="Times New Roman" w:hAnsi="Times New Roman" w:cs="Times New Roman"/>
                <w:sz w:val="16"/>
              </w:rPr>
              <w:t>2 128,00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27 408.00</w:t>
            </w:r>
          </w:p>
        </w:tc>
      </w:tr>
      <w:tr w:rsidR="00EC4048">
        <w:trPr>
          <w:trHeight w:val="371"/>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sz w:val="14"/>
              </w:rPr>
              <w:t>Insolvenëni rejstiN</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2"/>
              </w:rPr>
              <w:t>g 765,00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976,50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sz w:val="14"/>
              </w:rPr>
              <w:t>1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11 741,50</w:t>
            </w:r>
          </w:p>
        </w:tc>
      </w:tr>
      <w:tr w:rsidR="00EC4048">
        <w:trPr>
          <w:trHeight w:val="368"/>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3" w:right="0" w:firstLine="0"/>
              <w:jc w:val="center"/>
            </w:pPr>
            <w:r>
              <w:rPr>
                <w:sz w:val="14"/>
              </w:rPr>
              <w:t>Rozhrani EPO</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7 420,00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742,00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6"/>
              </w:rPr>
              <w:t>1 000.00</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9 162,00</w:t>
            </w:r>
          </w:p>
        </w:tc>
      </w:tr>
      <w:tr w:rsidR="00EC4048">
        <w:trPr>
          <w:trHeight w:val="557"/>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3" w:right="0" w:firstLine="0"/>
              <w:jc w:val="center"/>
            </w:pPr>
            <w:r>
              <w:rPr>
                <w:sz w:val="14"/>
              </w:rPr>
              <w:t>Prodej bytù, dornú, parcel</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15 gao,oo</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0" w:right="2" w:firstLine="0"/>
              <w:jc w:val="center"/>
            </w:pPr>
            <w:r>
              <w:rPr>
                <w:rFonts w:ascii="Times New Roman" w:eastAsia="Times New Roman" w:hAnsi="Times New Roman" w:cs="Times New Roman"/>
                <w:sz w:val="16"/>
              </w:rPr>
              <w:t>1 533,00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sz w:val="14"/>
              </w:rPr>
              <w:t>4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6"/>
              </w:rPr>
              <w:t>20 863,00</w:t>
            </w:r>
          </w:p>
        </w:tc>
      </w:tr>
      <w:tr w:rsidR="00EC4048">
        <w:trPr>
          <w:trHeight w:val="557"/>
        </w:trPr>
        <w:tc>
          <w:tcPr>
            <w:tcW w:w="1466"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 w:right="0" w:firstLine="0"/>
              <w:jc w:val="center"/>
            </w:pPr>
            <w:r>
              <w:rPr>
                <w:sz w:val="14"/>
              </w:rPr>
              <w:t>Nadstandard</w:t>
            </w:r>
          </w:p>
        </w:tc>
        <w:tc>
          <w:tcPr>
            <w:tcW w:w="1882" w:type="dxa"/>
            <w:tcBorders>
              <w:top w:val="single" w:sz="2" w:space="0" w:color="000000"/>
              <w:left w:val="single" w:sz="2" w:space="0" w:color="000000"/>
              <w:bottom w:val="single" w:sz="2" w:space="0" w:color="000000"/>
              <w:right w:val="single" w:sz="2" w:space="0" w:color="000000"/>
            </w:tcBorders>
            <w:vAlign w:val="center"/>
          </w:tcPr>
          <w:p w:rsidR="00EC4048" w:rsidRDefault="006E7A16">
            <w:pPr>
              <w:tabs>
                <w:tab w:val="center" w:pos="47"/>
                <w:tab w:val="center" w:pos="1214"/>
              </w:tabs>
              <w:spacing w:after="0" w:line="259" w:lineRule="auto"/>
              <w:ind w:left="0" w:right="0" w:firstLine="0"/>
              <w:jc w:val="left"/>
            </w:pPr>
            <w:r>
              <w:rPr>
                <w:sz w:val="14"/>
              </w:rPr>
              <w:tab/>
              <w:t xml:space="preserve">p </w:t>
            </w:r>
            <w:r>
              <w:rPr>
                <w:sz w:val="14"/>
              </w:rPr>
              <w:tab/>
              <w:t>nemovitého majetku</w:t>
            </w:r>
          </w:p>
        </w:tc>
        <w:tc>
          <w:tcPr>
            <w:tcW w:w="1383"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 w:right="0" w:firstLine="0"/>
              <w:jc w:val="center"/>
            </w:pPr>
            <w:r>
              <w:rPr>
                <w:rFonts w:ascii="Times New Roman" w:eastAsia="Times New Roman" w:hAnsi="Times New Roman" w:cs="Times New Roman"/>
                <w:sz w:val="14"/>
              </w:rPr>
              <w:t>15 617,00</w:t>
            </w:r>
          </w:p>
        </w:tc>
        <w:tc>
          <w:tcPr>
            <w:tcW w:w="1264"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3" w:right="0" w:firstLine="0"/>
              <w:jc w:val="center"/>
            </w:pPr>
            <w:r>
              <w:rPr>
                <w:rFonts w:ascii="Times New Roman" w:eastAsia="Times New Roman" w:hAnsi="Times New Roman" w:cs="Times New Roman"/>
                <w:sz w:val="16"/>
              </w:rPr>
              <w:t>561,70</w:t>
            </w:r>
          </w:p>
        </w:tc>
        <w:tc>
          <w:tcPr>
            <w:tcW w:w="148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 w:right="0" w:firstLine="0"/>
              <w:jc w:val="center"/>
            </w:pPr>
            <w:r>
              <w:rPr>
                <w:rFonts w:ascii="Times New Roman" w:eastAsia="Times New Roman" w:hAnsi="Times New Roman" w:cs="Times New Roman"/>
                <w:sz w:val="16"/>
              </w:rPr>
              <w:t>4 ooo,oo</w:t>
            </w:r>
          </w:p>
        </w:tc>
        <w:tc>
          <w:tcPr>
            <w:tcW w:w="1335"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 w:right="0" w:firstLine="0"/>
              <w:jc w:val="center"/>
            </w:pPr>
            <w:r>
              <w:rPr>
                <w:rFonts w:ascii="Times New Roman" w:eastAsia="Times New Roman" w:hAnsi="Times New Roman" w:cs="Times New Roman"/>
                <w:sz w:val="14"/>
              </w:rPr>
              <w:t>21 178.70</w:t>
            </w:r>
          </w:p>
        </w:tc>
      </w:tr>
    </w:tbl>
    <w:p w:rsidR="00EC4048" w:rsidRDefault="00EC4048">
      <w:pPr>
        <w:spacing w:after="0" w:line="259" w:lineRule="auto"/>
        <w:ind w:left="-1530" w:right="1550" w:firstLine="0"/>
        <w:jc w:val="left"/>
      </w:pPr>
    </w:p>
    <w:tbl>
      <w:tblPr>
        <w:tblStyle w:val="TableGrid"/>
        <w:tblW w:w="8931" w:type="dxa"/>
        <w:tblInd w:w="0" w:type="dxa"/>
        <w:tblCellMar>
          <w:top w:w="38" w:type="dxa"/>
          <w:left w:w="35" w:type="dxa"/>
          <w:bottom w:w="0" w:type="dxa"/>
          <w:right w:w="83" w:type="dxa"/>
        </w:tblCellMar>
        <w:tblLook w:val="04A0" w:firstRow="1" w:lastRow="0" w:firstColumn="1" w:lastColumn="0" w:noHBand="0" w:noVBand="1"/>
      </w:tblPr>
      <w:tblGrid>
        <w:gridCol w:w="1461"/>
        <w:gridCol w:w="867"/>
        <w:gridCol w:w="993"/>
        <w:gridCol w:w="1479"/>
        <w:gridCol w:w="1292"/>
        <w:gridCol w:w="1508"/>
        <w:gridCol w:w="1331"/>
      </w:tblGrid>
      <w:tr w:rsidR="00EC4048">
        <w:trPr>
          <w:trHeight w:val="394"/>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 w:right="0" w:firstLine="0"/>
              <w:jc w:val="center"/>
            </w:pPr>
            <w:r>
              <w:rPr>
                <w:sz w:val="16"/>
              </w:rPr>
              <w:t>Nadstandard</w:t>
            </w:r>
          </w:p>
        </w:tc>
        <w:tc>
          <w:tcPr>
            <w:tcW w:w="1860" w:type="dxa"/>
            <w:gridSpan w:val="2"/>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21" w:right="0" w:firstLine="0"/>
              <w:jc w:val="center"/>
            </w:pPr>
            <w:r>
              <w:rPr>
                <w:sz w:val="16"/>
              </w:rPr>
              <w:t>Nájemné</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5" w:right="0" w:firstLine="0"/>
              <w:jc w:val="center"/>
            </w:pPr>
            <w:r>
              <w:rPr>
                <w:rFonts w:ascii="Times New Roman" w:eastAsia="Times New Roman" w:hAnsi="Times New Roman" w:cs="Times New Roman"/>
                <w:sz w:val="16"/>
              </w:rPr>
              <w:t>11 109.00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4" w:right="0" w:firstLine="0"/>
              <w:jc w:val="center"/>
            </w:pPr>
            <w:r>
              <w:rPr>
                <w:rFonts w:ascii="Times New Roman" w:eastAsia="Times New Roman" w:hAnsi="Times New Roman" w:cs="Times New Roman"/>
                <w:sz w:val="16"/>
              </w:rPr>
              <w:t>1 110,90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9" w:right="0" w:firstLine="0"/>
              <w:jc w:val="center"/>
            </w:pPr>
            <w:r>
              <w:rPr>
                <w:rFonts w:ascii="Times New Roman" w:eastAsia="Times New Roman" w:hAnsi="Times New Roman" w:cs="Times New Roman"/>
                <w:sz w:val="16"/>
              </w:rPr>
              <w:t>4 ooo,oo</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0" w:right="0" w:firstLine="0"/>
              <w:jc w:val="center"/>
            </w:pPr>
            <w:r>
              <w:rPr>
                <w:rFonts w:ascii="Times New Roman" w:eastAsia="Times New Roman" w:hAnsi="Times New Roman" w:cs="Times New Roman"/>
                <w:sz w:val="16"/>
              </w:rPr>
              <w:t>16 219,90</w:t>
            </w:r>
          </w:p>
        </w:tc>
      </w:tr>
      <w:tr w:rsidR="00EC4048">
        <w:trPr>
          <w:trHeight w:val="403"/>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 w:right="0" w:firstLine="0"/>
              <w:jc w:val="center"/>
            </w:pPr>
            <w:r>
              <w:rPr>
                <w:sz w:val="16"/>
              </w:rPr>
              <w:t>Nadstandard</w:t>
            </w:r>
          </w:p>
        </w:tc>
        <w:tc>
          <w:tcPr>
            <w:tcW w:w="1860" w:type="dxa"/>
            <w:gridSpan w:val="2"/>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21" w:right="0" w:firstLine="0"/>
              <w:jc w:val="center"/>
            </w:pPr>
            <w:r>
              <w:rPr>
                <w:sz w:val="16"/>
              </w:rPr>
              <w:t>Doúètováni služeb</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6" w:right="0" w:firstLine="0"/>
              <w:jc w:val="center"/>
            </w:pPr>
            <w:r>
              <w:rPr>
                <w:rFonts w:ascii="Times New Roman" w:eastAsia="Times New Roman" w:hAnsi="Times New Roman" w:cs="Times New Roman"/>
                <w:sz w:val="10"/>
              </w:rPr>
              <w:t>g 0-34,00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4" w:right="0" w:firstLine="0"/>
              <w:jc w:val="center"/>
            </w:pPr>
            <w:r>
              <w:rPr>
                <w:rFonts w:ascii="Times New Roman" w:eastAsia="Times New Roman" w:hAnsi="Times New Roman" w:cs="Times New Roman"/>
                <w:sz w:val="16"/>
              </w:rPr>
              <w:t>903,40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29" w:right="0" w:firstLine="0"/>
              <w:jc w:val="center"/>
            </w:pPr>
            <w:r>
              <w:rPr>
                <w:rFonts w:ascii="Times New Roman" w:eastAsia="Times New Roman" w:hAnsi="Times New Roman" w:cs="Times New Roman"/>
                <w:sz w:val="16"/>
              </w:rPr>
              <w:t>4 ooo.oo</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1" w:right="0" w:firstLine="0"/>
              <w:jc w:val="center"/>
            </w:pPr>
            <w:r>
              <w:rPr>
                <w:rFonts w:ascii="Times New Roman" w:eastAsia="Times New Roman" w:hAnsi="Times New Roman" w:cs="Times New Roman"/>
                <w:sz w:val="16"/>
              </w:rPr>
              <w:t>13 937.40</w:t>
            </w:r>
          </w:p>
        </w:tc>
      </w:tr>
      <w:tr w:rsidR="00EC4048">
        <w:trPr>
          <w:trHeight w:val="403"/>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 w:right="0" w:firstLine="0"/>
              <w:jc w:val="center"/>
            </w:pPr>
            <w:r>
              <w:rPr>
                <w:sz w:val="16"/>
              </w:rPr>
              <w:t>Nadstandard</w:t>
            </w:r>
          </w:p>
        </w:tc>
        <w:tc>
          <w:tcPr>
            <w:tcW w:w="1860" w:type="dxa"/>
            <w:gridSpan w:val="2"/>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1" w:right="0" w:firstLine="0"/>
              <w:jc w:val="center"/>
            </w:pPr>
            <w:r>
              <w:rPr>
                <w:sz w:val="16"/>
              </w:rPr>
              <w:t>SIPO</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5" w:right="0" w:firstLine="0"/>
              <w:jc w:val="center"/>
            </w:pPr>
            <w:r>
              <w:rPr>
                <w:rFonts w:ascii="Times New Roman" w:eastAsia="Times New Roman" w:hAnsi="Times New Roman" w:cs="Times New Roman"/>
                <w:sz w:val="16"/>
              </w:rPr>
              <w:t>5 530,00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4" w:right="0" w:firstLine="0"/>
              <w:jc w:val="center"/>
            </w:pPr>
            <w:r>
              <w:rPr>
                <w:rFonts w:ascii="Times New Roman" w:eastAsia="Times New Roman" w:hAnsi="Times New Roman" w:cs="Times New Roman"/>
                <w:sz w:val="16"/>
              </w:rPr>
              <w:t>553,00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sz w:val="16"/>
              </w:rPr>
              <w:t>2 ooo,oo</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1" w:right="0" w:firstLine="0"/>
              <w:jc w:val="center"/>
            </w:pPr>
            <w:r>
              <w:rPr>
                <w:sz w:val="16"/>
              </w:rPr>
              <w:t>8 083,oo</w:t>
            </w:r>
          </w:p>
        </w:tc>
      </w:tr>
      <w:tr w:rsidR="00EC4048">
        <w:trPr>
          <w:trHeight w:val="394"/>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 w:right="0" w:firstLine="0"/>
              <w:jc w:val="center"/>
            </w:pPr>
            <w:r>
              <w:rPr>
                <w:sz w:val="16"/>
              </w:rPr>
              <w:t>Nadstandard</w:t>
            </w:r>
          </w:p>
        </w:tc>
        <w:tc>
          <w:tcPr>
            <w:tcW w:w="1860" w:type="dxa"/>
            <w:gridSpan w:val="2"/>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21" w:right="0" w:firstLine="0"/>
              <w:jc w:val="center"/>
            </w:pPr>
            <w:r>
              <w:rPr>
                <w:sz w:val="16"/>
              </w:rPr>
              <w:t>Pasparty a ekonomika</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5" w:right="0" w:firstLine="0"/>
              <w:jc w:val="center"/>
            </w:pPr>
            <w:r>
              <w:rPr>
                <w:rFonts w:ascii="Times New Roman" w:eastAsia="Times New Roman" w:hAnsi="Times New Roman" w:cs="Times New Roman"/>
                <w:sz w:val="16"/>
              </w:rPr>
              <w:t>11 375,00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4" w:right="0" w:firstLine="0"/>
              <w:jc w:val="center"/>
            </w:pPr>
            <w:r>
              <w:rPr>
                <w:rFonts w:ascii="Times New Roman" w:eastAsia="Times New Roman" w:hAnsi="Times New Roman" w:cs="Times New Roman"/>
                <w:sz w:val="16"/>
              </w:rPr>
              <w:t>1137,50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rFonts w:ascii="Times New Roman" w:eastAsia="Times New Roman" w:hAnsi="Times New Roman" w:cs="Times New Roman"/>
                <w:sz w:val="26"/>
              </w:rPr>
              <w:t>4 0,00</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80" w:right="0" w:firstLine="0"/>
              <w:jc w:val="center"/>
            </w:pPr>
            <w:r>
              <w:rPr>
                <w:rFonts w:ascii="Times New Roman" w:eastAsia="Times New Roman" w:hAnsi="Times New Roman" w:cs="Times New Roman"/>
                <w:sz w:val="16"/>
              </w:rPr>
              <w:t>16 512,50</w:t>
            </w:r>
          </w:p>
        </w:tc>
      </w:tr>
      <w:tr w:rsidR="00EC4048">
        <w:trPr>
          <w:trHeight w:val="394"/>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2" w:right="0" w:firstLine="0"/>
              <w:jc w:val="center"/>
            </w:pPr>
            <w:r>
              <w:rPr>
                <w:sz w:val="16"/>
              </w:rPr>
              <w:t>Nadstandard</w:t>
            </w:r>
          </w:p>
        </w:tc>
        <w:tc>
          <w:tcPr>
            <w:tcW w:w="1860" w:type="dxa"/>
            <w:gridSpan w:val="2"/>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31" w:right="0" w:firstLine="0"/>
              <w:jc w:val="center"/>
            </w:pPr>
            <w:r>
              <w:rPr>
                <w:sz w:val="16"/>
              </w:rPr>
              <w:t>Smlouvy</w:t>
            </w: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15" w:right="0" w:firstLine="0"/>
              <w:jc w:val="center"/>
            </w:pPr>
            <w:r>
              <w:rPr>
                <w:rFonts w:ascii="Times New Roman" w:eastAsia="Times New Roman" w:hAnsi="Times New Roman" w:cs="Times New Roman"/>
                <w:sz w:val="16"/>
              </w:rPr>
              <w:t>12 730,00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3" w:right="0" w:firstLine="0"/>
              <w:jc w:val="center"/>
            </w:pPr>
            <w:r>
              <w:rPr>
                <w:rFonts w:ascii="Times New Roman" w:eastAsia="Times New Roman" w:hAnsi="Times New Roman" w:cs="Times New Roman"/>
                <w:sz w:val="16"/>
              </w:rPr>
              <w:t>1273,00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8" w:right="0" w:firstLine="0"/>
              <w:jc w:val="center"/>
            </w:pPr>
            <w:r>
              <w:rPr>
                <w:rFonts w:ascii="Times New Roman" w:eastAsia="Times New Roman" w:hAnsi="Times New Roman" w:cs="Times New Roman"/>
                <w:sz w:val="16"/>
              </w:rPr>
              <w:t>4 ooo,oo</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0" w:right="0" w:firstLine="0"/>
              <w:jc w:val="center"/>
            </w:pPr>
            <w:r>
              <w:rPr>
                <w:sz w:val="16"/>
              </w:rPr>
              <w:t>18 003,oo</w:t>
            </w:r>
          </w:p>
        </w:tc>
      </w:tr>
      <w:tr w:rsidR="00EC4048">
        <w:trPr>
          <w:trHeight w:val="637"/>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78" w:right="0" w:firstLine="0"/>
              <w:jc w:val="left"/>
            </w:pPr>
            <w:r>
              <w:rPr>
                <w:sz w:val="16"/>
              </w:rPr>
              <w:t>Souhrn Nadstandard</w:t>
            </w:r>
          </w:p>
        </w:tc>
        <w:tc>
          <w:tcPr>
            <w:tcW w:w="1860" w:type="dxa"/>
            <w:gridSpan w:val="2"/>
            <w:tcBorders>
              <w:top w:val="single" w:sz="2" w:space="0" w:color="000000"/>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1479"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25" w:right="0" w:firstLine="0"/>
              <w:jc w:val="center"/>
            </w:pPr>
            <w:r>
              <w:rPr>
                <w:rFonts w:ascii="Times New Roman" w:eastAsia="Times New Roman" w:hAnsi="Times New Roman" w:cs="Times New Roman"/>
                <w:sz w:val="16"/>
              </w:rPr>
              <w:t>260 472,00</w:t>
            </w:r>
          </w:p>
        </w:tc>
        <w:tc>
          <w:tcPr>
            <w:tcW w:w="1292"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4" w:right="0" w:firstLine="0"/>
              <w:jc w:val="center"/>
            </w:pPr>
            <w:r>
              <w:rPr>
                <w:rFonts w:ascii="Times New Roman" w:eastAsia="Times New Roman" w:hAnsi="Times New Roman" w:cs="Times New Roman"/>
                <w:sz w:val="16"/>
              </w:rPr>
              <w:t>26047,20</w:t>
            </w:r>
          </w:p>
        </w:tc>
        <w:tc>
          <w:tcPr>
            <w:tcW w:w="1508"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8" w:right="0" w:firstLine="0"/>
              <w:jc w:val="center"/>
            </w:pPr>
            <w:r>
              <w:rPr>
                <w:rFonts w:ascii="Times New Roman" w:eastAsia="Times New Roman" w:hAnsi="Times New Roman" w:cs="Times New Roman"/>
                <w:sz w:val="24"/>
              </w:rPr>
              <w:t>69 o.oo</w:t>
            </w:r>
          </w:p>
        </w:tc>
        <w:tc>
          <w:tcPr>
            <w:tcW w:w="133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90" w:right="0" w:firstLine="0"/>
              <w:jc w:val="center"/>
            </w:pPr>
            <w:r>
              <w:rPr>
                <w:rFonts w:ascii="Times New Roman" w:eastAsia="Times New Roman" w:hAnsi="Times New Roman" w:cs="Times New Roman"/>
                <w:sz w:val="16"/>
              </w:rPr>
              <w:t>355 519.20</w:t>
            </w:r>
          </w:p>
        </w:tc>
      </w:tr>
      <w:tr w:rsidR="00EC4048">
        <w:trPr>
          <w:trHeight w:val="403"/>
        </w:trPr>
        <w:tc>
          <w:tcPr>
            <w:tcW w:w="1461" w:type="dxa"/>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30" w:right="0" w:firstLine="0"/>
              <w:jc w:val="left"/>
            </w:pPr>
            <w:r>
              <w:rPr>
                <w:noProof/>
              </w:rPr>
              <w:drawing>
                <wp:inline distT="0" distB="0" distL="0" distR="0">
                  <wp:extent cx="426921" cy="176801"/>
                  <wp:effectExtent l="0" t="0" r="0" b="0"/>
                  <wp:docPr id="37831" name="Picture 37831"/>
                  <wp:cNvGraphicFramePr/>
                  <a:graphic xmlns:a="http://schemas.openxmlformats.org/drawingml/2006/main">
                    <a:graphicData uri="http://schemas.openxmlformats.org/drawingml/2006/picture">
                      <pic:pic xmlns:pic="http://schemas.openxmlformats.org/drawingml/2006/picture">
                        <pic:nvPicPr>
                          <pic:cNvPr id="37831" name="Picture 37831"/>
                          <pic:cNvPicPr/>
                        </pic:nvPicPr>
                        <pic:blipFill>
                          <a:blip r:embed="rId85"/>
                          <a:stretch>
                            <a:fillRect/>
                          </a:stretch>
                        </pic:blipFill>
                        <pic:spPr>
                          <a:xfrm>
                            <a:off x="0" y="0"/>
                            <a:ext cx="426921" cy="176801"/>
                          </a:xfrm>
                          <a:prstGeom prst="rect">
                            <a:avLst/>
                          </a:prstGeom>
                        </pic:spPr>
                      </pic:pic>
                    </a:graphicData>
                  </a:graphic>
                </wp:inline>
              </w:drawing>
            </w:r>
            <w:r>
              <w:rPr>
                <w:sz w:val="18"/>
              </w:rPr>
              <w:t>souhrn</w:t>
            </w:r>
          </w:p>
        </w:tc>
        <w:tc>
          <w:tcPr>
            <w:tcW w:w="867"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noProof/>
              </w:rPr>
              <w:drawing>
                <wp:inline distT="0" distB="0" distL="0" distR="0">
                  <wp:extent cx="475712" cy="176801"/>
                  <wp:effectExtent l="0" t="0" r="0" b="0"/>
                  <wp:docPr id="37796" name="Picture 37796"/>
                  <wp:cNvGraphicFramePr/>
                  <a:graphic xmlns:a="http://schemas.openxmlformats.org/drawingml/2006/main">
                    <a:graphicData uri="http://schemas.openxmlformats.org/drawingml/2006/picture">
                      <pic:pic xmlns:pic="http://schemas.openxmlformats.org/drawingml/2006/picture">
                        <pic:nvPicPr>
                          <pic:cNvPr id="37796" name="Picture 37796"/>
                          <pic:cNvPicPr/>
                        </pic:nvPicPr>
                        <pic:blipFill>
                          <a:blip r:embed="rId86"/>
                          <a:stretch>
                            <a:fillRect/>
                          </a:stretch>
                        </pic:blipFill>
                        <pic:spPr>
                          <a:xfrm>
                            <a:off x="0" y="0"/>
                            <a:ext cx="475712" cy="176801"/>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6" w:right="0" w:firstLine="0"/>
              <w:jc w:val="left"/>
            </w:pPr>
            <w:r>
              <w:rPr>
                <w:noProof/>
              </w:rPr>
              <w:drawing>
                <wp:inline distT="0" distB="0" distL="0" distR="0">
                  <wp:extent cx="494008" cy="176801"/>
                  <wp:effectExtent l="0" t="0" r="0" b="0"/>
                  <wp:docPr id="37809" name="Picture 37809"/>
                  <wp:cNvGraphicFramePr/>
                  <a:graphic xmlns:a="http://schemas.openxmlformats.org/drawingml/2006/main">
                    <a:graphicData uri="http://schemas.openxmlformats.org/drawingml/2006/picture">
                      <pic:pic xmlns:pic="http://schemas.openxmlformats.org/drawingml/2006/picture">
                        <pic:nvPicPr>
                          <pic:cNvPr id="37809" name="Picture 37809"/>
                          <pic:cNvPicPr/>
                        </pic:nvPicPr>
                        <pic:blipFill>
                          <a:blip r:embed="rId87"/>
                          <a:stretch>
                            <a:fillRect/>
                          </a:stretch>
                        </pic:blipFill>
                        <pic:spPr>
                          <a:xfrm>
                            <a:off x="0" y="0"/>
                            <a:ext cx="494008" cy="176801"/>
                          </a:xfrm>
                          <a:prstGeom prst="rect">
                            <a:avLst/>
                          </a:prstGeom>
                        </pic:spPr>
                      </pic:pic>
                    </a:graphicData>
                  </a:graphic>
                </wp:inline>
              </w:drawing>
            </w:r>
          </w:p>
        </w:tc>
        <w:tc>
          <w:tcPr>
            <w:tcW w:w="1479"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25" w:right="0" w:firstLine="0"/>
              <w:jc w:val="center"/>
            </w:pPr>
            <w:r>
              <w:rPr>
                <w:rFonts w:ascii="Times New Roman" w:eastAsia="Times New Roman" w:hAnsi="Times New Roman" w:cs="Times New Roman"/>
                <w:sz w:val="16"/>
              </w:rPr>
              <w:t>905 589,00</w:t>
            </w:r>
          </w:p>
        </w:tc>
        <w:tc>
          <w:tcPr>
            <w:tcW w:w="1292"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43" w:right="0" w:firstLine="0"/>
              <w:jc w:val="center"/>
            </w:pPr>
            <w:r>
              <w:rPr>
                <w:rFonts w:ascii="Times New Roman" w:eastAsia="Times New Roman" w:hAnsi="Times New Roman" w:cs="Times New Roman"/>
                <w:sz w:val="16"/>
              </w:rPr>
              <w:t>7S 643.90</w:t>
            </w:r>
          </w:p>
        </w:tc>
        <w:tc>
          <w:tcPr>
            <w:tcW w:w="1508"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58" w:right="0" w:firstLine="0"/>
              <w:jc w:val="center"/>
            </w:pPr>
            <w:r>
              <w:rPr>
                <w:rFonts w:ascii="Times New Roman" w:eastAsia="Times New Roman" w:hAnsi="Times New Roman" w:cs="Times New Roman"/>
                <w:sz w:val="14"/>
              </w:rPr>
              <w:t>385 ooo.oo</w:t>
            </w:r>
          </w:p>
        </w:tc>
        <w:tc>
          <w:tcPr>
            <w:tcW w:w="1331" w:type="dxa"/>
            <w:vMerge w:val="restart"/>
            <w:tcBorders>
              <w:top w:val="single" w:sz="2" w:space="0" w:color="000000"/>
              <w:left w:val="single" w:sz="2" w:space="0" w:color="000000"/>
              <w:bottom w:val="single" w:sz="2" w:space="0" w:color="000000"/>
              <w:right w:val="single" w:sz="2" w:space="0" w:color="000000"/>
            </w:tcBorders>
            <w:vAlign w:val="center"/>
          </w:tcPr>
          <w:p w:rsidR="00EC4048" w:rsidRDefault="006E7A16">
            <w:pPr>
              <w:spacing w:after="0" w:line="259" w:lineRule="auto"/>
              <w:ind w:left="100" w:right="0" w:firstLine="0"/>
              <w:jc w:val="center"/>
            </w:pPr>
            <w:r>
              <w:rPr>
                <w:rFonts w:ascii="Times New Roman" w:eastAsia="Times New Roman" w:hAnsi="Times New Roman" w:cs="Times New Roman"/>
                <w:sz w:val="16"/>
              </w:rPr>
              <w:t>1 369 232,90</w:t>
            </w:r>
          </w:p>
        </w:tc>
      </w:tr>
      <w:tr w:rsidR="00EC4048">
        <w:trPr>
          <w:trHeight w:val="361"/>
        </w:trPr>
        <w:tc>
          <w:tcPr>
            <w:tcW w:w="1461"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52" w:right="0" w:firstLine="0"/>
              <w:jc w:val="center"/>
            </w:pPr>
            <w:r>
              <w:rPr>
                <w:sz w:val="18"/>
              </w:rPr>
              <w:t>V Kt bez OPH</w:t>
            </w:r>
          </w:p>
        </w:tc>
        <w:tc>
          <w:tcPr>
            <w:tcW w:w="867"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noProof/>
              </w:rPr>
              <w:drawing>
                <wp:inline distT="0" distB="0" distL="0" distR="0">
                  <wp:extent cx="475712" cy="188994"/>
                  <wp:effectExtent l="0" t="0" r="0" b="0"/>
                  <wp:docPr id="37816" name="Picture 37816"/>
                  <wp:cNvGraphicFramePr/>
                  <a:graphic xmlns:a="http://schemas.openxmlformats.org/drawingml/2006/main">
                    <a:graphicData uri="http://schemas.openxmlformats.org/drawingml/2006/picture">
                      <pic:pic xmlns:pic="http://schemas.openxmlformats.org/drawingml/2006/picture">
                        <pic:nvPicPr>
                          <pic:cNvPr id="37816" name="Picture 37816"/>
                          <pic:cNvPicPr/>
                        </pic:nvPicPr>
                        <pic:blipFill>
                          <a:blip r:embed="rId88"/>
                          <a:stretch>
                            <a:fillRect/>
                          </a:stretch>
                        </pic:blipFill>
                        <pic:spPr>
                          <a:xfrm>
                            <a:off x="0" y="0"/>
                            <a:ext cx="475712" cy="188994"/>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6" w:right="0" w:firstLine="0"/>
              <w:jc w:val="left"/>
            </w:pPr>
            <w:r>
              <w:rPr>
                <w:noProof/>
              </w:rPr>
              <w:drawing>
                <wp:inline distT="0" distB="0" distL="0" distR="0">
                  <wp:extent cx="494008" cy="188994"/>
                  <wp:effectExtent l="0" t="0" r="0" b="0"/>
                  <wp:docPr id="37823" name="Picture 37823"/>
                  <wp:cNvGraphicFramePr/>
                  <a:graphic xmlns:a="http://schemas.openxmlformats.org/drawingml/2006/main">
                    <a:graphicData uri="http://schemas.openxmlformats.org/drawingml/2006/picture">
                      <pic:pic xmlns:pic="http://schemas.openxmlformats.org/drawingml/2006/picture">
                        <pic:nvPicPr>
                          <pic:cNvPr id="37823" name="Picture 37823"/>
                          <pic:cNvPicPr/>
                        </pic:nvPicPr>
                        <pic:blipFill>
                          <a:blip r:embed="rId89"/>
                          <a:stretch>
                            <a:fillRect/>
                          </a:stretch>
                        </pic:blipFill>
                        <pic:spPr>
                          <a:xfrm>
                            <a:off x="0" y="0"/>
                            <a:ext cx="494008" cy="188994"/>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r>
    </w:tbl>
    <w:p w:rsidR="00EC4048" w:rsidRDefault="00EC4048">
      <w:pPr>
        <w:sectPr w:rsidR="00EC4048">
          <w:footerReference w:type="even" r:id="rId90"/>
          <w:footerReference w:type="default" r:id="rId91"/>
          <w:footerReference w:type="first" r:id="rId92"/>
          <w:pgSz w:w="11900" w:h="16840"/>
          <w:pgMar w:top="1442" w:right="1287" w:bottom="566" w:left="1469" w:header="708" w:footer="874" w:gutter="0"/>
          <w:pgNumType w:start="2"/>
          <w:cols w:space="708"/>
        </w:sectPr>
      </w:pPr>
    </w:p>
    <w:p w:rsidR="00EC4048" w:rsidRDefault="006E7A16">
      <w:pPr>
        <w:spacing w:after="1229" w:line="259" w:lineRule="auto"/>
        <w:ind w:left="-4831" w:right="-4034" w:firstLine="0"/>
        <w:jc w:val="left"/>
      </w:pPr>
      <w:r>
        <w:rPr>
          <w:noProof/>
        </w:rPr>
        <w:lastRenderedPageBreak/>
        <mc:AlternateContent>
          <mc:Choice Requires="wpg">
            <w:drawing>
              <wp:inline distT="0" distB="0" distL="0" distR="0">
                <wp:extent cx="5739037" cy="8279155"/>
                <wp:effectExtent l="0" t="0" r="0" b="0"/>
                <wp:docPr id="113341" name="Group 113341"/>
                <wp:cNvGraphicFramePr/>
                <a:graphic xmlns:a="http://schemas.openxmlformats.org/drawingml/2006/main">
                  <a:graphicData uri="http://schemas.microsoft.com/office/word/2010/wordprocessingGroup">
                    <wpg:wgp>
                      <wpg:cNvGrpSpPr/>
                      <wpg:grpSpPr>
                        <a:xfrm>
                          <a:off x="0" y="0"/>
                          <a:ext cx="5739037" cy="8279155"/>
                          <a:chOff x="0" y="0"/>
                          <a:chExt cx="5739037" cy="8279155"/>
                        </a:xfrm>
                      </wpg:grpSpPr>
                      <pic:pic xmlns:pic="http://schemas.openxmlformats.org/drawingml/2006/picture">
                        <pic:nvPicPr>
                          <pic:cNvPr id="115393" name="Picture 115393"/>
                          <pic:cNvPicPr/>
                        </pic:nvPicPr>
                        <pic:blipFill>
                          <a:blip r:embed="rId93"/>
                          <a:stretch>
                            <a:fillRect/>
                          </a:stretch>
                        </pic:blipFill>
                        <pic:spPr>
                          <a:xfrm>
                            <a:off x="0" y="329215"/>
                            <a:ext cx="5739037" cy="7949940"/>
                          </a:xfrm>
                          <a:prstGeom prst="rect">
                            <a:avLst/>
                          </a:prstGeom>
                        </pic:spPr>
                      </pic:pic>
                      <wps:wsp>
                        <wps:cNvPr id="38129" name="Rectangle 38129"/>
                        <wps:cNvSpPr/>
                        <wps:spPr>
                          <a:xfrm>
                            <a:off x="12198" y="0"/>
                            <a:ext cx="616474" cy="137844"/>
                          </a:xfrm>
                          <a:prstGeom prst="rect">
                            <a:avLst/>
                          </a:prstGeom>
                          <a:ln>
                            <a:noFill/>
                          </a:ln>
                        </wps:spPr>
                        <wps:txbx>
                          <w:txbxContent>
                            <w:p w:rsidR="00EC4048" w:rsidRDefault="006E7A16">
                              <w:pPr>
                                <w:spacing w:after="160" w:line="259" w:lineRule="auto"/>
                                <w:ind w:left="0" w:right="0" w:firstLine="0"/>
                                <w:jc w:val="left"/>
                              </w:pPr>
                              <w:r>
                                <w:rPr>
                                  <w:sz w:val="26"/>
                                </w:rPr>
                                <w:t xml:space="preserve">Příloha </w:t>
                              </w:r>
                            </w:p>
                          </w:txbxContent>
                        </wps:txbx>
                        <wps:bodyPr horzOverflow="overflow" vert="horz" lIns="0" tIns="0" rIns="0" bIns="0" rtlCol="0">
                          <a:noAutofit/>
                        </wps:bodyPr>
                      </wps:wsp>
                      <wps:wsp>
                        <wps:cNvPr id="38130" name="Rectangle 38130"/>
                        <wps:cNvSpPr/>
                        <wps:spPr>
                          <a:xfrm>
                            <a:off x="475712" y="0"/>
                            <a:ext cx="178453" cy="137844"/>
                          </a:xfrm>
                          <a:prstGeom prst="rect">
                            <a:avLst/>
                          </a:prstGeom>
                          <a:ln>
                            <a:noFill/>
                          </a:ln>
                        </wps:spPr>
                        <wps:txbx>
                          <w:txbxContent>
                            <w:p w:rsidR="00EC4048" w:rsidRDefault="006E7A16">
                              <w:pPr>
                                <w:spacing w:after="160" w:line="259" w:lineRule="auto"/>
                                <w:ind w:left="0" w:right="0" w:firstLine="0"/>
                                <w:jc w:val="left"/>
                              </w:pPr>
                              <w:r>
                                <w:rPr>
                                  <w:sz w:val="26"/>
                                </w:rPr>
                                <w:t xml:space="preserve">č. </w:t>
                              </w:r>
                            </w:p>
                          </w:txbxContent>
                        </wps:txbx>
                        <wps:bodyPr horzOverflow="overflow" vert="horz" lIns="0" tIns="0" rIns="0" bIns="0" rtlCol="0">
                          <a:noAutofit/>
                        </wps:bodyPr>
                      </wps:wsp>
                      <wps:wsp>
                        <wps:cNvPr id="38131" name="Rectangle 38131"/>
                        <wps:cNvSpPr/>
                        <wps:spPr>
                          <a:xfrm>
                            <a:off x="609887" y="6097"/>
                            <a:ext cx="148155" cy="154060"/>
                          </a:xfrm>
                          <a:prstGeom prst="rect">
                            <a:avLst/>
                          </a:prstGeom>
                          <a:ln>
                            <a:noFill/>
                          </a:ln>
                        </wps:spPr>
                        <wps:txbx>
                          <w:txbxContent>
                            <w:p w:rsidR="00EC4048" w:rsidRDefault="006E7A16">
                              <w:pPr>
                                <w:spacing w:after="160" w:line="259" w:lineRule="auto"/>
                                <w:ind w:left="0" w:right="0" w:firstLine="0"/>
                                <w:jc w:val="left"/>
                              </w:pPr>
                              <w:r>
                                <w:rPr>
                                  <w:sz w:val="28"/>
                                </w:rPr>
                                <w:t xml:space="preserve">2 </w:t>
                              </w:r>
                            </w:p>
                          </w:txbxContent>
                        </wps:txbx>
                        <wps:bodyPr horzOverflow="overflow" vert="horz" lIns="0" tIns="0" rIns="0" bIns="0" rtlCol="0">
                          <a:noAutofit/>
                        </wps:bodyPr>
                      </wps:wsp>
                      <wps:wsp>
                        <wps:cNvPr id="38132" name="Rectangle 38132"/>
                        <wps:cNvSpPr/>
                        <wps:spPr>
                          <a:xfrm>
                            <a:off x="725766" y="6097"/>
                            <a:ext cx="1143720" cy="154060"/>
                          </a:xfrm>
                          <a:prstGeom prst="rect">
                            <a:avLst/>
                          </a:prstGeom>
                          <a:ln>
                            <a:noFill/>
                          </a:ln>
                        </wps:spPr>
                        <wps:txbx>
                          <w:txbxContent>
                            <w:p w:rsidR="00EC4048" w:rsidRDefault="006E7A16">
                              <w:pPr>
                                <w:spacing w:after="160" w:line="259" w:lineRule="auto"/>
                                <w:ind w:left="0" w:right="0" w:firstLine="0"/>
                                <w:jc w:val="left"/>
                              </w:pPr>
                              <w:r>
                                <w:rPr>
                                  <w:sz w:val="24"/>
                                </w:rPr>
                                <w:t>Harmonogram</w:t>
                              </w:r>
                            </w:p>
                          </w:txbxContent>
                        </wps:txbx>
                        <wps:bodyPr horzOverflow="overflow" vert="horz" lIns="0" tIns="0" rIns="0" bIns="0" rtlCol="0">
                          <a:noAutofit/>
                        </wps:bodyPr>
                      </wps:wsp>
                    </wpg:wgp>
                  </a:graphicData>
                </a:graphic>
              </wp:inline>
            </w:drawing>
          </mc:Choice>
          <mc:Fallback xmlns:a="http://schemas.openxmlformats.org/drawingml/2006/main">
            <w:pict>
              <v:group id="Group 113341" style="width:451.893pt;height:651.902pt;mso-position-horizontal-relative:char;mso-position-vertical-relative:line" coordsize="57390,82791">
                <v:shape id="Picture 115393" style="position:absolute;width:57390;height:79499;left:0;top:3292;" filled="f">
                  <v:imagedata r:id="rId94"/>
                </v:shape>
                <v:rect id="Rectangle 38129" style="position:absolute;width:6164;height:1378;left:121;top:0;" filled="f" stroked="f">
                  <v:textbox inset="0,0,0,0">
                    <w:txbxContent>
                      <w:p>
                        <w:pPr>
                          <w:spacing w:before="0" w:after="160" w:line="259" w:lineRule="auto"/>
                          <w:ind w:left="0" w:right="0" w:firstLine="0"/>
                          <w:jc w:val="left"/>
                        </w:pPr>
                        <w:r>
                          <w:rPr>
                            <w:rFonts w:cs="Calibri" w:hAnsi="Calibri" w:eastAsia="Calibri" w:ascii="Calibri"/>
                            <w:sz w:val="26"/>
                          </w:rPr>
                          <w:t xml:space="preserve">Příloha </w:t>
                        </w:r>
                      </w:p>
                    </w:txbxContent>
                  </v:textbox>
                </v:rect>
                <v:rect id="Rectangle 38130" style="position:absolute;width:1784;height:1378;left:4757;top:0;" filled="f" stroked="f">
                  <v:textbox inset="0,0,0,0">
                    <w:txbxContent>
                      <w:p>
                        <w:pPr>
                          <w:spacing w:before="0" w:after="160" w:line="259" w:lineRule="auto"/>
                          <w:ind w:left="0" w:right="0" w:firstLine="0"/>
                          <w:jc w:val="left"/>
                        </w:pPr>
                        <w:r>
                          <w:rPr>
                            <w:rFonts w:cs="Calibri" w:hAnsi="Calibri" w:eastAsia="Calibri" w:ascii="Calibri"/>
                            <w:sz w:val="26"/>
                          </w:rPr>
                          <w:t xml:space="preserve">č. </w:t>
                        </w:r>
                      </w:p>
                    </w:txbxContent>
                  </v:textbox>
                </v:rect>
                <v:rect id="Rectangle 38131" style="position:absolute;width:1481;height:1540;left:6098;top:60;" filled="f" stroked="f">
                  <v:textbox inset="0,0,0,0">
                    <w:txbxContent>
                      <w:p>
                        <w:pPr>
                          <w:spacing w:before="0" w:after="160" w:line="259" w:lineRule="auto"/>
                          <w:ind w:left="0" w:right="0" w:firstLine="0"/>
                          <w:jc w:val="left"/>
                        </w:pPr>
                        <w:r>
                          <w:rPr>
                            <w:rFonts w:cs="Calibri" w:hAnsi="Calibri" w:eastAsia="Calibri" w:ascii="Calibri"/>
                            <w:sz w:val="28"/>
                          </w:rPr>
                          <w:t xml:space="preserve">2 </w:t>
                        </w:r>
                      </w:p>
                    </w:txbxContent>
                  </v:textbox>
                </v:rect>
                <v:rect id="Rectangle 38132" style="position:absolute;width:11437;height:1540;left:7257;top:60;" filled="f" stroked="f">
                  <v:textbox inset="0,0,0,0">
                    <w:txbxContent>
                      <w:p>
                        <w:pPr>
                          <w:spacing w:before="0" w:after="160" w:line="259" w:lineRule="auto"/>
                          <w:ind w:left="0" w:right="0" w:firstLine="0"/>
                          <w:jc w:val="left"/>
                        </w:pPr>
                        <w:r>
                          <w:rPr>
                            <w:rFonts w:cs="Calibri" w:hAnsi="Calibri" w:eastAsia="Calibri" w:ascii="Calibri"/>
                            <w:sz w:val="24"/>
                          </w:rPr>
                          <w:t xml:space="preserve">Harmonogram</w:t>
                        </w:r>
                      </w:p>
                    </w:txbxContent>
                  </v:textbox>
                </v:rect>
              </v:group>
            </w:pict>
          </mc:Fallback>
        </mc:AlternateContent>
      </w:r>
    </w:p>
    <w:p w:rsidR="00EC4048" w:rsidRDefault="006E7A16">
      <w:pPr>
        <w:spacing w:after="0" w:line="259" w:lineRule="auto"/>
        <w:ind w:left="0" w:right="0" w:firstLine="0"/>
        <w:jc w:val="left"/>
      </w:pPr>
      <w:r>
        <w:rPr>
          <w:sz w:val="16"/>
        </w:rPr>
        <w:lastRenderedPageBreak/>
        <w:t>1 1</w:t>
      </w:r>
    </w:p>
    <w:p w:rsidR="00EC4048" w:rsidRDefault="006E7A16">
      <w:pPr>
        <w:spacing w:after="3" w:line="259" w:lineRule="auto"/>
        <w:ind w:left="5" w:right="0" w:hanging="10"/>
        <w:jc w:val="left"/>
      </w:pPr>
      <w:r>
        <w:rPr>
          <w:sz w:val="24"/>
        </w:rPr>
        <w:t>Příloha č. 3 - Tabulka přenositelnosti — OS, HW apod.</w:t>
      </w:r>
      <w:r>
        <w:br w:type="page"/>
      </w:r>
    </w:p>
    <w:p w:rsidR="00EC4048" w:rsidRDefault="006E7A16">
      <w:pPr>
        <w:spacing w:after="0" w:line="265" w:lineRule="auto"/>
        <w:ind w:left="10" w:right="96" w:hanging="10"/>
        <w:jc w:val="center"/>
      </w:pPr>
      <w:r>
        <w:rPr>
          <w:sz w:val="26"/>
        </w:rPr>
        <w:lastRenderedPageBreak/>
        <w:t>Seznam přenositelnosti pro systém Radnice VERA@ (Portlist)</w:t>
      </w:r>
    </w:p>
    <w:p w:rsidR="00EC4048" w:rsidRDefault="006E7A16">
      <w:pPr>
        <w:spacing w:after="433" w:line="265" w:lineRule="auto"/>
        <w:ind w:left="10" w:right="86" w:hanging="10"/>
        <w:jc w:val="center"/>
      </w:pPr>
      <w:r>
        <w:rPr>
          <w:sz w:val="26"/>
        </w:rPr>
        <w:t>Platnost od: 1.12.2011</w:t>
      </w:r>
    </w:p>
    <w:p w:rsidR="00EC4048" w:rsidRDefault="006E7A16">
      <w:pPr>
        <w:spacing w:after="7" w:line="259" w:lineRule="auto"/>
        <w:ind w:left="0" w:right="0" w:firstLine="0"/>
        <w:jc w:val="left"/>
      </w:pPr>
      <w:r>
        <w:t>1. Obsah</w:t>
      </w:r>
    </w:p>
    <w:p w:rsidR="00EC4048" w:rsidRDefault="006E7A16">
      <w:pPr>
        <w:spacing w:after="1016" w:line="259" w:lineRule="auto"/>
        <w:ind w:left="-10" w:right="0" w:firstLine="0"/>
        <w:jc w:val="left"/>
      </w:pPr>
      <w:r>
        <w:rPr>
          <w:noProof/>
        </w:rPr>
        <w:drawing>
          <wp:inline distT="0" distB="0" distL="0" distR="0">
            <wp:extent cx="5208435" cy="2591046"/>
            <wp:effectExtent l="0" t="0" r="0" b="0"/>
            <wp:docPr id="115394" name="Picture 115394"/>
            <wp:cNvGraphicFramePr/>
            <a:graphic xmlns:a="http://schemas.openxmlformats.org/drawingml/2006/main">
              <a:graphicData uri="http://schemas.openxmlformats.org/drawingml/2006/picture">
                <pic:pic xmlns:pic="http://schemas.openxmlformats.org/drawingml/2006/picture">
                  <pic:nvPicPr>
                    <pic:cNvPr id="115394" name="Picture 115394"/>
                    <pic:cNvPicPr/>
                  </pic:nvPicPr>
                  <pic:blipFill>
                    <a:blip r:embed="rId95"/>
                    <a:stretch>
                      <a:fillRect/>
                    </a:stretch>
                  </pic:blipFill>
                  <pic:spPr>
                    <a:xfrm>
                      <a:off x="0" y="0"/>
                      <a:ext cx="5208435" cy="2591046"/>
                    </a:xfrm>
                    <a:prstGeom prst="rect">
                      <a:avLst/>
                    </a:prstGeom>
                  </pic:spPr>
                </pic:pic>
              </a:graphicData>
            </a:graphic>
          </wp:inline>
        </w:drawing>
      </w:r>
    </w:p>
    <w:p w:rsidR="00EC4048" w:rsidRDefault="006E7A16">
      <w:pPr>
        <w:pStyle w:val="Nadpis4"/>
      </w:pPr>
      <w:r>
        <w:t xml:space="preserve">2. </w:t>
      </w:r>
      <w:r>
        <w:t>Obecné ujednání</w:t>
      </w:r>
    </w:p>
    <w:p w:rsidR="00EC4048" w:rsidRDefault="006E7A16">
      <w:pPr>
        <w:spacing w:after="98" w:line="217" w:lineRule="auto"/>
        <w:ind w:left="24" w:right="-15" w:hanging="10"/>
      </w:pPr>
      <w:r>
        <w:rPr>
          <w:sz w:val="18"/>
        </w:rPr>
        <w:t>Portlist Radnice VERA@ udává doporučené kombinace verzí operačních systémů, databází a aplikačních prostředí a. komponent, u kterých byla ověřena plné funkcionalita systému Radnice VERAĚ.</w:t>
      </w:r>
    </w:p>
    <w:p w:rsidR="00EC4048" w:rsidRDefault="006E7A16">
      <w:pPr>
        <w:spacing w:after="5425" w:line="217" w:lineRule="auto"/>
        <w:ind w:left="24" w:right="-15" w:hanging="10"/>
      </w:pPr>
      <w:r>
        <w:rPr>
          <w:sz w:val="18"/>
        </w:rPr>
        <w:t>Společnost VERA</w:t>
      </w:r>
      <w:r>
        <w:rPr>
          <w:sz w:val="18"/>
        </w:rPr>
        <w:t>, spol. s r.o. (dále jen společnost VERA) na základě Vývoje technologií a portací databázových strojů na jednotlivé opereČni systémy doporuduje jako perspektlvni systémy zatažené na platformé MS Windows a Linux RedHat a databázi Oracle. Společnost VERA aut</w:t>
      </w:r>
      <w:r>
        <w:rPr>
          <w:sz w:val="18"/>
        </w:rPr>
        <w:t>omaticky sleduje trendy vývoje a po ověření portace se snaži nabízet aktuální a dostupné verze podporovaných technologii.</w:t>
      </w:r>
    </w:p>
    <w:p w:rsidR="00EC4048" w:rsidRDefault="006E7A16">
      <w:pPr>
        <w:spacing w:after="0" w:line="259" w:lineRule="auto"/>
        <w:ind w:left="893" w:right="0" w:firstLine="0"/>
        <w:jc w:val="center"/>
      </w:pPr>
      <w:r>
        <w:rPr>
          <w:sz w:val="24"/>
        </w:rPr>
        <w:t>13</w:t>
      </w:r>
    </w:p>
    <w:p w:rsidR="00EC4048" w:rsidRDefault="006E7A16">
      <w:pPr>
        <w:numPr>
          <w:ilvl w:val="0"/>
          <w:numId w:val="16"/>
        </w:numPr>
        <w:spacing w:after="3" w:line="259" w:lineRule="auto"/>
        <w:ind w:right="0" w:hanging="317"/>
        <w:jc w:val="left"/>
      </w:pPr>
      <w:r>
        <w:rPr>
          <w:sz w:val="24"/>
        </w:rPr>
        <w:lastRenderedPageBreak/>
        <w:t>Portlist Radnice VERA@</w:t>
      </w:r>
    </w:p>
    <w:p w:rsidR="00EC4048" w:rsidRDefault="006E7A16">
      <w:pPr>
        <w:spacing w:after="116" w:line="223" w:lineRule="auto"/>
        <w:ind w:left="4" w:right="0" w:firstLine="0"/>
      </w:pPr>
      <w:r>
        <w:rPr>
          <w:noProof/>
        </w:rPr>
        <w:drawing>
          <wp:inline distT="0" distB="0" distL="0" distR="0">
            <wp:extent cx="103681" cy="79256"/>
            <wp:effectExtent l="0" t="0" r="0" b="0"/>
            <wp:docPr id="115397" name="Picture 115397"/>
            <wp:cNvGraphicFramePr/>
            <a:graphic xmlns:a="http://schemas.openxmlformats.org/drawingml/2006/main">
              <a:graphicData uri="http://schemas.openxmlformats.org/drawingml/2006/picture">
                <pic:pic xmlns:pic="http://schemas.openxmlformats.org/drawingml/2006/picture">
                  <pic:nvPicPr>
                    <pic:cNvPr id="115397" name="Picture 115397"/>
                    <pic:cNvPicPr/>
                  </pic:nvPicPr>
                  <pic:blipFill>
                    <a:blip r:embed="rId96"/>
                    <a:stretch>
                      <a:fillRect/>
                    </a:stretch>
                  </pic:blipFill>
                  <pic:spPr>
                    <a:xfrm>
                      <a:off x="0" y="0"/>
                      <a:ext cx="103681" cy="79256"/>
                    </a:xfrm>
                    <a:prstGeom prst="rect">
                      <a:avLst/>
                    </a:prstGeom>
                  </pic:spPr>
                </pic:pic>
              </a:graphicData>
            </a:graphic>
          </wp:inline>
        </w:drawing>
      </w:r>
      <w:r>
        <w:rPr>
          <w:sz w:val="18"/>
        </w:rPr>
        <w:t>plánované aktualizaci prosim sledujte u vÝrobcû databázových strcjo a jednotlivých komponent i dostupnost p</w:t>
      </w:r>
      <w:r>
        <w:rPr>
          <w:sz w:val="18"/>
        </w:rPr>
        <w:t>ro zvoien','/ operažni system. KaždÝ databázový stroj me specifikovény SW podmínky pro svåj béh. Niže uvedený portllst je spole¿ný pro Informa¿ni system Radnice prostÈedí Genera, Java i Webové aplikace.</w:t>
      </w:r>
    </w:p>
    <w:p w:rsidR="00EC4048" w:rsidRDefault="006E7A16">
      <w:pPr>
        <w:spacing w:after="170" w:line="259" w:lineRule="auto"/>
        <w:ind w:left="14" w:right="0" w:firstLine="0"/>
      </w:pPr>
      <w:r>
        <w:rPr>
          <w:sz w:val="20"/>
        </w:rPr>
        <w:t>3.1 Portlist Radnice VERA&amp; - serverová Est</w:t>
      </w:r>
    </w:p>
    <w:p w:rsidR="00EC4048" w:rsidRDefault="006E7A16">
      <w:pPr>
        <w:pBdr>
          <w:top w:val="single" w:sz="15" w:space="0" w:color="000000"/>
          <w:left w:val="single" w:sz="8" w:space="0" w:color="000000"/>
          <w:bottom w:val="single" w:sz="15" w:space="0" w:color="000000"/>
          <w:right w:val="single" w:sz="8" w:space="0" w:color="000000"/>
        </w:pBdr>
        <w:spacing w:after="60" w:line="259" w:lineRule="auto"/>
        <w:ind w:left="10" w:right="0" w:firstLine="0"/>
        <w:jc w:val="left"/>
      </w:pPr>
      <w:r>
        <w:rPr>
          <w:sz w:val="18"/>
        </w:rPr>
        <w:t>Radnice VERA , serverová est</w:t>
      </w:r>
    </w:p>
    <w:tbl>
      <w:tblPr>
        <w:tblStyle w:val="TableGrid"/>
        <w:tblW w:w="8023" w:type="dxa"/>
        <w:tblInd w:w="-100" w:type="dxa"/>
        <w:tblCellMar>
          <w:top w:w="19" w:type="dxa"/>
          <w:left w:w="86" w:type="dxa"/>
          <w:bottom w:w="0" w:type="dxa"/>
          <w:right w:w="115" w:type="dxa"/>
        </w:tblCellMar>
        <w:tblLook w:val="04A0" w:firstRow="1" w:lastRow="0" w:firstColumn="1" w:lastColumn="0" w:noHBand="0" w:noVBand="1"/>
      </w:tblPr>
      <w:tblGrid>
        <w:gridCol w:w="4014"/>
        <w:gridCol w:w="4009"/>
      </w:tblGrid>
      <w:tr w:rsidR="00EC4048">
        <w:trPr>
          <w:trHeight w:val="304"/>
        </w:trPr>
        <w:tc>
          <w:tcPr>
            <w:tcW w:w="4015"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Operatni systém</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6"/>
              </w:rPr>
              <w:t>Microsoft Windows Server 2008 R2, 200B</w:t>
            </w:r>
          </w:p>
        </w:tc>
      </w:tr>
      <w:tr w:rsidR="00EC4048">
        <w:trPr>
          <w:trHeight w:val="301"/>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Microsoft Windows Server 2003</w:t>
            </w:r>
          </w:p>
        </w:tc>
      </w:tr>
      <w:tr w:rsidR="00EC4048">
        <w:trPr>
          <w:trHeight w:val="307"/>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Red Hat Enterprise Linux</w:t>
            </w:r>
          </w:p>
        </w:tc>
      </w:tr>
      <w:tr w:rsidR="00EC4048">
        <w:trPr>
          <w:trHeight w:val="313"/>
        </w:trPr>
        <w:tc>
          <w:tcPr>
            <w:tcW w:w="4015"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9" w:right="0" w:firstLine="0"/>
              <w:jc w:val="left"/>
            </w:pPr>
            <w:r>
              <w:rPr>
                <w:sz w:val="18"/>
              </w:rPr>
              <w:t>Databázová prostredí</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Informix IDS</w:t>
            </w:r>
          </w:p>
        </w:tc>
      </w:tr>
      <w:tr w:rsidR="00EC4048">
        <w:trPr>
          <w:trHeight w:val="298"/>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Informix IDS 10.x</w:t>
            </w:r>
          </w:p>
        </w:tc>
      </w:tr>
      <w:tr w:rsidR="00EC4048">
        <w:trPr>
          <w:trHeight w:val="301"/>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Informix IDS 9.x</w:t>
            </w:r>
          </w:p>
        </w:tc>
      </w:tr>
      <w:tr w:rsidR="00EC4048">
        <w:trPr>
          <w:trHeight w:val="307"/>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Oracle lig Databàze</w:t>
            </w:r>
          </w:p>
        </w:tc>
      </w:tr>
      <w:tr w:rsidR="00EC4048">
        <w:trPr>
          <w:trHeight w:val="304"/>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Oracle IOg Databáze</w:t>
            </w:r>
          </w:p>
        </w:tc>
      </w:tr>
      <w:tr w:rsidR="00EC4048">
        <w:trPr>
          <w:trHeight w:val="301"/>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Orade 9i Databáze</w:t>
            </w:r>
          </w:p>
        </w:tc>
      </w:tr>
      <w:tr w:rsidR="00EC4048">
        <w:trPr>
          <w:trHeight w:val="304"/>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Microsoft SQL Server 2008 R2, zOOS</w:t>
            </w:r>
          </w:p>
        </w:tc>
      </w:tr>
      <w:tr w:rsidR="00EC4048">
        <w:trPr>
          <w:trHeight w:val="292"/>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Microsoft SQL server 2005</w:t>
            </w:r>
          </w:p>
        </w:tc>
      </w:tr>
      <w:tr w:rsidR="00EC4048">
        <w:trPr>
          <w:trHeight w:val="307"/>
        </w:trPr>
        <w:tc>
          <w:tcPr>
            <w:tcW w:w="4015"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Nekomertni databázové prostieCi</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Microsoft SQL server ZOOS Express</w:t>
            </w:r>
          </w:p>
        </w:tc>
      </w:tr>
      <w:tr w:rsidR="00EC4048">
        <w:trPr>
          <w:trHeight w:val="307"/>
        </w:trPr>
        <w:tc>
          <w:tcPr>
            <w:tcW w:w="0" w:type="auto"/>
            <w:vMerge/>
            <w:tcBorders>
              <w:top w:val="nil"/>
              <w:left w:val="single" w:sz="2" w:space="0" w:color="000000"/>
              <w:bottom w:val="nil"/>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Microsoft SQL Server 2005 Express</w:t>
            </w:r>
          </w:p>
        </w:tc>
      </w:tr>
      <w:tr w:rsidR="00EC4048">
        <w:trPr>
          <w:trHeight w:val="298"/>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Oracle Database log Express Edition</w:t>
            </w:r>
          </w:p>
        </w:tc>
      </w:tr>
      <w:tr w:rsidR="00EC4048">
        <w:trPr>
          <w:trHeight w:val="307"/>
        </w:trPr>
        <w:tc>
          <w:tcPr>
            <w:tcW w:w="4015"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Grafické užžvatelské prostiedi</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Four Ys Genero BDL v, 2.32.x</w:t>
            </w:r>
          </w:p>
        </w:tc>
      </w:tr>
      <w:tr w:rsidR="00EC4048">
        <w:trPr>
          <w:trHeight w:val="298"/>
        </w:trPr>
        <w:tc>
          <w:tcPr>
            <w:tcW w:w="4015"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009"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07"/>
        </w:trPr>
        <w:tc>
          <w:tcPr>
            <w:tcW w:w="4015"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prostredj Java</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Java SE Runtime Environment verze</w:t>
            </w:r>
          </w:p>
        </w:tc>
      </w:tr>
      <w:tr w:rsidR="00EC4048">
        <w:trPr>
          <w:trHeight w:val="304"/>
        </w:trPr>
        <w:tc>
          <w:tcPr>
            <w:tcW w:w="4015"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009"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01"/>
        </w:trPr>
        <w:tc>
          <w:tcPr>
            <w:tcW w:w="4015"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Java serviet container</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Apache Tomcat S.x</w:t>
            </w:r>
          </w:p>
        </w:tc>
      </w:tr>
      <w:tr w:rsidR="00EC4048">
        <w:trPr>
          <w:trHeight w:val="307"/>
        </w:trPr>
        <w:tc>
          <w:tcPr>
            <w:tcW w:w="4015"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009"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04"/>
        </w:trPr>
        <w:tc>
          <w:tcPr>
            <w:tcW w:w="4015"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6"/>
              </w:rPr>
              <w:t>Webový server</w:t>
            </w: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Apache HTTP Server 2.0.x</w:t>
            </w:r>
          </w:p>
        </w:tc>
      </w:tr>
      <w:tr w:rsidR="00EC4048">
        <w:trPr>
          <w:trHeight w:val="292"/>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009"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Microsoft Internet Information Services (IIS)</w:t>
            </w:r>
          </w:p>
        </w:tc>
      </w:tr>
    </w:tbl>
    <w:p w:rsidR="00EC4048" w:rsidRDefault="00EC4048">
      <w:pPr>
        <w:sectPr w:rsidR="00EC4048">
          <w:footerReference w:type="even" r:id="rId97"/>
          <w:footerReference w:type="default" r:id="rId98"/>
          <w:footerReference w:type="first" r:id="rId99"/>
          <w:pgSz w:w="11900" w:h="16840"/>
          <w:pgMar w:top="1491" w:right="1998" w:bottom="864" w:left="1537" w:header="708" w:footer="874" w:gutter="0"/>
          <w:cols w:space="708"/>
        </w:sectPr>
      </w:pPr>
    </w:p>
    <w:p w:rsidR="00EC4048" w:rsidRDefault="006E7A16">
      <w:pPr>
        <w:spacing w:after="3" w:line="259" w:lineRule="auto"/>
        <w:ind w:left="110" w:right="0" w:hanging="10"/>
        <w:jc w:val="left"/>
      </w:pPr>
      <w:r>
        <w:rPr>
          <w:sz w:val="16"/>
        </w:rPr>
        <w:t>Podpora RHEL verze 6 je overena s Oracle 110, ostatní databåzové stroje v ptiptavè</w:t>
      </w:r>
    </w:p>
    <w:p w:rsidR="00EC4048" w:rsidRDefault="006E7A16">
      <w:pPr>
        <w:spacing w:after="3" w:line="259" w:lineRule="auto"/>
        <w:ind w:left="110" w:right="0" w:hanging="10"/>
        <w:jc w:val="left"/>
      </w:pPr>
      <w:r>
        <w:rPr>
          <w:sz w:val="16"/>
        </w:rPr>
        <w:t>Ze strany IBM byla ukonCena podpotd Info: mixu IDS v. lox k 09.2010</w:t>
      </w:r>
    </w:p>
    <w:p w:rsidR="00EC4048" w:rsidRDefault="006E7A16">
      <w:pPr>
        <w:spacing w:after="3" w:line="259" w:lineRule="auto"/>
        <w:ind w:left="110" w:right="0" w:hanging="10"/>
        <w:jc w:val="left"/>
      </w:pPr>
      <w:r>
        <w:rPr>
          <w:sz w:val="16"/>
        </w:rPr>
        <w:t>Ze strany IBM byia ukonten,i podpora I</w:t>
      </w:r>
      <w:r>
        <w:rPr>
          <w:sz w:val="16"/>
        </w:rPr>
        <w:t>nformixu IOS v. 9.x k 04.2009</w:t>
      </w:r>
    </w:p>
    <w:p w:rsidR="00EC4048" w:rsidRDefault="006E7A16">
      <w:pPr>
        <w:spacing w:after="3" w:line="259" w:lineRule="auto"/>
        <w:ind w:left="10" w:right="0" w:hanging="10"/>
        <w:jc w:val="left"/>
      </w:pPr>
      <w:r>
        <w:rPr>
          <w:sz w:val="16"/>
        </w:rPr>
        <w:t>•t Funkènost databáze Oracle i je oväena je nasazeno v pilotním provozu.</w:t>
      </w:r>
    </w:p>
    <w:p w:rsidR="00EC4048" w:rsidRDefault="006E7A16">
      <w:pPr>
        <w:spacing w:after="3" w:line="259" w:lineRule="auto"/>
        <w:ind w:left="110" w:right="0" w:hanging="10"/>
        <w:jc w:val="left"/>
      </w:pPr>
      <w:r>
        <w:rPr>
          <w:sz w:val="16"/>
        </w:rPr>
        <w:t>Ze strany Oracle byla ukonžena podpoya verze Oracle 9.2 k 07.2010</w:t>
      </w:r>
    </w:p>
    <w:p w:rsidR="00EC4048" w:rsidRDefault="006E7A16">
      <w:pPr>
        <w:spacing w:after="3" w:line="259" w:lineRule="auto"/>
        <w:ind w:left="110" w:right="0" w:hanging="10"/>
        <w:jc w:val="left"/>
      </w:pPr>
      <w:r>
        <w:rPr>
          <w:sz w:val="16"/>
        </w:rPr>
        <w:t xml:space="preserve">Nekome¿ni databázová ptostìedi maji omezeni a </w:t>
      </w:r>
      <w:r>
        <w:rPr>
          <w:noProof/>
        </w:rPr>
        <w:drawing>
          <wp:inline distT="0" distB="0" distL="0" distR="0">
            <wp:extent cx="506206" cy="79256"/>
            <wp:effectExtent l="0" t="0" r="0" b="0"/>
            <wp:docPr id="52387" name="Picture 52387"/>
            <wp:cNvGraphicFramePr/>
            <a:graphic xmlns:a="http://schemas.openxmlformats.org/drawingml/2006/main">
              <a:graphicData uri="http://schemas.openxmlformats.org/drawingml/2006/picture">
                <pic:pic xmlns:pic="http://schemas.openxmlformats.org/drawingml/2006/picture">
                  <pic:nvPicPr>
                    <pic:cNvPr id="52387" name="Picture 52387"/>
                    <pic:cNvPicPr/>
                  </pic:nvPicPr>
                  <pic:blipFill>
                    <a:blip r:embed="rId100"/>
                    <a:stretch>
                      <a:fillRect/>
                    </a:stretch>
                  </pic:blipFill>
                  <pic:spPr>
                    <a:xfrm>
                      <a:off x="0" y="0"/>
                      <a:ext cx="506206" cy="79256"/>
                    </a:xfrm>
                    <a:prstGeom prst="rect">
                      <a:avLst/>
                    </a:prstGeom>
                  </pic:spPr>
                </pic:pic>
              </a:graphicData>
            </a:graphic>
          </wp:inline>
        </w:drawing>
      </w:r>
      <w:r>
        <w:rPr>
          <w:sz w:val="16"/>
        </w:rPr>
        <w:t>limity pro provoz.</w:t>
      </w:r>
    </w:p>
    <w:p w:rsidR="00EC4048" w:rsidRDefault="006E7A16">
      <w:pPr>
        <w:spacing w:after="3" w:line="259" w:lineRule="auto"/>
        <w:ind w:left="110" w:right="0" w:hanging="10"/>
        <w:jc w:val="left"/>
      </w:pPr>
      <w:r>
        <w:rPr>
          <w:sz w:val="16"/>
        </w:rPr>
        <w:t xml:space="preserve">Nasazeni grafického prostÌedi Genero rady 2.32.xje urèeno pro disffibuci Radnice </w:t>
      </w:r>
    </w:p>
    <w:p w:rsidR="00EC4048" w:rsidRDefault="00EC4048">
      <w:pPr>
        <w:sectPr w:rsidR="00EC4048">
          <w:type w:val="continuous"/>
          <w:pgSz w:w="11900" w:h="16840"/>
          <w:pgMar w:top="1491" w:right="4841" w:bottom="875" w:left="1786" w:header="708" w:footer="708" w:gutter="0"/>
          <w:cols w:space="708"/>
        </w:sectPr>
      </w:pPr>
    </w:p>
    <w:p w:rsidR="00EC4048" w:rsidRDefault="006E7A16">
      <w:pPr>
        <w:spacing w:after="3" w:line="259" w:lineRule="auto"/>
        <w:ind w:left="10" w:right="0" w:hanging="10"/>
        <w:jc w:val="left"/>
      </w:pPr>
      <w:r>
        <w:rPr>
          <w:sz w:val="16"/>
        </w:rPr>
        <w:t>v. 14.04 a novëjši.</w:t>
      </w:r>
    </w:p>
    <w:p w:rsidR="00EC4048" w:rsidRDefault="006E7A16">
      <w:pPr>
        <w:spacing w:after="0" w:line="259" w:lineRule="auto"/>
        <w:ind w:left="24" w:right="0" w:hanging="10"/>
        <w:jc w:val="left"/>
      </w:pPr>
      <w:r>
        <w:t>3.2 Portlist Radnice VERN'- klientská ast</w:t>
      </w:r>
    </w:p>
    <w:tbl>
      <w:tblPr>
        <w:tblStyle w:val="TableGrid"/>
        <w:tblW w:w="8369" w:type="dxa"/>
        <w:tblInd w:w="-95" w:type="dxa"/>
        <w:tblCellMar>
          <w:top w:w="8" w:type="dxa"/>
          <w:left w:w="91" w:type="dxa"/>
          <w:bottom w:w="0" w:type="dxa"/>
          <w:right w:w="115" w:type="dxa"/>
        </w:tblCellMar>
        <w:tblLook w:val="04A0" w:firstRow="1" w:lastRow="0" w:firstColumn="1" w:lastColumn="0" w:noHBand="0" w:noVBand="1"/>
      </w:tblPr>
      <w:tblGrid>
        <w:gridCol w:w="4191"/>
        <w:gridCol w:w="4178"/>
      </w:tblGrid>
      <w:tr w:rsidR="00EC4048">
        <w:trPr>
          <w:trHeight w:val="317"/>
        </w:trPr>
        <w:tc>
          <w:tcPr>
            <w:tcW w:w="4191" w:type="dxa"/>
            <w:tcBorders>
              <w:top w:val="single" w:sz="2" w:space="0" w:color="000000"/>
              <w:left w:val="single" w:sz="2" w:space="0" w:color="000000"/>
              <w:bottom w:val="single" w:sz="2" w:space="0" w:color="000000"/>
              <w:right w:val="nil"/>
            </w:tcBorders>
          </w:tcPr>
          <w:p w:rsidR="00EC4048" w:rsidRDefault="006E7A16">
            <w:pPr>
              <w:spacing w:after="0" w:line="259" w:lineRule="auto"/>
              <w:ind w:left="13" w:right="0" w:firstLine="0"/>
              <w:jc w:val="left"/>
            </w:pPr>
            <w:r>
              <w:rPr>
                <w:sz w:val="18"/>
              </w:rPr>
              <w:t>Radnice VERA , klientská Est</w:t>
            </w:r>
          </w:p>
        </w:tc>
        <w:tc>
          <w:tcPr>
            <w:tcW w:w="4178" w:type="dxa"/>
            <w:tcBorders>
              <w:top w:val="single" w:sz="2" w:space="0" w:color="000000"/>
              <w:left w:val="nil"/>
              <w:bottom w:val="single" w:sz="2" w:space="0" w:color="000000"/>
              <w:right w:val="single" w:sz="2" w:space="0" w:color="000000"/>
            </w:tcBorders>
          </w:tcPr>
          <w:p w:rsidR="00EC4048" w:rsidRDefault="00EC4048">
            <w:pPr>
              <w:spacing w:after="160" w:line="259" w:lineRule="auto"/>
              <w:ind w:left="0" w:right="0" w:firstLine="0"/>
              <w:jc w:val="left"/>
            </w:pPr>
          </w:p>
        </w:tc>
      </w:tr>
      <w:tr w:rsidR="00EC4048">
        <w:trPr>
          <w:trHeight w:val="30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11"/>
        </w:trPr>
        <w:tc>
          <w:tcPr>
            <w:tcW w:w="4191"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4" w:right="0" w:firstLine="0"/>
              <w:jc w:val="left"/>
            </w:pPr>
            <w:r>
              <w:rPr>
                <w:sz w:val="18"/>
              </w:rPr>
              <w:t>Opera&amp;ll' systém</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Microsoft Windows 7, Vista, XP</w:t>
            </w:r>
          </w:p>
        </w:tc>
      </w:tr>
      <w:tr w:rsidR="00EC4048">
        <w:trPr>
          <w:trHeight w:val="323"/>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Linux Desktop Client glibc 2.3 a vyšší</w:t>
            </w:r>
          </w:p>
        </w:tc>
      </w:tr>
      <w:tr w:rsidR="00EC4048">
        <w:trPr>
          <w:trHeight w:val="30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07"/>
        </w:trPr>
        <w:tc>
          <w:tcPr>
            <w:tcW w:w="4191"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3" w:right="0" w:firstLine="0"/>
              <w:jc w:val="left"/>
            </w:pPr>
            <w:r>
              <w:rPr>
                <w:sz w:val="18"/>
              </w:rPr>
              <w:t>Grafické uživateiské prostredi</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Genero Desktop Client 2,11.x</w:t>
            </w:r>
          </w:p>
        </w:tc>
      </w:tr>
      <w:tr w:rsidR="00EC4048">
        <w:trPr>
          <w:trHeight w:val="326"/>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178" w:type="dxa"/>
            <w:tcBorders>
              <w:top w:val="single" w:sz="2" w:space="0" w:color="000000"/>
              <w:left w:val="single" w:sz="2" w:space="0" w:color="000000"/>
              <w:bottom w:val="single" w:sz="2" w:space="0" w:color="000000"/>
              <w:right w:val="nil"/>
            </w:tcBorders>
          </w:tcPr>
          <w:p w:rsidR="00EC4048" w:rsidRDefault="006E7A16">
            <w:pPr>
              <w:spacing w:after="0" w:line="259" w:lineRule="auto"/>
              <w:ind w:left="0" w:right="0" w:firstLine="0"/>
              <w:jc w:val="left"/>
            </w:pPr>
            <w:r>
              <w:rPr>
                <w:sz w:val="18"/>
              </w:rPr>
              <w:t>Genero Desktop Client 2.32.x</w:t>
            </w:r>
          </w:p>
        </w:tc>
      </w:tr>
      <w:tr w:rsidR="00EC4048">
        <w:trPr>
          <w:trHeight w:val="31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17"/>
        </w:trPr>
        <w:tc>
          <w:tcPr>
            <w:tcW w:w="4191"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3" w:right="0" w:firstLine="0"/>
              <w:jc w:val="left"/>
            </w:pPr>
            <w:r>
              <w:rPr>
                <w:sz w:val="18"/>
              </w:rPr>
              <w:t>Prostiedi Java</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rPr>
                <w:sz w:val="18"/>
              </w:rPr>
              <w:t>java SE Runtime Environment verze 1.6</w:t>
            </w:r>
          </w:p>
        </w:tc>
      </w:tr>
      <w:tr w:rsidR="00EC4048">
        <w:trPr>
          <w:trHeight w:val="31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17"/>
        </w:trPr>
        <w:tc>
          <w:tcPr>
            <w:tcW w:w="4191"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23" w:right="0" w:firstLine="0"/>
              <w:jc w:val="left"/>
            </w:pPr>
            <w:r>
              <w:rPr>
                <w:sz w:val="18"/>
              </w:rPr>
              <w:t>Microsoft .NET Framework</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0" w:right="0" w:firstLine="0"/>
              <w:jc w:val="left"/>
            </w:pPr>
            <w:r>
              <w:t>Verze 3.5 spl a vy±í</w:t>
            </w:r>
          </w:p>
        </w:tc>
      </w:tr>
      <w:tr w:rsidR="00EC4048">
        <w:trPr>
          <w:trHeight w:val="30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26"/>
        </w:trPr>
        <w:tc>
          <w:tcPr>
            <w:tcW w:w="4191"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23" w:right="0" w:firstLine="0"/>
              <w:jc w:val="left"/>
            </w:pPr>
            <w:r>
              <w:rPr>
                <w:sz w:val="18"/>
              </w:rPr>
              <w:t>Pievod dc PDF formátu</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PDF Creator 0.9.8. - 1.2.3</w:t>
            </w:r>
          </w:p>
        </w:tc>
      </w:tr>
      <w:tr w:rsidR="00EC4048">
        <w:trPr>
          <w:trHeight w:val="30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317"/>
        </w:trPr>
        <w:tc>
          <w:tcPr>
            <w:tcW w:w="4191"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3" w:right="0" w:firstLine="0"/>
              <w:jc w:val="left"/>
            </w:pPr>
            <w:r>
              <w:rPr>
                <w:sz w:val="18"/>
              </w:rPr>
              <w:t>Internetový prohlíže¿</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IE 7.0 a vy±i, FireFox 3.s.x a</w:t>
            </w:r>
          </w:p>
        </w:tc>
      </w:tr>
      <w:tr w:rsidR="00EC4048">
        <w:trPr>
          <w:trHeight w:val="317"/>
        </w:trPr>
        <w:tc>
          <w:tcPr>
            <w:tcW w:w="4191"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c>
          <w:tcPr>
            <w:tcW w:w="4178" w:type="dxa"/>
            <w:tcBorders>
              <w:top w:val="single" w:sz="2" w:space="0" w:color="000000"/>
              <w:left w:val="nil"/>
              <w:bottom w:val="single" w:sz="2" w:space="0" w:color="000000"/>
              <w:right w:val="nil"/>
            </w:tcBorders>
          </w:tcPr>
          <w:p w:rsidR="00EC4048" w:rsidRDefault="00EC4048">
            <w:pPr>
              <w:spacing w:after="160" w:line="259" w:lineRule="auto"/>
              <w:ind w:left="0" w:right="0" w:firstLine="0"/>
              <w:jc w:val="left"/>
            </w:pPr>
          </w:p>
        </w:tc>
      </w:tr>
      <w:tr w:rsidR="00EC4048">
        <w:trPr>
          <w:trHeight w:val="298"/>
        </w:trPr>
        <w:tc>
          <w:tcPr>
            <w:tcW w:w="4191" w:type="dxa"/>
            <w:vMerge w:val="restart"/>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3" w:right="0" w:firstLine="0"/>
              <w:jc w:val="left"/>
            </w:pPr>
            <w:r>
              <w:rPr>
                <w:sz w:val="18"/>
              </w:rPr>
              <w:t>Textový editor</w:t>
            </w: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9" w:right="0" w:firstLine="0"/>
              <w:jc w:val="left"/>
            </w:pPr>
            <w:r>
              <w:rPr>
                <w:sz w:val="18"/>
              </w:rPr>
              <w:t>Microsoft Office 2003 a vy"i</w:t>
            </w:r>
          </w:p>
        </w:tc>
      </w:tr>
      <w:tr w:rsidR="00EC4048">
        <w:trPr>
          <w:trHeight w:val="336"/>
        </w:trPr>
        <w:tc>
          <w:tcPr>
            <w:tcW w:w="0" w:type="auto"/>
            <w:vMerge/>
            <w:tcBorders>
              <w:top w:val="nil"/>
              <w:left w:val="single" w:sz="2" w:space="0" w:color="000000"/>
              <w:bottom w:val="single" w:sz="2" w:space="0" w:color="000000"/>
              <w:right w:val="single" w:sz="2" w:space="0" w:color="000000"/>
            </w:tcBorders>
          </w:tcPr>
          <w:p w:rsidR="00EC4048" w:rsidRDefault="00EC4048">
            <w:pPr>
              <w:spacing w:after="160" w:line="259" w:lineRule="auto"/>
              <w:ind w:left="0" w:right="0" w:firstLine="0"/>
              <w:jc w:val="left"/>
            </w:pPr>
          </w:p>
        </w:tc>
        <w:tc>
          <w:tcPr>
            <w:tcW w:w="4178" w:type="dxa"/>
            <w:tcBorders>
              <w:top w:val="single" w:sz="2" w:space="0" w:color="000000"/>
              <w:left w:val="single" w:sz="2" w:space="0" w:color="000000"/>
              <w:bottom w:val="single" w:sz="2" w:space="0" w:color="000000"/>
              <w:right w:val="single" w:sz="2" w:space="0" w:color="000000"/>
            </w:tcBorders>
          </w:tcPr>
          <w:p w:rsidR="00EC4048" w:rsidRDefault="006E7A16">
            <w:pPr>
              <w:spacing w:after="0" w:line="259" w:lineRule="auto"/>
              <w:ind w:left="10" w:right="0" w:firstLine="0"/>
              <w:jc w:val="left"/>
            </w:pPr>
            <w:r>
              <w:rPr>
                <w:sz w:val="18"/>
              </w:rPr>
              <w:t>OpenOffice 3.2 a vyšši</w:t>
            </w:r>
          </w:p>
        </w:tc>
      </w:tr>
    </w:tbl>
    <w:p w:rsidR="00EC4048" w:rsidRDefault="006E7A16">
      <w:pPr>
        <w:spacing w:after="0" w:line="259" w:lineRule="auto"/>
        <w:ind w:left="0" w:right="0" w:firstLine="0"/>
        <w:jc w:val="right"/>
      </w:pPr>
      <w:r>
        <w:rPr>
          <w:sz w:val="16"/>
        </w:rPr>
        <w:t>1 5</w:t>
      </w:r>
    </w:p>
    <w:p w:rsidR="00EC4048" w:rsidRDefault="006E7A16">
      <w:pPr>
        <w:spacing w:after="113" w:line="259" w:lineRule="auto"/>
        <w:ind w:left="24" w:right="0" w:hanging="10"/>
        <w:jc w:val="left"/>
      </w:pPr>
      <w:r>
        <w:t>4, Systémová a technologická omezení na provoz informačního systému Radnice VERA@</w:t>
      </w:r>
    </w:p>
    <w:p w:rsidR="00EC4048" w:rsidRDefault="006E7A16">
      <w:pPr>
        <w:tabs>
          <w:tab w:val="center" w:pos="269"/>
          <w:tab w:val="center" w:pos="1321"/>
        </w:tabs>
        <w:spacing w:after="0" w:line="259" w:lineRule="auto"/>
        <w:ind w:left="0" w:right="0" w:firstLine="0"/>
        <w:jc w:val="left"/>
      </w:pPr>
      <w:r>
        <w:rPr>
          <w:sz w:val="20"/>
        </w:rPr>
        <w:tab/>
      </w:r>
      <w:r>
        <w:rPr>
          <w:sz w:val="20"/>
        </w:rPr>
        <w:t>4.1</w:t>
      </w:r>
      <w:r>
        <w:rPr>
          <w:sz w:val="20"/>
        </w:rPr>
        <w:tab/>
        <w:t>HW platforma</w:t>
      </w:r>
    </w:p>
    <w:p w:rsidR="00EC4048" w:rsidRDefault="006E7A16">
      <w:pPr>
        <w:spacing w:after="97" w:line="223" w:lineRule="auto"/>
        <w:ind w:left="4" w:right="110" w:firstLine="0"/>
      </w:pPr>
      <w:r>
        <w:rPr>
          <w:sz w:val="18"/>
        </w:rPr>
        <w:t>V portlistu neni uvedena hardwarová platforma. předpokladem pro provoz programů společnosti VERA je hardware, pro nějž je zvolený operační systém portovén a</w:t>
      </w:r>
      <w:r>
        <w:rPr>
          <w:sz w:val="18"/>
        </w:rPr>
        <w:t xml:space="preserve"> certifikován. Konkrétní HW konfiguraci je však nutné stanovit s ohledem na provozované úlohy a na Objem zpracovávaných Cat,</w:t>
      </w:r>
    </w:p>
    <w:p w:rsidR="00EC4048" w:rsidRDefault="006E7A16">
      <w:pPr>
        <w:spacing w:after="266" w:line="223" w:lineRule="auto"/>
        <w:ind w:left="4" w:right="110" w:firstLine="0"/>
      </w:pPr>
      <w:r>
        <w:rPr>
          <w:sz w:val="18"/>
        </w:rPr>
        <w:t>Provoz verzí operačních systémů a databázi uvedených v Portlistu Radnice VERA&amp; se předpokládá na piatformě Intel a 32-bit Či 64-bit architektuře. Poitace na jiné platformy je nutno zkonzultovat pro dostupnost binárně závislých verzi nutných pro provoz Radn</w:t>
      </w:r>
      <w:r>
        <w:rPr>
          <w:sz w:val="18"/>
        </w:rPr>
        <w:t>ice VERA* ,</w:t>
      </w:r>
    </w:p>
    <w:p w:rsidR="00EC4048" w:rsidRDefault="006E7A16">
      <w:pPr>
        <w:tabs>
          <w:tab w:val="center" w:pos="269"/>
          <w:tab w:val="center" w:pos="1225"/>
        </w:tabs>
        <w:spacing w:after="119" w:line="259" w:lineRule="auto"/>
        <w:ind w:left="0" w:right="0" w:firstLine="0"/>
        <w:jc w:val="left"/>
      </w:pPr>
      <w:r>
        <w:rPr>
          <w:sz w:val="20"/>
        </w:rPr>
        <w:tab/>
      </w:r>
      <w:r>
        <w:rPr>
          <w:sz w:val="20"/>
        </w:rPr>
        <w:t xml:space="preserve">4.2 </w:t>
      </w:r>
      <w:r>
        <w:rPr>
          <w:sz w:val="20"/>
        </w:rPr>
        <w:tab/>
        <w:t>Virtualizace</w:t>
      </w:r>
    </w:p>
    <w:p w:rsidR="00EC4048" w:rsidRDefault="006E7A16">
      <w:pPr>
        <w:spacing w:after="27" w:line="223" w:lineRule="auto"/>
        <w:ind w:left="4" w:right="110" w:firstLine="0"/>
      </w:pPr>
      <w:r>
        <w:rPr>
          <w:sz w:val="18"/>
        </w:rPr>
        <w:t>Virtualizace je dnes používána jako IS prostředek Radnice VERA ne zališténi je fungování vysoké dostupnosti, ve virtuáiním konsolidace stroji transparentní, serverů atzn. pokud</w:t>
      </w:r>
    </w:p>
    <w:p w:rsidR="00EC4048" w:rsidRDefault="006E7A16">
      <w:pPr>
        <w:spacing w:after="226" w:line="223" w:lineRule="auto"/>
        <w:ind w:left="4" w:right="355" w:firstLine="0"/>
      </w:pPr>
      <w:r>
        <w:rPr>
          <w:sz w:val="18"/>
        </w:rPr>
        <w:t xml:space="preserve">zjednodušení správy údržby. Pro virtuélni stroj </w:t>
      </w:r>
      <w:r>
        <w:rPr>
          <w:sz w:val="18"/>
        </w:rPr>
        <w:t>umožni operačnłho systému a databáze obdobné, jako by byl nainstalován na samostatné hardwarové platformé, není provoz IS Radnice VERA</w:t>
      </w:r>
      <w:r>
        <w:rPr>
          <w:sz w:val="18"/>
          <w:vertAlign w:val="superscript"/>
        </w:rPr>
        <w:t xml:space="preserve">Z </w:t>
      </w:r>
      <w:r>
        <w:rPr>
          <w:sz w:val="18"/>
        </w:rPr>
        <w:t>nijak ovlivněn. Ověřenou a běžné provozovanou virtuaiizačni platformou je VMware,</w:t>
      </w:r>
    </w:p>
    <w:p w:rsidR="00EC4048" w:rsidRDefault="006E7A16">
      <w:pPr>
        <w:tabs>
          <w:tab w:val="center" w:pos="269"/>
          <w:tab w:val="center" w:pos="2521"/>
        </w:tabs>
        <w:spacing w:after="0" w:line="259" w:lineRule="auto"/>
        <w:ind w:left="0" w:right="0" w:firstLine="0"/>
        <w:jc w:val="left"/>
      </w:pPr>
      <w:r>
        <w:rPr>
          <w:sz w:val="20"/>
        </w:rPr>
        <w:tab/>
      </w:r>
      <w:r>
        <w:rPr>
          <w:sz w:val="20"/>
        </w:rPr>
        <w:t>4.3</w:t>
      </w:r>
      <w:r>
        <w:rPr>
          <w:sz w:val="20"/>
        </w:rPr>
        <w:tab/>
        <w:t>SW závislost operačního systému a</w:t>
      </w:r>
      <w:r>
        <w:rPr>
          <w:sz w:val="20"/>
        </w:rPr>
        <w:t xml:space="preserve"> databáze</w:t>
      </w:r>
    </w:p>
    <w:p w:rsidR="00EC4048" w:rsidRDefault="006E7A16">
      <w:pPr>
        <w:spacing w:after="226" w:line="223" w:lineRule="auto"/>
        <w:ind w:left="4" w:right="110" w:firstLine="0"/>
      </w:pPr>
      <w:r>
        <w:rPr>
          <w:sz w:val="18"/>
        </w:rPr>
        <w:t>Každý databázový výrobce uvádi pro konkrétní verze databázového stroje i požadavky na operační systém v podobé konkrétních verzi, požadovaných aktualizací, verzi jádra v případě Linuxu atd. Při připadné migraci sledujte prosím i dostupnost konkré</w:t>
      </w:r>
      <w:r>
        <w:rPr>
          <w:sz w:val="18"/>
        </w:rPr>
        <w:t>tních databázových prostředí pro jednotlivé verze operačních systémů. Pro aktuální informace prosím Čtete technické podminky provozu, které jsou obvykle dostupné u dodavatele v rámci dokumentace či specifikace provozu pro daná databázová prostředí.</w:t>
      </w:r>
    </w:p>
    <w:p w:rsidR="00EC4048" w:rsidRDefault="006E7A16">
      <w:pPr>
        <w:tabs>
          <w:tab w:val="center" w:pos="274"/>
          <w:tab w:val="center" w:pos="1719"/>
        </w:tabs>
        <w:spacing w:after="0" w:line="259" w:lineRule="auto"/>
        <w:ind w:left="0" w:right="0" w:firstLine="0"/>
        <w:jc w:val="left"/>
      </w:pPr>
      <w:r>
        <w:rPr>
          <w:sz w:val="20"/>
        </w:rPr>
        <w:tab/>
      </w:r>
      <w:r>
        <w:rPr>
          <w:sz w:val="20"/>
        </w:rPr>
        <w:t xml:space="preserve">4.4 </w:t>
      </w:r>
      <w:r>
        <w:rPr>
          <w:sz w:val="20"/>
        </w:rPr>
        <w:tab/>
        <w:t>K</w:t>
      </w:r>
      <w:r>
        <w:rPr>
          <w:sz w:val="20"/>
        </w:rPr>
        <w:t>lientské aplikace VERA</w:t>
      </w:r>
    </w:p>
    <w:p w:rsidR="00EC4048" w:rsidRDefault="006E7A16">
      <w:pPr>
        <w:spacing w:after="252" w:line="219" w:lineRule="auto"/>
        <w:ind w:left="-5" w:right="0" w:firstLine="0"/>
        <w:jc w:val="left"/>
      </w:pPr>
      <w:r>
        <w:rPr>
          <w:sz w:val="18"/>
        </w:rPr>
        <w:t>Klientské aplikace VERA je soubor podpůrných aplikací pro chod systému Radnice VERAU. Obsahuje aplikace pro připojeni elektronického podpisu, volání programů pro převod do formátu PDF, podporu Skenováni atd. Klientské aplikace VERA j</w:t>
      </w:r>
      <w:r>
        <w:rPr>
          <w:sz w:val="18"/>
        </w:rPr>
        <w:t>sou určeny pro platformu MS Windows a nejsou vyvíjeny pro operační systém Linux. Proto kompletni funkčnost na linuxovém klientu nemusi být plné dostupné Či může být řešena jiným způsobem.</w:t>
      </w:r>
    </w:p>
    <w:p w:rsidR="00EC4048" w:rsidRDefault="006E7A16">
      <w:pPr>
        <w:tabs>
          <w:tab w:val="center" w:pos="269"/>
          <w:tab w:val="center" w:pos="2440"/>
        </w:tabs>
        <w:spacing w:after="0" w:line="259" w:lineRule="auto"/>
        <w:ind w:left="0" w:right="0" w:firstLine="0"/>
        <w:jc w:val="left"/>
      </w:pPr>
      <w:r>
        <w:rPr>
          <w:sz w:val="20"/>
        </w:rPr>
        <w:tab/>
      </w:r>
      <w:r>
        <w:rPr>
          <w:sz w:val="20"/>
        </w:rPr>
        <w:t xml:space="preserve">4.5 </w:t>
      </w:r>
      <w:r>
        <w:rPr>
          <w:sz w:val="20"/>
        </w:rPr>
        <w:tab/>
        <w:t>požadavky na síťovou a HW infrastrukturu</w:t>
      </w:r>
    </w:p>
    <w:p w:rsidR="00EC4048" w:rsidRDefault="006E7A16">
      <w:pPr>
        <w:spacing w:after="226" w:line="223" w:lineRule="auto"/>
        <w:ind w:left="4" w:right="0" w:firstLine="0"/>
      </w:pPr>
      <w:r>
        <w:rPr>
          <w:sz w:val="18"/>
        </w:rPr>
        <w:t xml:space="preserve">Radnice VERA&amp; běží v moderní vícevrstvé architektuře typu tenký klient/aplikačni server/databázový Server s minimální zátěži na koncové klientské stanici. Síťové komunikace je založena na TCP/IP protokolu. Celá aplikační logika běží na aplikačním serveru, </w:t>
      </w:r>
      <w:r>
        <w:rPr>
          <w:sz w:val="18"/>
        </w:rPr>
        <w:t>zatímco strana klienta řeži vždy pouze prezentační vrstvu, Toto řešení dovoluje použit na klientské straně počitad o běžném výkonu a stávající hardware většinou nevyžaduje upgrade.</w:t>
      </w:r>
    </w:p>
    <w:p w:rsidR="00EC4048" w:rsidRDefault="006E7A16">
      <w:pPr>
        <w:tabs>
          <w:tab w:val="center" w:pos="264"/>
          <w:tab w:val="center" w:pos="1095"/>
        </w:tabs>
        <w:spacing w:after="0" w:line="259" w:lineRule="auto"/>
        <w:ind w:left="0" w:right="0" w:firstLine="0"/>
        <w:jc w:val="left"/>
      </w:pPr>
      <w:r>
        <w:rPr>
          <w:sz w:val="20"/>
        </w:rPr>
        <w:lastRenderedPageBreak/>
        <w:tab/>
      </w:r>
      <w:r>
        <w:rPr>
          <w:sz w:val="20"/>
        </w:rPr>
        <w:t xml:space="preserve">4.6 </w:t>
      </w:r>
      <w:r>
        <w:rPr>
          <w:sz w:val="20"/>
        </w:rPr>
        <w:tab/>
        <w:t>Tiskárny</w:t>
      </w:r>
    </w:p>
    <w:p w:rsidR="00EC4048" w:rsidRDefault="006E7A16">
      <w:pPr>
        <w:spacing w:after="182" w:line="223" w:lineRule="auto"/>
        <w:ind w:left="4" w:right="110" w:firstLine="0"/>
      </w:pPr>
      <w:r>
        <w:rPr>
          <w:sz w:val="18"/>
        </w:rPr>
        <w:t>Běžné tisky, např. z prostředí kancelářského editoru, tabulk</w:t>
      </w:r>
      <w:r>
        <w:rPr>
          <w:sz w:val="18"/>
        </w:rPr>
        <w:t>ového procesoru (MS Office, OpenOffice) či pomoci formátu PDF či HTML se dějí za pomoci běžných prostředků daného klientského PC.</w:t>
      </w:r>
    </w:p>
    <w:p w:rsidR="00EC4048" w:rsidRDefault="006E7A16">
      <w:pPr>
        <w:spacing w:after="0" w:line="223" w:lineRule="auto"/>
        <w:ind w:left="4" w:right="110" w:firstLine="0"/>
      </w:pPr>
      <w:r>
        <w:rPr>
          <w:sz w:val="18"/>
        </w:rPr>
        <w:t>Pro přímé tisky, které jsou použity v Informačním systému Radnice VERA</w:t>
      </w:r>
      <w:r>
        <w:rPr>
          <w:sz w:val="18"/>
          <w:vertAlign w:val="superscript"/>
        </w:rPr>
        <w:t xml:space="preserve">Ë </w:t>
      </w:r>
      <w:r>
        <w:rPr>
          <w:sz w:val="18"/>
        </w:rPr>
        <w:t>prostředí Genero, je obecné podpora tiskáren kompatibi</w:t>
      </w:r>
      <w:r>
        <w:rPr>
          <w:sz w:val="18"/>
        </w:rPr>
        <w:t>lnich se standardem Epson nebo Hewlett Packard. Přikazy těchto jazyků pak slouŽÍ k programovému řízení tiskárny z počitače. Kompatibilita se standardem Epson spočívá v implementaci jazyka ESC/P, což je zkratka pro Epson Standard Code for Printers — standar</w:t>
      </w:r>
      <w:r>
        <w:rPr>
          <w:sz w:val="18"/>
        </w:rPr>
        <w:t>dni jazyk pro ovládáni tiskáren Epson.</w:t>
      </w:r>
    </w:p>
    <w:p w:rsidR="00EC4048" w:rsidRDefault="006E7A16">
      <w:pPr>
        <w:spacing w:after="92" w:line="223" w:lineRule="auto"/>
        <w:ind w:left="4" w:right="202" w:firstLine="0"/>
      </w:pPr>
      <w:r>
        <w:rPr>
          <w:sz w:val="18"/>
        </w:rPr>
        <w:t xml:space="preserve">Kompatibilita se standardem Hewłett Packard znamená implementaci jazyka PCL, jazyk Printer Command Language, který umožňuje programům komunikovat s HP nebo HP-kompatibilni tiskárnou. Pro tento specifický způsob tisku </w:t>
      </w:r>
      <w:r>
        <w:rPr>
          <w:sz w:val="18"/>
        </w:rPr>
        <w:t>proto nelze použit tiskárny typu GDI nebo Winprinter.</w:t>
      </w:r>
    </w:p>
    <w:p w:rsidR="00EC4048" w:rsidRDefault="006E7A16">
      <w:pPr>
        <w:spacing w:after="226" w:line="223" w:lineRule="auto"/>
        <w:ind w:left="4" w:right="110" w:firstLine="0"/>
      </w:pPr>
      <w:r>
        <w:rPr>
          <w:sz w:val="18"/>
        </w:rPr>
        <w:t>Tisky z Radnice VERA</w:t>
      </w:r>
      <w:r>
        <w:rPr>
          <w:sz w:val="18"/>
          <w:vertAlign w:val="superscript"/>
        </w:rPr>
        <w:t xml:space="preserve">S </w:t>
      </w:r>
      <w:r>
        <w:rPr>
          <w:sz w:val="18"/>
        </w:rPr>
        <w:t>platforma Java a v prostředí WebServisu se děje plně v grafické podobě prostředky použitého ovladače tiskárny v operačním systému,</w:t>
      </w:r>
    </w:p>
    <w:p w:rsidR="00EC4048" w:rsidRDefault="006E7A16">
      <w:pPr>
        <w:tabs>
          <w:tab w:val="center" w:pos="1964"/>
        </w:tabs>
        <w:spacing w:after="0" w:line="259" w:lineRule="auto"/>
        <w:ind w:left="0" w:right="0" w:firstLine="0"/>
        <w:jc w:val="left"/>
      </w:pPr>
      <w:r>
        <w:rPr>
          <w:sz w:val="20"/>
        </w:rPr>
        <w:t xml:space="preserve">4.7 </w:t>
      </w:r>
      <w:r>
        <w:rPr>
          <w:sz w:val="20"/>
        </w:rPr>
        <w:tab/>
        <w:t>Doporučené rozlišeni monitoru</w:t>
      </w:r>
    </w:p>
    <w:p w:rsidR="00EC4048" w:rsidRDefault="006E7A16">
      <w:pPr>
        <w:spacing w:after="226" w:line="223" w:lineRule="auto"/>
        <w:ind w:left="4" w:right="110" w:firstLine="0"/>
      </w:pPr>
      <w:r>
        <w:rPr>
          <w:sz w:val="18"/>
        </w:rPr>
        <w:t>Pro provoz inf</w:t>
      </w:r>
      <w:r>
        <w:rPr>
          <w:sz w:val="18"/>
        </w:rPr>
        <w:t>ormační systém Radnice VERA</w:t>
      </w:r>
      <w:r>
        <w:rPr>
          <w:sz w:val="18"/>
          <w:vertAlign w:val="superscript"/>
        </w:rPr>
        <w:t>Ě</w:t>
      </w:r>
      <w:r>
        <w:rPr>
          <w:sz w:val="18"/>
        </w:rPr>
        <w:t>' je doporučené rozlišeni zobrazovací jednotky 1024 x 768 bodů.</w:t>
      </w:r>
    </w:p>
    <w:p w:rsidR="00EC4048" w:rsidRDefault="00EC4048">
      <w:pPr>
        <w:sectPr w:rsidR="00EC4048">
          <w:type w:val="continuous"/>
          <w:pgSz w:w="11900" w:h="16840"/>
          <w:pgMar w:top="1682" w:right="2344" w:bottom="875" w:left="1633" w:header="708" w:footer="708" w:gutter="0"/>
          <w:cols w:space="708"/>
        </w:sectPr>
      </w:pPr>
    </w:p>
    <w:p w:rsidR="00EC4048" w:rsidRDefault="006E7A16">
      <w:pPr>
        <w:tabs>
          <w:tab w:val="center" w:pos="1445"/>
        </w:tabs>
        <w:spacing w:after="0" w:line="259" w:lineRule="auto"/>
        <w:ind w:left="0" w:right="0" w:firstLine="0"/>
        <w:jc w:val="left"/>
      </w:pPr>
      <w:r>
        <w:lastRenderedPageBreak/>
        <w:t>4.8</w:t>
      </w:r>
      <w:r>
        <w:tab/>
        <w:t>Platební terminál</w:t>
      </w:r>
    </w:p>
    <w:p w:rsidR="00EC4048" w:rsidRDefault="006E7A16">
      <w:pPr>
        <w:spacing w:after="104" w:line="224" w:lineRule="auto"/>
        <w:ind w:left="24" w:right="0" w:hanging="10"/>
        <w:jc w:val="left"/>
      </w:pPr>
      <w:r>
        <w:rPr>
          <w:sz w:val="20"/>
        </w:rPr>
        <w:t>Platební terminál je určen pro platby platební kartou a slouží k okamžité bezhotovostní úhradě za zboží či služby. Informační systém Radnice VERA</w:t>
      </w:r>
      <w:r>
        <w:rPr>
          <w:sz w:val="20"/>
          <w:vertAlign w:val="superscript"/>
        </w:rPr>
        <w:t xml:space="preserve">Ł </w:t>
      </w:r>
      <w:r>
        <w:rPr>
          <w:sz w:val="20"/>
        </w:rPr>
        <w:t>prostředí Genero nabízí propojení na platební terminály České spořitelny a Komerční banky. HW vybaveni je zál</w:t>
      </w:r>
      <w:r>
        <w:rPr>
          <w:sz w:val="20"/>
        </w:rPr>
        <w:t>ežitosti příslušné banky, stejné jako i komunikační SW.</w:t>
      </w:r>
    </w:p>
    <w:p w:rsidR="00EC4048" w:rsidRDefault="006E7A16">
      <w:pPr>
        <w:tabs>
          <w:tab w:val="center" w:pos="2622"/>
        </w:tabs>
        <w:spacing w:after="0" w:line="259" w:lineRule="auto"/>
        <w:ind w:left="0" w:right="0" w:firstLine="0"/>
        <w:jc w:val="left"/>
      </w:pPr>
      <w:r>
        <w:t>4.9</w:t>
      </w:r>
      <w:r>
        <w:tab/>
        <w:t>Technika pro frankování odesílaných zásilek</w:t>
      </w:r>
    </w:p>
    <w:p w:rsidR="00EC4048" w:rsidRDefault="006E7A16">
      <w:pPr>
        <w:spacing w:after="171" w:line="259" w:lineRule="auto"/>
        <w:ind w:left="14" w:right="86" w:firstLine="0"/>
      </w:pPr>
      <w:r>
        <w:rPr>
          <w:sz w:val="20"/>
        </w:rPr>
        <w:t>Frankováni (vyplacení) korespondence je způsob jak efektivné a s vynaložením minimálního množství ruční práce zvládnout každodenní záplavu korespondence</w:t>
      </w:r>
      <w:r>
        <w:rPr>
          <w:sz w:val="20"/>
        </w:rPr>
        <w:t>, Konkrétní řešeni si z praxe většinou Méstský úřad dohodne s dodavatelem podle svých podmínek (Kč, objemy pošty atd.) Jako ověřené řešení doporučujeme zařízení firmy Frama - Sensonic Model 2610T, ověřený na úřadech typu P03 0 počtu cca 150 zaměstnanců.</w:t>
      </w:r>
    </w:p>
    <w:p w:rsidR="00EC4048" w:rsidRDefault="006E7A16">
      <w:pPr>
        <w:spacing w:after="0" w:line="259" w:lineRule="auto"/>
        <w:ind w:left="24" w:right="0" w:hanging="10"/>
        <w:jc w:val="left"/>
      </w:pPr>
      <w:r>
        <w:t>4.</w:t>
      </w:r>
      <w:r>
        <w:t>10 Skenery</w:t>
      </w:r>
    </w:p>
    <w:p w:rsidR="00EC4048" w:rsidRDefault="006E7A16">
      <w:pPr>
        <w:spacing w:after="176" w:line="259" w:lineRule="auto"/>
        <w:ind w:left="14" w:right="173" w:firstLine="0"/>
      </w:pPr>
      <w:r>
        <w:rPr>
          <w:sz w:val="20"/>
        </w:rPr>
        <w:t>Dnešní doba přináší nároky na digitalizaci Vašich dokumentů, grafiky a fotografií. Přímou podporu skenovacích zařízení najdete i v Informační systému Radnice VERA</w:t>
      </w:r>
      <w:r>
        <w:rPr>
          <w:sz w:val="20"/>
          <w:vertAlign w:val="superscript"/>
        </w:rPr>
        <w:t xml:space="preserve">U </w:t>
      </w:r>
      <w:r>
        <w:rPr>
          <w:sz w:val="20"/>
        </w:rPr>
        <w:t>. V prostředí Genero krom přímé podpory skenovacího zařízení můžete použit i obecný postup, kdy je nejprve vzor naskenován, uložen na lokální PC a následné v agendách Radnice VERN volbou příloha připojen jako obecný objekt. Zobrazeni se následně děje v pro</w:t>
      </w:r>
      <w:r>
        <w:rPr>
          <w:sz w:val="20"/>
        </w:rPr>
        <w:t>gramu dle asociace přípony.</w:t>
      </w:r>
    </w:p>
    <w:p w:rsidR="00EC4048" w:rsidRDefault="006E7A16">
      <w:pPr>
        <w:spacing w:after="0" w:line="259" w:lineRule="auto"/>
        <w:ind w:left="24" w:right="0" w:hanging="10"/>
        <w:jc w:val="left"/>
      </w:pPr>
      <w:r>
        <w:t>4.11 Snímače čárového kódu</w:t>
      </w:r>
    </w:p>
    <w:p w:rsidR="00EC4048" w:rsidRDefault="006E7A16">
      <w:pPr>
        <w:spacing w:after="178" w:line="259" w:lineRule="auto"/>
        <w:ind w:left="14" w:right="0" w:firstLine="0"/>
      </w:pPr>
      <w:r>
        <w:rPr>
          <w:noProof/>
        </w:rPr>
        <w:drawing>
          <wp:anchor distT="0" distB="0" distL="114300" distR="114300" simplePos="0" relativeHeight="251674624" behindDoc="0" locked="0" layoutInCell="1" allowOverlap="0">
            <wp:simplePos x="0" y="0"/>
            <wp:positionH relativeFrom="page">
              <wp:posOffset>951424</wp:posOffset>
            </wp:positionH>
            <wp:positionV relativeFrom="page">
              <wp:posOffset>8577887</wp:posOffset>
            </wp:positionV>
            <wp:extent cx="12198" cy="6097"/>
            <wp:effectExtent l="0" t="0" r="0" b="0"/>
            <wp:wrapTopAndBottom/>
            <wp:docPr id="60448" name="Picture 60448"/>
            <wp:cNvGraphicFramePr/>
            <a:graphic xmlns:a="http://schemas.openxmlformats.org/drawingml/2006/main">
              <a:graphicData uri="http://schemas.openxmlformats.org/drawingml/2006/picture">
                <pic:pic xmlns:pic="http://schemas.openxmlformats.org/drawingml/2006/picture">
                  <pic:nvPicPr>
                    <pic:cNvPr id="60448" name="Picture 60448"/>
                    <pic:cNvPicPr/>
                  </pic:nvPicPr>
                  <pic:blipFill>
                    <a:blip r:embed="rId101"/>
                    <a:stretch>
                      <a:fillRect/>
                    </a:stretch>
                  </pic:blipFill>
                  <pic:spPr>
                    <a:xfrm>
                      <a:off x="0" y="0"/>
                      <a:ext cx="12198" cy="6097"/>
                    </a:xfrm>
                    <a:prstGeom prst="rect">
                      <a:avLst/>
                    </a:prstGeom>
                  </pic:spPr>
                </pic:pic>
              </a:graphicData>
            </a:graphic>
          </wp:anchor>
        </w:drawing>
      </w:r>
      <w:r>
        <w:rPr>
          <w:sz w:val="20"/>
        </w:rPr>
        <w:t>Čárový kód (barcode) se používá k jednoznačné identifikaci předmětů při vysokém stupni automatické činnosti a snaze o maximální eliminaci chyb způsobenou lidským faktorem. Snímače čárových kódů zajišť</w:t>
      </w:r>
      <w:r>
        <w:rPr>
          <w:sz w:val="20"/>
        </w:rPr>
        <w:t>ují korektní přečtení čárového kódu a předáni dat ke zpracování, Podle principu čtení se rozeznávají čtecí pera, snímače s CCD prvkem nebo laserové snímače. V Radnice VERA</w:t>
      </w:r>
      <w:r>
        <w:rPr>
          <w:sz w:val="20"/>
          <w:vertAlign w:val="superscript"/>
        </w:rPr>
        <w:t xml:space="preserve">Ě </w:t>
      </w:r>
      <w:r>
        <w:rPr>
          <w:sz w:val="20"/>
        </w:rPr>
        <w:t xml:space="preserve">můžete snímače vyžít v agendách Evidence majetku či Evidence písemností, rozšíření </w:t>
      </w:r>
      <w:r>
        <w:rPr>
          <w:sz w:val="20"/>
        </w:rPr>
        <w:t>do daišich agend se plánuje. Společnost VERA v této oblasti úzce spolupracuje se firmou ICS Identifikační systémy, a.s. Typickým a ověřeným snímačem je např. snímač řady Imageteam IT 3Sxx. Snímač přináší mimořádný čtecí výkon. Další vynikajíci vlastnosti j</w:t>
      </w:r>
      <w:r>
        <w:rPr>
          <w:sz w:val="20"/>
        </w:rPr>
        <w:t xml:space="preserve">e mechanické odolnost, provozní spolehlivost a nízká cena. Čtečky jsou programovatelné bud' s využitím programovacích čárových kódů nebo pomocí speciálnłho </w:t>
      </w:r>
      <w:r>
        <w:rPr>
          <w:noProof/>
        </w:rPr>
        <w:drawing>
          <wp:inline distT="0" distB="0" distL="0" distR="0">
            <wp:extent cx="6099" cy="6097"/>
            <wp:effectExtent l="0" t="0" r="0" b="0"/>
            <wp:docPr id="60446" name="Picture 60446"/>
            <wp:cNvGraphicFramePr/>
            <a:graphic xmlns:a="http://schemas.openxmlformats.org/drawingml/2006/main">
              <a:graphicData uri="http://schemas.openxmlformats.org/drawingml/2006/picture">
                <pic:pic xmlns:pic="http://schemas.openxmlformats.org/drawingml/2006/picture">
                  <pic:nvPicPr>
                    <pic:cNvPr id="60446" name="Picture 60446"/>
                    <pic:cNvPicPr/>
                  </pic:nvPicPr>
                  <pic:blipFill>
                    <a:blip r:embed="rId102"/>
                    <a:stretch>
                      <a:fillRect/>
                    </a:stretch>
                  </pic:blipFill>
                  <pic:spPr>
                    <a:xfrm>
                      <a:off x="0" y="0"/>
                      <a:ext cx="6099" cy="6097"/>
                    </a:xfrm>
                    <a:prstGeom prst="rect">
                      <a:avLst/>
                    </a:prstGeom>
                  </pic:spPr>
                </pic:pic>
              </a:graphicData>
            </a:graphic>
          </wp:inline>
        </w:drawing>
      </w:r>
      <w:r>
        <w:rPr>
          <w:sz w:val="20"/>
        </w:rPr>
        <w:t>aplikačního SW.</w:t>
      </w:r>
    </w:p>
    <w:p w:rsidR="00EC4048" w:rsidRDefault="006E7A16">
      <w:pPr>
        <w:spacing w:after="0" w:line="259" w:lineRule="auto"/>
        <w:ind w:left="24" w:right="0" w:hanging="10"/>
        <w:jc w:val="left"/>
      </w:pPr>
      <w:r>
        <w:t>4.12 Kancelářské balíky</w:t>
      </w:r>
    </w:p>
    <w:p w:rsidR="00EC4048" w:rsidRDefault="006E7A16">
      <w:pPr>
        <w:spacing w:after="104" w:line="224" w:lineRule="auto"/>
        <w:ind w:left="24" w:right="0" w:hanging="10"/>
        <w:jc w:val="left"/>
      </w:pPr>
      <w:r>
        <w:rPr>
          <w:sz w:val="20"/>
        </w:rPr>
        <w:t>Informační systém Radnice VERA</w:t>
      </w:r>
      <w:r>
        <w:rPr>
          <w:sz w:val="20"/>
          <w:vertAlign w:val="superscript"/>
        </w:rPr>
        <w:t xml:space="preserve">V </w:t>
      </w:r>
      <w:r>
        <w:rPr>
          <w:sz w:val="20"/>
        </w:rPr>
        <w:t>ve vazbě na textový proceso</w:t>
      </w:r>
      <w:r>
        <w:rPr>
          <w:sz w:val="20"/>
        </w:rPr>
        <w:t xml:space="preserve">r podporuje obecný RTF editor. Formát RTF (Rich Text Format) je značkovací jazyk k formátování textu. Protože editorů je velké řada a nelze zaruťtt jejich 100% kompatibilitu, společnost VERA se při testování zaměřuje na ověření funkcí textových editorů ze </w:t>
      </w:r>
      <w:r>
        <w:rPr>
          <w:sz w:val="20"/>
        </w:rPr>
        <w:t>sad Microsoft Office a OpenOffice.org. I u těchto významných zástupců se dá vypozorovat vzájemná drobná nekompatibilita, která však nebráni běžnému použiti.</w:t>
      </w:r>
    </w:p>
    <w:p w:rsidR="00EC4048" w:rsidRDefault="006E7A16">
      <w:pPr>
        <w:spacing w:after="226" w:line="223" w:lineRule="auto"/>
        <w:ind w:left="4" w:right="110" w:firstLine="0"/>
      </w:pPr>
      <w:r>
        <w:rPr>
          <w:sz w:val="18"/>
        </w:rPr>
        <w:t>Nekompatibilita spočívá ve vlastní implementaci formátu RTF každého dodavatele. A proto např. OpenOffice neumí některé specifické formátovací prvky obdobné jako Microsoft Office.</w:t>
      </w:r>
    </w:p>
    <w:p w:rsidR="00EC4048" w:rsidRDefault="006E7A16">
      <w:pPr>
        <w:spacing w:after="179" w:line="259" w:lineRule="auto"/>
        <w:ind w:left="14" w:right="0" w:firstLine="0"/>
      </w:pPr>
      <w:r>
        <w:rPr>
          <w:sz w:val="20"/>
        </w:rPr>
        <w:t>4.13 Převod do formátu PDF převod do PDF formátu pro dokumenty z MS Office je</w:t>
      </w:r>
      <w:r>
        <w:rPr>
          <w:sz w:val="20"/>
        </w:rPr>
        <w:t xml:space="preserve"> preferováno řešení pomocí programu PDFCreator, který je dostupný zdarma a je lokalizován do českého jazyka. Pro převod pomoci daného programu musí být v systému Radnice VER* určen tento prostředek v nastaveni aplikačního rámce. Editor OpenOffice (doporuče</w:t>
      </w:r>
      <w:r>
        <w:rPr>
          <w:sz w:val="20"/>
        </w:rPr>
        <w:t>na verze OpenOffice 3.2.x) či MS Office 2007 a vyšší, nástroj pro převod do PDF formátu již obsahuje a není třeba SW třeti strany.</w:t>
      </w:r>
    </w:p>
    <w:p w:rsidR="00EC4048" w:rsidRDefault="006E7A16">
      <w:pPr>
        <w:spacing w:after="248" w:line="259" w:lineRule="auto"/>
        <w:ind w:left="14" w:right="231" w:firstLine="0"/>
      </w:pPr>
      <w:r>
        <w:rPr>
          <w:sz w:val="20"/>
        </w:rPr>
        <w:t>4.11 Rozšíření interpretu kódu pro provoz systému Radnice VERN je nutné rozšířit interpret kódu o nové funkce, vyvinuté a dod</w:t>
      </w:r>
      <w:r>
        <w:rPr>
          <w:sz w:val="20"/>
        </w:rPr>
        <w:t xml:space="preserve">ávané společností VERA. V případě, že interpret není prc daný operační systém dodáván společnosti VERA v binárním </w:t>
      </w:r>
      <w:r>
        <w:rPr>
          <w:noProof/>
        </w:rPr>
        <w:drawing>
          <wp:inline distT="0" distB="0" distL="0" distR="0">
            <wp:extent cx="6099" cy="6097"/>
            <wp:effectExtent l="0" t="0" r="0" b="0"/>
            <wp:docPr id="60447" name="Picture 60447"/>
            <wp:cNvGraphicFramePr/>
            <a:graphic xmlns:a="http://schemas.openxmlformats.org/drawingml/2006/main">
              <a:graphicData uri="http://schemas.openxmlformats.org/drawingml/2006/picture">
                <pic:pic xmlns:pic="http://schemas.openxmlformats.org/drawingml/2006/picture">
                  <pic:nvPicPr>
                    <pic:cNvPr id="60447" name="Picture 60447"/>
                    <pic:cNvPicPr/>
                  </pic:nvPicPr>
                  <pic:blipFill>
                    <a:blip r:embed="rId103"/>
                    <a:stretch>
                      <a:fillRect/>
                    </a:stretch>
                  </pic:blipFill>
                  <pic:spPr>
                    <a:xfrm>
                      <a:off x="0" y="0"/>
                      <a:ext cx="6099" cy="6097"/>
                    </a:xfrm>
                    <a:prstGeom prst="rect">
                      <a:avLst/>
                    </a:prstGeom>
                  </pic:spPr>
                </pic:pic>
              </a:graphicData>
            </a:graphic>
          </wp:inline>
        </w:drawing>
      </w:r>
      <w:r>
        <w:rPr>
          <w:sz w:val="20"/>
        </w:rPr>
        <w:t>tvaru, je pro zkompilování zdrojových textů programového vybaveni vyžadován kompilátor jazyka C - gcc kompilátor,</w:t>
      </w:r>
    </w:p>
    <w:p w:rsidR="00EC4048" w:rsidRDefault="006E7A16">
      <w:pPr>
        <w:tabs>
          <w:tab w:val="center" w:pos="2017"/>
        </w:tabs>
        <w:spacing w:after="0" w:line="259" w:lineRule="auto"/>
        <w:ind w:left="0" w:right="0" w:firstLine="0"/>
        <w:jc w:val="left"/>
      </w:pPr>
      <w:r>
        <w:lastRenderedPageBreak/>
        <w:t xml:space="preserve">4.12 </w:t>
      </w:r>
      <w:r>
        <w:tab/>
        <w:t>Použité databázové kó</w:t>
      </w:r>
      <w:r>
        <w:t>dování</w:t>
      </w:r>
    </w:p>
    <w:p w:rsidR="00EC4048" w:rsidRDefault="006E7A16">
      <w:pPr>
        <w:spacing w:after="0" w:line="259" w:lineRule="auto"/>
        <w:ind w:left="14" w:right="0" w:firstLine="0"/>
      </w:pPr>
      <w:r>
        <w:rPr>
          <w:sz w:val="20"/>
        </w:rPr>
        <w:t>V dabatázovém prostředí Informix a Oracle jsou data uložena 3 bitové v kódové stránce ISO 8859-2. Pro MS SQL</w:t>
      </w:r>
    </w:p>
    <w:p w:rsidR="00EC4048" w:rsidRDefault="006E7A16">
      <w:pPr>
        <w:spacing w:after="104" w:line="224" w:lineRule="auto"/>
        <w:ind w:left="24" w:right="0" w:hanging="10"/>
        <w:jc w:val="left"/>
      </w:pPr>
      <w:r>
        <w:rPr>
          <w:sz w:val="20"/>
        </w:rPr>
        <w:t>Server je použita kódová stránka Win1250 a nastaveno „collation" databáze na Czech_CI AS. Při použití jiného kódování, např. při sdílení dat</w:t>
      </w:r>
      <w:r>
        <w:rPr>
          <w:sz w:val="20"/>
        </w:rPr>
        <w:t>abázového serveru mezi vice aplikací, nebo požadavku na podporu UTF formátu, doporučujeme nastavení předem zkonzultovat.</w:t>
      </w:r>
    </w:p>
    <w:p w:rsidR="00EC4048" w:rsidRDefault="006E7A16">
      <w:pPr>
        <w:spacing w:after="0" w:line="259" w:lineRule="auto"/>
        <w:ind w:left="24" w:right="0" w:hanging="10"/>
        <w:jc w:val="left"/>
      </w:pPr>
      <w:r>
        <w:t>4.13 Portace na jiná prostředí</w:t>
      </w:r>
    </w:p>
    <w:p w:rsidR="00EC4048" w:rsidRDefault="006E7A16">
      <w:pPr>
        <w:spacing w:after="204" w:line="223" w:lineRule="auto"/>
        <w:ind w:left="4" w:right="110" w:firstLine="0"/>
      </w:pPr>
      <w:r>
        <w:rPr>
          <w:sz w:val="18"/>
        </w:rPr>
        <w:t>Portace pro jiná prostředí (operační systém, databázový stroj) jsou možná, závisi na individuální dohodě</w:t>
      </w:r>
      <w:r>
        <w:rPr>
          <w:sz w:val="18"/>
        </w:rPr>
        <w:t xml:space="preserve"> zákazníkem a společnosti VERA.</w:t>
      </w:r>
    </w:p>
    <w:p w:rsidR="00EC4048" w:rsidRDefault="006E7A16">
      <w:pPr>
        <w:spacing w:after="0" w:line="259" w:lineRule="auto"/>
        <w:ind w:left="24" w:right="0" w:hanging="10"/>
        <w:jc w:val="left"/>
      </w:pPr>
      <w:r>
        <w:t>4.14 Klientské prostředí na Linuxu</w:t>
      </w:r>
    </w:p>
    <w:p w:rsidR="00EC4048" w:rsidRDefault="006E7A16">
      <w:pPr>
        <w:spacing w:after="205" w:line="223" w:lineRule="auto"/>
        <w:ind w:left="4" w:right="19" w:firstLine="0"/>
      </w:pPr>
      <w:r>
        <w:rPr>
          <w:sz w:val="18"/>
        </w:rPr>
        <w:t>Oblíbených linuxových prostředí je celá řada, ale pro účely testování a ověřováni funkčnosti si společnost VERA vybrala linuxovou distribuci OpenSUSE v. 11.0. Vzhledem k malému počtu provozovaných instalaci se další rozvoj či testování klientského prostřed</w:t>
      </w:r>
      <w:r>
        <w:rPr>
          <w:sz w:val="18"/>
        </w:rPr>
        <w:t>í na platformě Linuxu nepředpokládá.</w:t>
      </w:r>
    </w:p>
    <w:p w:rsidR="00EC4048" w:rsidRDefault="006E7A16">
      <w:pPr>
        <w:spacing w:after="0" w:line="259" w:lineRule="auto"/>
        <w:ind w:left="24" w:right="0" w:hanging="10"/>
        <w:jc w:val="left"/>
      </w:pPr>
      <w:r>
        <w:t>4.15 Poznámky a omezující ujednání</w:t>
      </w:r>
    </w:p>
    <w:p w:rsidR="00EC4048" w:rsidRDefault="006E7A16">
      <w:pPr>
        <w:spacing w:after="107" w:line="219" w:lineRule="auto"/>
        <w:ind w:left="-5" w:right="0" w:firstLine="0"/>
        <w:jc w:val="left"/>
      </w:pPr>
      <w:r>
        <w:rPr>
          <w:sz w:val="18"/>
        </w:rPr>
        <w:t>Společnost VERA si vyhrazuje právo do seznamu přenositelnosti zahrnovat další položky a vyřazovat ty položky, u nichž nejméně před rokem ukončila podporu některé dodavatelské firma neb</w:t>
      </w:r>
      <w:r>
        <w:rPr>
          <w:sz w:val="18"/>
        </w:rPr>
        <w:t>o u nichž byly zjištěny takové závady, že reálné znemožňuji provoz programů společnosti VERA.</w:t>
      </w:r>
    </w:p>
    <w:sectPr w:rsidR="00EC4048">
      <w:footerReference w:type="even" r:id="rId104"/>
      <w:footerReference w:type="default" r:id="rId105"/>
      <w:footerReference w:type="first" r:id="rId106"/>
      <w:pgSz w:w="11900" w:h="16840"/>
      <w:pgMar w:top="1658" w:right="1623" w:bottom="2688" w:left="1537" w:header="708" w:footer="8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A16" w:rsidRDefault="006E7A16">
      <w:pPr>
        <w:spacing w:after="0" w:line="240" w:lineRule="auto"/>
      </w:pPr>
      <w:r>
        <w:separator/>
      </w:r>
    </w:p>
  </w:endnote>
  <w:endnote w:type="continuationSeparator" w:id="0">
    <w:p w:rsidR="006E7A16" w:rsidRDefault="006E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EC4048">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182" w:right="0" w:firstLine="0"/>
      <w:jc w:val="center"/>
    </w:pPr>
    <w:r>
      <w:rPr>
        <w:sz w:val="24"/>
      </w:rPr>
      <w:t xml:space="preserve">Strana </w:t>
    </w:r>
    <w:r>
      <w:fldChar w:fldCharType="begin"/>
    </w:r>
    <w:r>
      <w:instrText xml:space="preserve"> PAGE   \* MERGEFORMAT </w:instrText>
    </w:r>
    <w:r>
      <w:fldChar w:fldCharType="separate"/>
    </w:r>
    <w:r w:rsidR="00E2495D" w:rsidRPr="00E2495D">
      <w:rPr>
        <w:noProof/>
        <w:sz w:val="26"/>
      </w:rPr>
      <w:t>18</w:t>
    </w:r>
    <w:r>
      <w:rPr>
        <w:sz w:val="2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182" w:right="0" w:firstLine="0"/>
      <w:jc w:val="center"/>
    </w:pPr>
    <w:r>
      <w:rPr>
        <w:sz w:val="24"/>
      </w:rPr>
      <w:t xml:space="preserve">Strana </w:t>
    </w:r>
    <w:r>
      <w:fldChar w:fldCharType="begin"/>
    </w:r>
    <w:r>
      <w:instrText xml:space="preserve"> PAGE   \* MERGEFORMAT </w:instrText>
    </w:r>
    <w:r>
      <w:fldChar w:fldCharType="separate"/>
    </w:r>
    <w:r w:rsidR="00E2495D" w:rsidRPr="00E2495D">
      <w:rPr>
        <w:noProof/>
        <w:sz w:val="26"/>
      </w:rPr>
      <w:t>17</w:t>
    </w:r>
    <w:r>
      <w:rPr>
        <w:sz w:val="2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182" w:right="0" w:firstLine="0"/>
      <w:jc w:val="center"/>
    </w:pPr>
    <w:r>
      <w:rPr>
        <w:sz w:val="24"/>
      </w:rPr>
      <w:t xml:space="preserve">Strana </w:t>
    </w:r>
    <w:r>
      <w:fldChar w:fldCharType="begin"/>
    </w:r>
    <w:r>
      <w:instrText xml:space="preserve"> PAGE   \* MERGEFORMAT </w:instrText>
    </w:r>
    <w:r>
      <w:fldChar w:fldCharType="separate"/>
    </w:r>
    <w:r>
      <w:rPr>
        <w:sz w:val="26"/>
      </w:rPr>
      <w:t>2</w:t>
    </w:r>
    <w:r>
      <w:rPr>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0" w:right="269" w:firstLine="0"/>
      <w:jc w:val="center"/>
    </w:pPr>
    <w:r>
      <w:rPr>
        <w:sz w:val="24"/>
      </w:rPr>
      <w:t xml:space="preserve">Strana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EC404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0" w:right="86" w:firstLine="0"/>
      <w:jc w:val="center"/>
    </w:pPr>
    <w:r>
      <w:rPr>
        <w:sz w:val="24"/>
      </w:rPr>
      <w:t xml:space="preserve">Strana </w:t>
    </w:r>
    <w:r>
      <w:fldChar w:fldCharType="begin"/>
    </w:r>
    <w:r>
      <w:instrText xml:space="preserve"> PAGE   \* MERGEFORMAT </w:instrText>
    </w:r>
    <w:r>
      <w:fldChar w:fldCharType="separate"/>
    </w:r>
    <w:r w:rsidR="00E2495D" w:rsidRPr="00E2495D">
      <w:rPr>
        <w:noProof/>
        <w:sz w:val="26"/>
      </w:rPr>
      <w:t>10</w:t>
    </w:r>
    <w:r>
      <w:rPr>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0" w:right="86" w:firstLine="0"/>
      <w:jc w:val="center"/>
    </w:pPr>
    <w:r>
      <w:rPr>
        <w:sz w:val="24"/>
      </w:rPr>
      <w:t xml:space="preserve">Strana </w:t>
    </w:r>
    <w:r>
      <w:fldChar w:fldCharType="begin"/>
    </w:r>
    <w:r>
      <w:instrText xml:space="preserve"> PAGE   \* MERGEFORMAT </w:instrText>
    </w:r>
    <w:r>
      <w:fldChar w:fldCharType="separate"/>
    </w:r>
    <w:r w:rsidR="00E2495D" w:rsidRPr="00E2495D">
      <w:rPr>
        <w:noProof/>
        <w:sz w:val="26"/>
      </w:rPr>
      <w:t>9</w:t>
    </w:r>
    <w:r>
      <w:rPr>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0" w:right="86" w:firstLine="0"/>
      <w:jc w:val="center"/>
    </w:pPr>
    <w:r>
      <w:rPr>
        <w:sz w:val="24"/>
      </w:rPr>
      <w:t xml:space="preserve">Strana </w:t>
    </w:r>
    <w:r>
      <w:fldChar w:fldCharType="begin"/>
    </w:r>
    <w:r>
      <w:instrText xml:space="preserve"> PAGE   \* MERGEFORMAT </w:instrText>
    </w:r>
    <w:r>
      <w:fldChar w:fldCharType="separate"/>
    </w:r>
    <w:r>
      <w:rPr>
        <w:sz w:val="26"/>
      </w:rPr>
      <w:t>2</w:t>
    </w:r>
    <w:r>
      <w:rPr>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557" w:right="0" w:firstLine="0"/>
      <w:jc w:val="center"/>
    </w:pPr>
    <w:r>
      <w:rPr>
        <w:sz w:val="24"/>
      </w:rPr>
      <w:t xml:space="preserve">Strana </w:t>
    </w:r>
    <w:r>
      <w:fldChar w:fldCharType="begin"/>
    </w:r>
    <w:r>
      <w:instrText xml:space="preserve"> PAGE   \* MERGEFORMAT </w:instrText>
    </w:r>
    <w:r>
      <w:fldChar w:fldCharType="separate"/>
    </w:r>
    <w:r w:rsidR="00E2495D" w:rsidRPr="00E2495D">
      <w:rPr>
        <w:noProof/>
        <w:sz w:val="26"/>
      </w:rPr>
      <w:t>16</w:t>
    </w:r>
    <w:r>
      <w:rPr>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106" w:right="0" w:firstLine="0"/>
      <w:jc w:val="center"/>
    </w:pPr>
    <w:r>
      <w:rPr>
        <w:sz w:val="24"/>
      </w:rPr>
      <w:t xml:space="preserve">Strana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048" w:rsidRDefault="006E7A16">
    <w:pPr>
      <w:spacing w:after="0" w:line="259" w:lineRule="auto"/>
      <w:ind w:left="106" w:right="0" w:firstLine="0"/>
      <w:jc w:val="center"/>
    </w:pPr>
    <w:r>
      <w:rPr>
        <w:sz w:val="24"/>
      </w:rPr>
      <w:t xml:space="preserve">Strana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A16" w:rsidRDefault="006E7A16">
      <w:pPr>
        <w:spacing w:after="0" w:line="240" w:lineRule="auto"/>
      </w:pPr>
      <w:r>
        <w:separator/>
      </w:r>
    </w:p>
  </w:footnote>
  <w:footnote w:type="continuationSeparator" w:id="0">
    <w:p w:rsidR="006E7A16" w:rsidRDefault="006E7A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530A"/>
    <w:multiLevelType w:val="hybridMultilevel"/>
    <w:tmpl w:val="D9961078"/>
    <w:lvl w:ilvl="0" w:tplc="2A50A78A">
      <w:start w:val="2"/>
      <w:numFmt w:val="decimal"/>
      <w:lvlText w:val="%1)"/>
      <w:lvlJc w:val="left"/>
      <w:pPr>
        <w:ind w:left="38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CB10C82A">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74C63D7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20D850C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1CEE2D8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FE60768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C6F666F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295630A4">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9236A760">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12AB634B"/>
    <w:multiLevelType w:val="hybridMultilevel"/>
    <w:tmpl w:val="DABCDFF6"/>
    <w:lvl w:ilvl="0" w:tplc="729A1AC8">
      <w:start w:val="2"/>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0937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0253BE">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24574">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083E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C3C3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ED55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E0704">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F83D6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CD7DD0"/>
    <w:multiLevelType w:val="hybridMultilevel"/>
    <w:tmpl w:val="CEB20A58"/>
    <w:lvl w:ilvl="0" w:tplc="43AA27C8">
      <w:start w:val="12"/>
      <w:numFmt w:val="decimal"/>
      <w:lvlText w:val="%1)"/>
      <w:lvlJc w:val="left"/>
      <w:pPr>
        <w:ind w:left="53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882A3420">
      <w:start w:val="1"/>
      <w:numFmt w:val="lowerLetter"/>
      <w:lvlText w:val="%2"/>
      <w:lvlJc w:val="left"/>
      <w:pPr>
        <w:ind w:left="121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2A4ACBFE">
      <w:start w:val="1"/>
      <w:numFmt w:val="lowerRoman"/>
      <w:lvlText w:val="%3"/>
      <w:lvlJc w:val="left"/>
      <w:pPr>
        <w:ind w:left="193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546E7270">
      <w:start w:val="1"/>
      <w:numFmt w:val="decimal"/>
      <w:lvlText w:val="%4"/>
      <w:lvlJc w:val="left"/>
      <w:pPr>
        <w:ind w:left="265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A4DCFD10">
      <w:start w:val="1"/>
      <w:numFmt w:val="lowerLetter"/>
      <w:lvlText w:val="%5"/>
      <w:lvlJc w:val="left"/>
      <w:pPr>
        <w:ind w:left="337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09C2DC6C">
      <w:start w:val="1"/>
      <w:numFmt w:val="lowerRoman"/>
      <w:lvlText w:val="%6"/>
      <w:lvlJc w:val="left"/>
      <w:pPr>
        <w:ind w:left="409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BBF40022">
      <w:start w:val="1"/>
      <w:numFmt w:val="decimal"/>
      <w:lvlText w:val="%7"/>
      <w:lvlJc w:val="left"/>
      <w:pPr>
        <w:ind w:left="481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6DAA944A">
      <w:start w:val="1"/>
      <w:numFmt w:val="lowerLetter"/>
      <w:lvlText w:val="%8"/>
      <w:lvlJc w:val="left"/>
      <w:pPr>
        <w:ind w:left="553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6C404CBA">
      <w:start w:val="1"/>
      <w:numFmt w:val="lowerRoman"/>
      <w:lvlText w:val="%9"/>
      <w:lvlJc w:val="left"/>
      <w:pPr>
        <w:ind w:left="625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3" w15:restartNumberingAfterBreak="0">
    <w:nsid w:val="263D1F77"/>
    <w:multiLevelType w:val="hybridMultilevel"/>
    <w:tmpl w:val="9EE2BED6"/>
    <w:lvl w:ilvl="0" w:tplc="CA0470E4">
      <w:start w:val="2"/>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8E78C">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2E68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CEF4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426B90">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ECBE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A047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2F342">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A031E2">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4828F7"/>
    <w:multiLevelType w:val="hybridMultilevel"/>
    <w:tmpl w:val="7CDEF6CA"/>
    <w:lvl w:ilvl="0" w:tplc="48041E1C">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4B88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4230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6CD3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44C1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EEBC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6E81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CD262">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C30D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3546B3"/>
    <w:multiLevelType w:val="hybridMultilevel"/>
    <w:tmpl w:val="24AC6080"/>
    <w:lvl w:ilvl="0" w:tplc="86F86778">
      <w:start w:val="1"/>
      <w:numFmt w:val="lowerLetter"/>
      <w:lvlText w:val="(%1)"/>
      <w:lvlJc w:val="left"/>
      <w:pPr>
        <w:ind w:left="21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DC52FC">
      <w:start w:val="1"/>
      <w:numFmt w:val="lowerLetter"/>
      <w:lvlText w:val="%2"/>
      <w:lvlJc w:val="left"/>
      <w:pPr>
        <w:ind w:left="25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870BC38">
      <w:start w:val="1"/>
      <w:numFmt w:val="lowerRoman"/>
      <w:lvlText w:val="%3"/>
      <w:lvlJc w:val="left"/>
      <w:pPr>
        <w:ind w:left="3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A3ABB82">
      <w:start w:val="1"/>
      <w:numFmt w:val="decimal"/>
      <w:lvlText w:val="%4"/>
      <w:lvlJc w:val="left"/>
      <w:pPr>
        <w:ind w:left="39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A4AF81E">
      <w:start w:val="1"/>
      <w:numFmt w:val="lowerLetter"/>
      <w:lvlText w:val="%5"/>
      <w:lvlJc w:val="left"/>
      <w:pPr>
        <w:ind w:left="46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508CD28">
      <w:start w:val="1"/>
      <w:numFmt w:val="lowerRoman"/>
      <w:lvlText w:val="%6"/>
      <w:lvlJc w:val="left"/>
      <w:pPr>
        <w:ind w:left="5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E3A7C50">
      <w:start w:val="1"/>
      <w:numFmt w:val="decimal"/>
      <w:lvlText w:val="%7"/>
      <w:lvlJc w:val="left"/>
      <w:pPr>
        <w:ind w:left="6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2C4F784">
      <w:start w:val="1"/>
      <w:numFmt w:val="lowerLetter"/>
      <w:lvlText w:val="%8"/>
      <w:lvlJc w:val="left"/>
      <w:pPr>
        <w:ind w:left="68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5F85AF6">
      <w:start w:val="1"/>
      <w:numFmt w:val="lowerRoman"/>
      <w:lvlText w:val="%9"/>
      <w:lvlJc w:val="left"/>
      <w:pPr>
        <w:ind w:left="75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4C2A26DB"/>
    <w:multiLevelType w:val="hybridMultilevel"/>
    <w:tmpl w:val="8EEC632C"/>
    <w:lvl w:ilvl="0" w:tplc="1584CCFE">
      <w:start w:val="2"/>
      <w:numFmt w:val="decimal"/>
      <w:lvlText w:val="%1."/>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324100">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16847A">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409806">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98E194">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58AB1C">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C62128">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72439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B287F2">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168557F"/>
    <w:multiLevelType w:val="hybridMultilevel"/>
    <w:tmpl w:val="72164FF0"/>
    <w:lvl w:ilvl="0" w:tplc="30C691DE">
      <w:start w:val="2"/>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E2C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613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8F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04B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44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CF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27B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721C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57657F0"/>
    <w:multiLevelType w:val="hybridMultilevel"/>
    <w:tmpl w:val="C5A6F2A6"/>
    <w:lvl w:ilvl="0" w:tplc="84148690">
      <w:start w:val="5"/>
      <w:numFmt w:val="decimal"/>
      <w:lvlText w:val="%1)"/>
      <w:lvlJc w:val="left"/>
      <w:pPr>
        <w:ind w:left="39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DF5427CE">
      <w:start w:val="1"/>
      <w:numFmt w:val="lowerLetter"/>
      <w:lvlText w:val="%2"/>
      <w:lvlJc w:val="left"/>
      <w:pPr>
        <w:ind w:left="112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8A2C35BE">
      <w:start w:val="1"/>
      <w:numFmt w:val="lowerRoman"/>
      <w:lvlText w:val="%3"/>
      <w:lvlJc w:val="left"/>
      <w:pPr>
        <w:ind w:left="184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4774A08A">
      <w:start w:val="1"/>
      <w:numFmt w:val="decimal"/>
      <w:lvlText w:val="%4"/>
      <w:lvlJc w:val="left"/>
      <w:pPr>
        <w:ind w:left="256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6898177A">
      <w:start w:val="1"/>
      <w:numFmt w:val="lowerLetter"/>
      <w:lvlText w:val="%5"/>
      <w:lvlJc w:val="left"/>
      <w:pPr>
        <w:ind w:left="328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09AA21CE">
      <w:start w:val="1"/>
      <w:numFmt w:val="lowerRoman"/>
      <w:lvlText w:val="%6"/>
      <w:lvlJc w:val="left"/>
      <w:pPr>
        <w:ind w:left="400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2B4EC034">
      <w:start w:val="1"/>
      <w:numFmt w:val="decimal"/>
      <w:lvlText w:val="%7"/>
      <w:lvlJc w:val="left"/>
      <w:pPr>
        <w:ind w:left="472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32D8D0F8">
      <w:start w:val="1"/>
      <w:numFmt w:val="lowerLetter"/>
      <w:lvlText w:val="%8"/>
      <w:lvlJc w:val="left"/>
      <w:pPr>
        <w:ind w:left="544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64BC0E68">
      <w:start w:val="1"/>
      <w:numFmt w:val="lowerRoman"/>
      <w:lvlText w:val="%9"/>
      <w:lvlJc w:val="left"/>
      <w:pPr>
        <w:ind w:left="6162"/>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9" w15:restartNumberingAfterBreak="0">
    <w:nsid w:val="59572A46"/>
    <w:multiLevelType w:val="hybridMultilevel"/>
    <w:tmpl w:val="CF1031B8"/>
    <w:lvl w:ilvl="0" w:tplc="B99AC3EE">
      <w:start w:val="2"/>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F2A7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CA1C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66A1A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EEC0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F044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6B2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144E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3664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CD90269"/>
    <w:multiLevelType w:val="hybridMultilevel"/>
    <w:tmpl w:val="28FA5938"/>
    <w:lvl w:ilvl="0" w:tplc="2B74843A">
      <w:start w:val="2"/>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40E3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38DB3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7CC97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E07A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0A502">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86C4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619C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FA2DAE">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9239AA"/>
    <w:multiLevelType w:val="hybridMultilevel"/>
    <w:tmpl w:val="D0FE219C"/>
    <w:lvl w:ilvl="0" w:tplc="BA387C14">
      <w:start w:val="2"/>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2085FC">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813CE">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2F92C">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445BC">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61C54">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662FBC">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C13B4">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8181A">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80B0AFA"/>
    <w:multiLevelType w:val="hybridMultilevel"/>
    <w:tmpl w:val="95D0F806"/>
    <w:lvl w:ilvl="0" w:tplc="965A6120">
      <w:start w:val="2"/>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EB0C2">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AE88">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674B0">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2A240">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419E0">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0080A">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A503E">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E930A">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835F5E"/>
    <w:multiLevelType w:val="hybridMultilevel"/>
    <w:tmpl w:val="D3702884"/>
    <w:lvl w:ilvl="0" w:tplc="9DDA4070">
      <w:start w:val="2"/>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831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25E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620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0EF4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4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879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121A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0E15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9DC4D2A"/>
    <w:multiLevelType w:val="hybridMultilevel"/>
    <w:tmpl w:val="FC168500"/>
    <w:lvl w:ilvl="0" w:tplc="C4FED63A">
      <w:start w:val="5"/>
      <w:numFmt w:val="decimal"/>
      <w:lvlText w:val="%1."/>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7C66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54A4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B6C0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1C62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A8FF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A4068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253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D46C2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E2355CF"/>
    <w:multiLevelType w:val="hybridMultilevel"/>
    <w:tmpl w:val="610EDFDE"/>
    <w:lvl w:ilvl="0" w:tplc="DE5619CE">
      <w:start w:val="3"/>
      <w:numFmt w:val="decimal"/>
      <w:lvlText w:val="%1."/>
      <w:lvlJc w:val="left"/>
      <w:pPr>
        <w:ind w:left="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2CDA8A">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86F7F0">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34D82E">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348DF2">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4E52CA">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FCB358">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902CDE">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402FAA">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8"/>
  </w:num>
  <w:num w:numId="3">
    <w:abstractNumId w:val="2"/>
  </w:num>
  <w:num w:numId="4">
    <w:abstractNumId w:val="11"/>
  </w:num>
  <w:num w:numId="5">
    <w:abstractNumId w:val="13"/>
  </w:num>
  <w:num w:numId="6">
    <w:abstractNumId w:val="7"/>
  </w:num>
  <w:num w:numId="7">
    <w:abstractNumId w:val="10"/>
  </w:num>
  <w:num w:numId="8">
    <w:abstractNumId w:val="9"/>
  </w:num>
  <w:num w:numId="9">
    <w:abstractNumId w:val="14"/>
  </w:num>
  <w:num w:numId="10">
    <w:abstractNumId w:val="4"/>
  </w:num>
  <w:num w:numId="11">
    <w:abstractNumId w:val="5"/>
  </w:num>
  <w:num w:numId="12">
    <w:abstractNumId w:val="1"/>
  </w:num>
  <w:num w:numId="13">
    <w:abstractNumId w:val="6"/>
  </w:num>
  <w:num w:numId="14">
    <w:abstractNumId w:val="12"/>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048"/>
    <w:rsid w:val="006E7A16"/>
    <w:rsid w:val="00E2495D"/>
    <w:rsid w:val="00EC40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B8B62-D5BD-4E28-822E-AD306A66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5" w:line="226" w:lineRule="auto"/>
      <w:ind w:left="3074" w:right="1047" w:hanging="538"/>
      <w:jc w:val="both"/>
    </w:pPr>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right="77"/>
      <w:jc w:val="center"/>
      <w:outlineLvl w:val="0"/>
    </w:pPr>
    <w:rPr>
      <w:rFonts w:ascii="Calibri" w:eastAsia="Calibri" w:hAnsi="Calibri" w:cs="Calibri"/>
      <w:color w:val="000000"/>
      <w:sz w:val="52"/>
    </w:rPr>
  </w:style>
  <w:style w:type="paragraph" w:styleId="Nadpis2">
    <w:name w:val="heading 2"/>
    <w:next w:val="Normln"/>
    <w:link w:val="Nadpis2Char"/>
    <w:uiPriority w:val="9"/>
    <w:unhideWhenUsed/>
    <w:qFormat/>
    <w:pPr>
      <w:keepNext/>
      <w:keepLines/>
      <w:spacing w:after="4"/>
      <w:ind w:left="20" w:hanging="10"/>
      <w:jc w:val="center"/>
      <w:outlineLvl w:val="1"/>
    </w:pPr>
    <w:rPr>
      <w:rFonts w:ascii="Calibri" w:eastAsia="Calibri" w:hAnsi="Calibri" w:cs="Calibri"/>
      <w:color w:val="000000"/>
      <w:sz w:val="26"/>
    </w:rPr>
  </w:style>
  <w:style w:type="paragraph" w:styleId="Nadpis3">
    <w:name w:val="heading 3"/>
    <w:next w:val="Normln"/>
    <w:link w:val="Nadpis3Char"/>
    <w:uiPriority w:val="9"/>
    <w:unhideWhenUsed/>
    <w:qFormat/>
    <w:pPr>
      <w:keepNext/>
      <w:keepLines/>
      <w:spacing w:after="59"/>
      <w:ind w:left="20" w:hanging="10"/>
      <w:outlineLvl w:val="2"/>
    </w:pPr>
    <w:rPr>
      <w:rFonts w:ascii="Calibri" w:eastAsia="Calibri" w:hAnsi="Calibri" w:cs="Calibri"/>
      <w:color w:val="000000"/>
      <w:sz w:val="24"/>
    </w:rPr>
  </w:style>
  <w:style w:type="paragraph" w:styleId="Nadpis4">
    <w:name w:val="heading 4"/>
    <w:next w:val="Normln"/>
    <w:link w:val="Nadpis4Char"/>
    <w:uiPriority w:val="9"/>
    <w:unhideWhenUsed/>
    <w:qFormat/>
    <w:pPr>
      <w:keepNext/>
      <w:keepLines/>
      <w:spacing w:after="190"/>
      <w:ind w:left="29"/>
      <w:outlineLvl w:val="3"/>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Calibri" w:eastAsia="Calibri" w:hAnsi="Calibri" w:cs="Calibri"/>
      <w:color w:val="000000"/>
      <w:sz w:val="24"/>
    </w:rPr>
  </w:style>
  <w:style w:type="character" w:customStyle="1" w:styleId="Nadpis2Char">
    <w:name w:val="Nadpis 2 Char"/>
    <w:link w:val="Nadpis2"/>
    <w:rPr>
      <w:rFonts w:ascii="Calibri" w:eastAsia="Calibri" w:hAnsi="Calibri" w:cs="Calibri"/>
      <w:color w:val="000000"/>
      <w:sz w:val="26"/>
    </w:rPr>
  </w:style>
  <w:style w:type="character" w:customStyle="1" w:styleId="Nadpis1Char">
    <w:name w:val="Nadpis 1 Char"/>
    <w:link w:val="Nadpis1"/>
    <w:rPr>
      <w:rFonts w:ascii="Calibri" w:eastAsia="Calibri" w:hAnsi="Calibri" w:cs="Calibri"/>
      <w:color w:val="000000"/>
      <w:sz w:val="52"/>
    </w:rPr>
  </w:style>
  <w:style w:type="character" w:customStyle="1" w:styleId="Nadpis3Char">
    <w:name w:val="Nadpis 3 Char"/>
    <w:link w:val="Nadpis3"/>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7" Type="http://schemas.openxmlformats.org/officeDocument/2006/relationships/image" Target="media/image1.jpg"/><Relationship Id="rId71" Type="http://schemas.openxmlformats.org/officeDocument/2006/relationships/image" Target="media/image55.jpg"/><Relationship Id="rId92"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90.jpg"/><Relationship Id="rId29" Type="http://schemas.openxmlformats.org/officeDocument/2006/relationships/image" Target="media/image16.jpg"/><Relationship Id="rId107" Type="http://schemas.openxmlformats.org/officeDocument/2006/relationships/fontTable" Target="fontTable.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footer" Target="footer2.xml"/><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image" Target="media/image50.jpg"/><Relationship Id="rId74" Type="http://schemas.openxmlformats.org/officeDocument/2006/relationships/image" Target="media/image58.jpg"/><Relationship Id="rId79" Type="http://schemas.openxmlformats.org/officeDocument/2006/relationships/image" Target="media/image63.jpg"/><Relationship Id="rId87" Type="http://schemas.openxmlformats.org/officeDocument/2006/relationships/image" Target="media/image71.jpg"/><Relationship Id="rId102" Type="http://schemas.openxmlformats.org/officeDocument/2006/relationships/image" Target="media/image79.jpg"/><Relationship Id="rId5" Type="http://schemas.openxmlformats.org/officeDocument/2006/relationships/footnotes" Target="footnotes.xml"/><Relationship Id="rId61" Type="http://schemas.openxmlformats.org/officeDocument/2006/relationships/image" Target="media/image45.jpg"/><Relationship Id="rId82" Type="http://schemas.openxmlformats.org/officeDocument/2006/relationships/image" Target="media/image66.jpg"/><Relationship Id="rId90" Type="http://schemas.openxmlformats.org/officeDocument/2006/relationships/footer" Target="footer4.xml"/><Relationship Id="rId95" Type="http://schemas.openxmlformats.org/officeDocument/2006/relationships/image" Target="media/image75.jpg"/><Relationship Id="rId19" Type="http://schemas.openxmlformats.org/officeDocument/2006/relationships/image" Target="media/image6.jpg"/><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61.jpg"/><Relationship Id="rId100" Type="http://schemas.openxmlformats.org/officeDocument/2006/relationships/image" Target="media/image77.jpg"/><Relationship Id="rId105" Type="http://schemas.openxmlformats.org/officeDocument/2006/relationships/footer" Target="footer11.xml"/><Relationship Id="rId51" Type="http://schemas.openxmlformats.org/officeDocument/2006/relationships/image" Target="media/image35.jpg"/><Relationship Id="rId72" Type="http://schemas.openxmlformats.org/officeDocument/2006/relationships/image" Target="media/image56.jpg"/><Relationship Id="rId80" Type="http://schemas.openxmlformats.org/officeDocument/2006/relationships/image" Target="media/image64.jpg"/><Relationship Id="rId85" Type="http://schemas.openxmlformats.org/officeDocument/2006/relationships/image" Target="media/image69.jpg"/><Relationship Id="rId93" Type="http://schemas.openxmlformats.org/officeDocument/2006/relationships/image" Target="media/image74.jpg"/><Relationship Id="rId98" Type="http://schemas.openxmlformats.org/officeDocument/2006/relationships/footer" Target="footer8.xml"/><Relationship Id="rId3" Type="http://schemas.openxmlformats.org/officeDocument/2006/relationships/settings" Target="settings.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jpg"/><Relationship Id="rId103" Type="http://schemas.openxmlformats.org/officeDocument/2006/relationships/image" Target="media/image80.jpg"/><Relationship Id="rId108"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footer" Target="footer3.xml"/><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g"/><Relationship Id="rId88" Type="http://schemas.openxmlformats.org/officeDocument/2006/relationships/image" Target="media/image72.jpg"/><Relationship Id="rId91" Type="http://schemas.openxmlformats.org/officeDocument/2006/relationships/footer" Target="footer5.xml"/><Relationship Id="rId96" Type="http://schemas.openxmlformats.org/officeDocument/2006/relationships/image" Target="media/image7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footer" Target="footer12.xml"/><Relationship Id="rId31" Type="http://schemas.openxmlformats.org/officeDocument/2006/relationships/image" Target="media/image18.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70.jpg"/><Relationship Id="rId94" Type="http://schemas.openxmlformats.org/officeDocument/2006/relationships/image" Target="media/image519.jpg"/><Relationship Id="rId99" Type="http://schemas.openxmlformats.org/officeDocument/2006/relationships/footer" Target="footer9.xml"/><Relationship Id="rId101" Type="http://schemas.openxmlformats.org/officeDocument/2006/relationships/image" Target="media/image78.jpg"/><Relationship Id="rId4" Type="http://schemas.openxmlformats.org/officeDocument/2006/relationships/webSettings" Target="webSettings.xml"/><Relationship Id="rId13" Type="http://schemas.openxmlformats.org/officeDocument/2006/relationships/image" Target="media/image488.jpg"/><Relationship Id="rId18" Type="http://schemas.openxmlformats.org/officeDocument/2006/relationships/image" Target="media/image5.jpg"/><Relationship Id="rId39" Type="http://schemas.openxmlformats.org/officeDocument/2006/relationships/footer" Target="footer1.xml"/><Relationship Id="rId34" Type="http://schemas.openxmlformats.org/officeDocument/2006/relationships/image" Target="media/image21.jp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60.jpg"/><Relationship Id="rId97" Type="http://schemas.openxmlformats.org/officeDocument/2006/relationships/footer" Target="footer7.xml"/><Relationship Id="rId104"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5083</Words>
  <Characters>29994</Characters>
  <Application>Microsoft Office Word</Application>
  <DocSecurity>0</DocSecurity>
  <Lines>249</Lines>
  <Paragraphs>70</Paragraphs>
  <ScaleCrop>false</ScaleCrop>
  <HeadingPairs>
    <vt:vector size="2" baseType="variant">
      <vt:variant>
        <vt:lpstr>Název</vt:lpstr>
      </vt:variant>
      <vt:variant>
        <vt:i4>1</vt:i4>
      </vt:variant>
    </vt:vector>
  </HeadingPairs>
  <TitlesOfParts>
    <vt:vector size="1" baseType="lpstr">
      <vt:lpstr/>
    </vt:vector>
  </TitlesOfParts>
  <Company>Město Aš</Company>
  <LinksUpToDate>false</LinksUpToDate>
  <CharactersWithSpaces>35007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Blanka Vaněčková Rašková</dc:creator>
  <cp:keywords/>
  <cp:lastModifiedBy>Blanka Vaněčková Rašková</cp:lastModifiedBy>
  <cp:revision>2</cp:revision>
  <dcterms:created xsi:type="dcterms:W3CDTF">2023-01-23T10:01:00Z</dcterms:created>
  <dcterms:modified xsi:type="dcterms:W3CDTF">2023-01-23T10:01:00Z</dcterms:modified>
</cp:coreProperties>
</file>