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012E" w14:textId="581A2845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Dodatek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 č. 1 ke smlouvě ze dne 2</w:t>
      </w:r>
      <w:r w:rsidR="006D5B73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6</w:t>
      </w: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. 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5</w:t>
      </w: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. 20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2</w:t>
      </w:r>
      <w:r w:rsidR="006D5B73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2</w:t>
      </w:r>
    </w:p>
    <w:p w14:paraId="6043FEB3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>(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dále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jen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Dodatek)</w:t>
      </w:r>
    </w:p>
    <w:p w14:paraId="2B8F13B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AF307AD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  <w:t>SMLUVNÍ STRANY:</w:t>
      </w:r>
    </w:p>
    <w:p w14:paraId="487A4F4A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740A2C0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  <w:t xml:space="preserve">SBS </w:t>
      </w:r>
      <w:proofErr w:type="spellStart"/>
      <w:r w:rsidRPr="00497B6D"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  <w:t>Transfin</w:t>
      </w:r>
      <w:proofErr w:type="spellEnd"/>
      <w:r w:rsidRPr="00497B6D"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  <w:t xml:space="preserve"> s.r.o.</w:t>
      </w:r>
    </w:p>
    <w:p w14:paraId="25B06390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se sídlem:</w:t>
      </w:r>
      <w:r w:rsidR="00134FE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K Žižkovu 282/9, 190 00</w:t>
      </w:r>
      <w:r w:rsidR="00134FE9" w:rsidRPr="00134FE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 w:rsidR="00134FE9"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Praha 9</w:t>
      </w:r>
    </w:p>
    <w:p w14:paraId="7AE84D8C" w14:textId="77777777" w:rsidR="00871219" w:rsidRPr="00497B6D" w:rsidRDefault="00497B6D" w:rsidP="00871219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IČ: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  <w:t>27392376</w:t>
      </w:r>
      <w:r w:rsidR="0087121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, </w:t>
      </w:r>
      <w:r w:rsidR="00871219"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DIČ: CZ27392376</w:t>
      </w:r>
    </w:p>
    <w:p w14:paraId="3CF3E394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Bankovní spojení: Komerční banka s.r.o.</w:t>
      </w:r>
    </w:p>
    <w:p w14:paraId="736E7802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proofErr w:type="spellStart"/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: 107-1901720237/0100</w:t>
      </w:r>
    </w:p>
    <w:p w14:paraId="6FFEDD5C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Zastoupená: Bohumilem Šváchou, jednatelem, dále jen poskytovatel</w:t>
      </w:r>
    </w:p>
    <w:p w14:paraId="1F7EFD59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65C9FA99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a</w:t>
      </w:r>
    </w:p>
    <w:p w14:paraId="109FB36D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9B30907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STÁTNÍ VETERINÁRNÍ ÚSTAV PRAHA</w:t>
      </w:r>
    </w:p>
    <w:p w14:paraId="446E46BB" w14:textId="77777777" w:rsidR="00497B6D" w:rsidRPr="00497B6D" w:rsidRDefault="00134FE9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sídl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Sídlištní 136/24, Praha 6, 165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03</w:t>
      </w:r>
    </w:p>
    <w:p w14:paraId="559C5112" w14:textId="77777777" w:rsidR="00871219" w:rsidRPr="00497B6D" w:rsidRDefault="00497B6D" w:rsidP="0087121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IČ: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00019305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DIČ: CZ00019305</w:t>
      </w:r>
    </w:p>
    <w:p w14:paraId="68DEF0E9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zastoupen: MVDr. Kamil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Sedlák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Ph.D.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SVÚ Praha</w:t>
      </w:r>
    </w:p>
    <w:p w14:paraId="4BCCFE86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číslo účtu: 20439061/0710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bankovní spojení: ČNB</w:t>
      </w:r>
    </w:p>
    <w:p w14:paraId="124D3964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dále jen objednatel</w:t>
      </w:r>
    </w:p>
    <w:p w14:paraId="379F7B95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cs-CZ"/>
        </w:rPr>
      </w:pPr>
    </w:p>
    <w:p w14:paraId="7C54DD3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(společně dále jen „Smluvní strany“)</w:t>
      </w:r>
    </w:p>
    <w:p w14:paraId="5EB6876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B746158" w14:textId="7973F511" w:rsidR="00497B6D" w:rsidRPr="00497B6D" w:rsidRDefault="00497B6D" w:rsidP="00497B6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se dohodly na 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změně bodu I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II. 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Cena služeb a platební podmínky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ve „Smlouvě o zajištění recepční služby ve Státním veterinárním ústavu Praha s kontrolou objektů v areálu SVÚ Praha“ ze dne 2</w:t>
      </w:r>
      <w:r w:rsidR="006D5B73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6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5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. 20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2</w:t>
      </w:r>
      <w:r w:rsidR="006D5B73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2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takto:</w:t>
      </w:r>
    </w:p>
    <w:p w14:paraId="5AC71CEC" w14:textId="710904F0" w:rsidR="00497B6D" w:rsidRPr="00134FE9" w:rsidRDefault="00134FE9" w:rsidP="00497B6D">
      <w:pPr>
        <w:widowControl w:val="0"/>
        <w:numPr>
          <w:ilvl w:val="0"/>
          <w:numId w:val="1"/>
        </w:numPr>
        <w:tabs>
          <w:tab w:val="left" w:pos="72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134FE9">
        <w:rPr>
          <w:rFonts w:ascii="Times New Roman" w:eastAsia="Times New Roman" w:hAnsi="Times New Roman"/>
          <w:color w:val="auto"/>
        </w:rPr>
        <w:t>Cena služby za každou odpracovanou hodinu pracovníkem</w:t>
      </w:r>
      <w:r>
        <w:rPr>
          <w:rFonts w:ascii="Times New Roman" w:eastAsia="Times New Roman" w:hAnsi="Times New Roman"/>
          <w:color w:val="auto"/>
        </w:rPr>
        <w:t xml:space="preserve"> recepční služby se od 1. 1. </w:t>
      </w:r>
      <w:r w:rsidRPr="00134FE9">
        <w:rPr>
          <w:rFonts w:ascii="Times New Roman" w:eastAsia="Times New Roman" w:hAnsi="Times New Roman"/>
          <w:color w:val="auto"/>
        </w:rPr>
        <w:t>202</w:t>
      </w:r>
      <w:r w:rsidR="006D5B73">
        <w:rPr>
          <w:rFonts w:ascii="Times New Roman" w:eastAsia="Times New Roman" w:hAnsi="Times New Roman"/>
          <w:color w:val="auto"/>
        </w:rPr>
        <w:t>3</w:t>
      </w:r>
      <w:r w:rsidRPr="00134FE9">
        <w:rPr>
          <w:rFonts w:ascii="Times New Roman" w:eastAsia="Times New Roman" w:hAnsi="Times New Roman"/>
          <w:color w:val="auto"/>
        </w:rPr>
        <w:t xml:space="preserve"> navyšuje na </w:t>
      </w:r>
      <w:r>
        <w:rPr>
          <w:rFonts w:ascii="Times New Roman" w:eastAsia="Times New Roman" w:hAnsi="Times New Roman"/>
          <w:color w:val="auto"/>
        </w:rPr>
        <w:t>13</w:t>
      </w:r>
      <w:r w:rsidR="006D5B73">
        <w:rPr>
          <w:rFonts w:ascii="Times New Roman" w:eastAsia="Times New Roman" w:hAnsi="Times New Roman"/>
          <w:color w:val="auto"/>
        </w:rPr>
        <w:t>8</w:t>
      </w:r>
      <w:r>
        <w:rPr>
          <w:rFonts w:ascii="Times New Roman" w:eastAsia="Times New Roman" w:hAnsi="Times New Roman"/>
          <w:color w:val="auto"/>
        </w:rPr>
        <w:t>,- Kč bez DPH z důvodu navýšení minimální mzdy.</w:t>
      </w:r>
    </w:p>
    <w:p w14:paraId="23AD6D2B" w14:textId="77777777" w:rsidR="00134FE9" w:rsidRPr="00134FE9" w:rsidRDefault="00134FE9" w:rsidP="00134FE9">
      <w:pPr>
        <w:widowControl w:val="0"/>
        <w:tabs>
          <w:tab w:val="left" w:pos="72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4F41BF85" w14:textId="77777777" w:rsidR="00497B6D" w:rsidRPr="00497B6D" w:rsidRDefault="00497B6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Dodatek je vyhotoven ve dvou originálech, přičemž každá ze stran obdrží jeden originál. Dodatek nabývá účinnosti dnem podpisu a platnosti zveřejněním v registru smluv. Zveřejnění zajistí objednatel. </w:t>
      </w:r>
    </w:p>
    <w:p w14:paraId="285D344C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AAC1F6E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83E6DF1" w14:textId="2D7923AF" w:rsidR="00497B6D" w:rsidRDefault="00497B6D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V </w:t>
      </w:r>
      <w:r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Praze</w:t>
      </w:r>
      <w:r w:rsidRPr="00497B6D">
        <w:rPr>
          <w:rFonts w:ascii="Times New Roman" w:eastAsia="Times New Roman" w:hAnsi="Times New Roman" w:cs="Calibri"/>
          <w:color w:val="000000"/>
          <w:spacing w:val="-4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e: </w:t>
      </w:r>
      <w:r w:rsidR="006D5B73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30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134FE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134FE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6D5B73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V Praze</w:t>
      </w:r>
      <w:r w:rsidRPr="00497B6D">
        <w:rPr>
          <w:rFonts w:ascii="Times New Roman" w:eastAsia="Times New Roman" w:hAnsi="Times New Roman" w:cs="Calibri"/>
          <w:color w:val="000000"/>
          <w:spacing w:val="-1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e: </w:t>
      </w:r>
      <w:r w:rsidR="006D5B73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30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134FE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87121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6D5B73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</w:p>
    <w:p w14:paraId="1B5ABEBA" w14:textId="0353AA5C" w:rsidR="006D5B73" w:rsidRDefault="006D5B73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3BBB3528" w14:textId="77777777" w:rsidR="006D5B73" w:rsidRPr="00497B6D" w:rsidRDefault="006D5B73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6E0C8C1E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7268455E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253A2BB3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43AB31F1" w14:textId="77777777" w:rsidR="00497B6D" w:rsidRPr="00497B6D" w:rsidRDefault="00616162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851" w:right="-20" w:hanging="691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…..............…………………</w:t>
      </w:r>
      <w:r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>…..............…………………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                                                                                             za 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objednatele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       </w:t>
      </w:r>
      <w:r w:rsidR="00497B6D"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z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a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poskytovatele</w:t>
      </w:r>
    </w:p>
    <w:p w14:paraId="19A7C212" w14:textId="77777777" w:rsidR="00497B6D" w:rsidRPr="00497B6D" w:rsidRDefault="00497B6D" w:rsidP="00497B6D">
      <w:pPr>
        <w:widowControl w:val="0"/>
        <w:tabs>
          <w:tab w:val="left" w:pos="5100"/>
        </w:tabs>
        <w:suppressAutoHyphens/>
        <w:autoSpaceDE w:val="0"/>
        <w:autoSpaceDN w:val="0"/>
        <w:adjustRightInd w:val="0"/>
        <w:spacing w:after="0" w:line="269" w:lineRule="exact"/>
        <w:ind w:left="159" w:right="-20"/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  MVDr. Kamil Sedlák, Ph.D.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>Bohumil Švácha,</w:t>
      </w:r>
    </w:p>
    <w:p w14:paraId="53CCE602" w14:textId="77777777" w:rsidR="00A40CC5" w:rsidRPr="001D2DFD" w:rsidRDefault="00497B6D" w:rsidP="00871219">
      <w:pPr>
        <w:widowControl w:val="0"/>
        <w:tabs>
          <w:tab w:val="left" w:pos="5080"/>
        </w:tabs>
        <w:suppressAutoHyphens/>
        <w:autoSpaceDE w:val="0"/>
        <w:autoSpaceDN w:val="0"/>
        <w:adjustRightInd w:val="0"/>
        <w:spacing w:after="0" w:line="269" w:lineRule="exact"/>
        <w:ind w:left="1175" w:right="1119" w:hanging="455"/>
      </w:pPr>
      <w:r w:rsidRPr="00497B6D">
        <w:rPr>
          <w:rFonts w:ascii="Times New Roman" w:eastAsia="Times New Roman" w:hAnsi="Times New Roman" w:cs="Calibri"/>
          <w:color w:val="000000"/>
          <w:spacing w:val="1"/>
          <w:position w:val="1"/>
          <w:sz w:val="24"/>
          <w:szCs w:val="20"/>
          <w:lang w:eastAsia="cs-CZ"/>
        </w:rPr>
        <w:t>ře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2"/>
          <w:position w:val="1"/>
          <w:sz w:val="24"/>
          <w:szCs w:val="20"/>
          <w:lang w:eastAsia="cs-CZ"/>
        </w:rPr>
        <w:t>i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t</w:t>
      </w:r>
      <w:r w:rsidRPr="00497B6D">
        <w:rPr>
          <w:rFonts w:ascii="Times New Roman" w:eastAsia="Times New Roman" w:hAnsi="Times New Roman" w:cs="Calibri"/>
          <w:color w:val="000000"/>
          <w:spacing w:val="-2"/>
          <w:position w:val="1"/>
          <w:sz w:val="24"/>
          <w:szCs w:val="20"/>
          <w:lang w:eastAsia="cs-CZ"/>
        </w:rPr>
        <w:t>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l SVÚ Praha 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 xml:space="preserve">      jednatel</w:t>
      </w:r>
    </w:p>
    <w:sectPr w:rsidR="00A40CC5" w:rsidRPr="001D2DFD" w:rsidSect="00497B6D">
      <w:headerReference w:type="default" r:id="rId8"/>
      <w:footerReference w:type="default" r:id="rId9"/>
      <w:pgSz w:w="11906" w:h="16838"/>
      <w:pgMar w:top="226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9B1D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14698AD3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D217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ED26F" wp14:editId="0FEBEAE2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86DC6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6A837CB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2E71521F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4C682DFA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53B8AAEF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ED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75486DC6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6A837CB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2E71521F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4C682DFA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53B8AAEF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89E8B8F" wp14:editId="255CD44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C0C7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6355CBF9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0D04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441F7E" wp14:editId="6578E0A4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5E98"/>
    <w:multiLevelType w:val="hybridMultilevel"/>
    <w:tmpl w:val="46103A7C"/>
    <w:lvl w:ilvl="0" w:tplc="B1B05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0D4E7A"/>
    <w:rsid w:val="00134FE9"/>
    <w:rsid w:val="00135C30"/>
    <w:rsid w:val="001456E4"/>
    <w:rsid w:val="001D2DFD"/>
    <w:rsid w:val="002D0488"/>
    <w:rsid w:val="002F674A"/>
    <w:rsid w:val="003715CF"/>
    <w:rsid w:val="003C47F6"/>
    <w:rsid w:val="003C7CCD"/>
    <w:rsid w:val="00497B6D"/>
    <w:rsid w:val="00564741"/>
    <w:rsid w:val="005C6962"/>
    <w:rsid w:val="005E6C71"/>
    <w:rsid w:val="005F6740"/>
    <w:rsid w:val="00614EFE"/>
    <w:rsid w:val="00616162"/>
    <w:rsid w:val="006D5B73"/>
    <w:rsid w:val="0070730A"/>
    <w:rsid w:val="00871219"/>
    <w:rsid w:val="008E2030"/>
    <w:rsid w:val="0093594D"/>
    <w:rsid w:val="009E381E"/>
    <w:rsid w:val="00A40CC5"/>
    <w:rsid w:val="00AF301A"/>
    <w:rsid w:val="00C476B6"/>
    <w:rsid w:val="00CB52A5"/>
    <w:rsid w:val="00D8117D"/>
    <w:rsid w:val="00E77B69"/>
    <w:rsid w:val="00EB0040"/>
    <w:rsid w:val="00F13AF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ADDDB0"/>
  <w15:docId w15:val="{918BBF50-DFA1-43D9-987D-32A8D05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95D5-5EC6-44F1-AC93-CC2251D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ekonom</cp:lastModifiedBy>
  <cp:revision>2</cp:revision>
  <cp:lastPrinted>2020-04-20T06:52:00Z</cp:lastPrinted>
  <dcterms:created xsi:type="dcterms:W3CDTF">2023-01-17T07:05:00Z</dcterms:created>
  <dcterms:modified xsi:type="dcterms:W3CDTF">2023-01-17T07:05:00Z</dcterms:modified>
</cp:coreProperties>
</file>