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7777777" w:rsidR="001F3771" w:rsidRPr="001F3771" w:rsidRDefault="001F3771"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sidRPr="001F3771">
        <w:rPr>
          <w:rFonts w:eastAsia="Calibri"/>
          <w:b/>
          <w:bCs/>
          <w:caps/>
          <w:sz w:val="24"/>
          <w:szCs w:val="24"/>
          <w:lang w:val="cs-CZ" w:eastAsia="en-US"/>
        </w:rPr>
        <w:t>Kupní smlouva</w:t>
      </w:r>
    </w:p>
    <w:p w14:paraId="5E89405C" w14:textId="7777777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4A2D70F5" w:rsidR="001F3771" w:rsidRPr="001F3771" w:rsidRDefault="008122B6" w:rsidP="001F3771">
      <w:pPr>
        <w:widowControl w:val="0"/>
        <w:spacing w:line="276" w:lineRule="auto"/>
        <w:ind w:left="709" w:hanging="1"/>
        <w:rPr>
          <w:rFonts w:eastAsia="Calibri"/>
          <w:lang w:val="cs-CZ" w:eastAsia="en-US"/>
        </w:rPr>
      </w:pPr>
      <w:r>
        <w:rPr>
          <w:rFonts w:eastAsia="Calibri"/>
          <w:lang w:val="cs-CZ" w:eastAsia="en-US"/>
        </w:rPr>
        <w:t xml:space="preserve">zastoupen: </w:t>
      </w:r>
      <w:r>
        <w:rPr>
          <w:rFonts w:eastAsia="Calibri"/>
          <w:lang w:val="cs-CZ" w:eastAsia="en-US"/>
        </w:rPr>
        <w:tab/>
      </w:r>
      <w:r w:rsidR="00631045">
        <w:rPr>
          <w:rFonts w:eastAsia="Calibri"/>
          <w:lang w:val="cs-CZ" w:eastAsia="en-US"/>
        </w:rPr>
        <w:t>RNDr. Michael Prouza, Ph.D.</w:t>
      </w:r>
      <w:r w:rsidR="001F3771" w:rsidRPr="001F3771">
        <w:rPr>
          <w:rFonts w:eastAsia="Calibri"/>
          <w:lang w:val="cs-CZ" w:eastAsia="en-US"/>
        </w:rPr>
        <w:t xml:space="preserve">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3A3C4930" w:rsidR="001F3771" w:rsidRPr="0037670D" w:rsidRDefault="0037670D" w:rsidP="001F3771">
      <w:pPr>
        <w:widowControl w:val="0"/>
        <w:numPr>
          <w:ilvl w:val="0"/>
          <w:numId w:val="31"/>
        </w:numPr>
        <w:spacing w:line="276" w:lineRule="auto"/>
        <w:ind w:left="709" w:hanging="709"/>
        <w:rPr>
          <w:rFonts w:eastAsia="Calibri"/>
          <w:b/>
          <w:lang w:val="cs-CZ" w:eastAsia="en-US"/>
        </w:rPr>
      </w:pPr>
      <w:r w:rsidRPr="0037670D">
        <w:rPr>
          <w:rFonts w:eastAsia="Calibri"/>
          <w:b/>
          <w:lang w:val="cs-CZ" w:eastAsia="en-US"/>
        </w:rPr>
        <w:t>eD</w:t>
      </w:r>
      <w:r w:rsidRPr="0037670D">
        <w:rPr>
          <w:rStyle w:val="Zkladntext"/>
          <w:b/>
        </w:rPr>
        <w:t>’ system Czech, a.s.</w:t>
      </w:r>
      <w:r w:rsidR="009852F0" w:rsidRPr="0037670D">
        <w:rPr>
          <w:rFonts w:eastAsia="Calibri"/>
          <w:b/>
          <w:lang w:val="cs-CZ" w:eastAsia="en-US"/>
        </w:rPr>
        <w:t>,</w:t>
      </w:r>
    </w:p>
    <w:p w14:paraId="510E80BF" w14:textId="12380F3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A448B4">
        <w:rPr>
          <w:rFonts w:eastAsia="Calibri"/>
          <w:lang w:val="cs-CZ" w:eastAsia="en-US"/>
        </w:rPr>
        <w:t>Novoveská 1262/95</w:t>
      </w:r>
      <w:r w:rsidR="009852F0">
        <w:rPr>
          <w:rFonts w:eastAsia="Calibri"/>
          <w:lang w:val="cs-CZ" w:eastAsia="en-US"/>
        </w:rPr>
        <w:t>,</w:t>
      </w:r>
      <w:r w:rsidR="00A448B4">
        <w:rPr>
          <w:rFonts w:eastAsia="Calibri"/>
          <w:lang w:val="cs-CZ" w:eastAsia="en-US"/>
        </w:rPr>
        <w:t xml:space="preserve"> Ostrava – Mariánské Hory, 709 00</w:t>
      </w:r>
    </w:p>
    <w:p w14:paraId="346E031E" w14:textId="2EF3EF18"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A448B4">
        <w:rPr>
          <w:rFonts w:eastAsia="Calibri"/>
          <w:lang w:val="cs-CZ" w:eastAsia="en-US"/>
        </w:rPr>
        <w:t>47974516</w:t>
      </w:r>
      <w:r w:rsidR="009852F0">
        <w:rPr>
          <w:rFonts w:eastAsia="Calibri"/>
          <w:lang w:val="cs-CZ" w:eastAsia="en-US"/>
        </w:rPr>
        <w:t>,</w:t>
      </w:r>
    </w:p>
    <w:p w14:paraId="7B7A66AB" w14:textId="164809B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A448B4">
        <w:rPr>
          <w:rFonts w:eastAsia="Calibri"/>
          <w:lang w:val="cs-CZ" w:eastAsia="en-US"/>
        </w:rPr>
        <w:t>Ing. Jaroslav Čerbák -  ředitel pobočky Ostrava</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123DE20A" w:rsidR="001F3771" w:rsidRPr="001F3771" w:rsidRDefault="001F3771" w:rsidP="001F3771">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tělovýchovy České republiky na projekt „</w:t>
      </w:r>
      <w:r w:rsidRPr="00C875B1">
        <w:rPr>
          <w:i/>
          <w:lang w:val="cs-CZ" w:eastAsia="en-US"/>
        </w:rPr>
        <w:t>ELI: Extreme Light Infrastructure</w:t>
      </w:r>
      <w:r w:rsidR="004834D8">
        <w:rPr>
          <w:i/>
          <w:lang w:val="cs-CZ" w:eastAsia="en-US"/>
        </w:rPr>
        <w:t>, fáze 2</w:t>
      </w:r>
      <w:r w:rsidRPr="001F3771">
        <w:rPr>
          <w:lang w:val="cs-CZ" w:eastAsia="en-US"/>
        </w:rPr>
        <w:t>“</w:t>
      </w:r>
      <w:r w:rsidR="00D22640">
        <w:rPr>
          <w:lang w:val="cs-CZ" w:eastAsia="en-US"/>
        </w:rPr>
        <w:t xml:space="preserve">, </w:t>
      </w:r>
      <w:r w:rsidR="00D22640" w:rsidRPr="00D22640">
        <w:rPr>
          <w:lang w:val="cs-CZ" w:eastAsia="en-US"/>
        </w:rPr>
        <w:t>registrační číslo CZ.</w:t>
      </w:r>
      <w:r w:rsidR="004834D8">
        <w:rPr>
          <w:lang w:val="cs-CZ" w:eastAsia="en-US"/>
        </w:rPr>
        <w:t>02.1.01/0.0/0.0/15_008/0000162</w:t>
      </w:r>
      <w:r w:rsidRPr="001F3771">
        <w:rPr>
          <w:lang w:val="cs-CZ" w:eastAsia="en-US"/>
        </w:rPr>
        <w:t xml:space="preserve"> (dále jen „</w:t>
      </w:r>
      <w:r w:rsidRPr="001F3771">
        <w:rPr>
          <w:b/>
          <w:lang w:val="cs-CZ" w:eastAsia="en-US"/>
        </w:rPr>
        <w:t>Projekt</w:t>
      </w:r>
      <w:r w:rsidRPr="001F3771">
        <w:rPr>
          <w:lang w:val="cs-CZ" w:eastAsia="en-US"/>
        </w:rPr>
        <w:t>“)</w:t>
      </w:r>
      <w:r w:rsidR="00D22640">
        <w:rPr>
          <w:lang w:val="cs-CZ" w:eastAsia="en-US"/>
        </w:rPr>
        <w:t>.</w:t>
      </w:r>
      <w:r w:rsidRPr="001F3771">
        <w:rPr>
          <w:lang w:val="cs-CZ" w:eastAsia="en-US"/>
        </w:rPr>
        <w:t xml:space="preserve"> </w:t>
      </w:r>
    </w:p>
    <w:p w14:paraId="5230E380" w14:textId="41969DFE" w:rsidR="001F3771" w:rsidRPr="001F3771" w:rsidRDefault="001F3771" w:rsidP="001F3771">
      <w:pPr>
        <w:pStyle w:val="Normln-sted"/>
        <w:rPr>
          <w:lang w:val="cs-CZ" w:eastAsia="en-US"/>
        </w:rPr>
      </w:pPr>
      <w:r w:rsidRPr="001F3771">
        <w:rPr>
          <w:lang w:val="cs-CZ" w:eastAsia="en-US"/>
        </w:rPr>
        <w:t>Za účelem úspěšné realizace Projektu je nezbytné pořídit i Předmět koupě (jak je tento pojem definován níže).</w:t>
      </w:r>
    </w:p>
    <w:p w14:paraId="38948662" w14:textId="77777777" w:rsidR="001F3771" w:rsidRPr="001F3771" w:rsidRDefault="001F3771" w:rsidP="001F3771">
      <w:pPr>
        <w:pStyle w:val="Normln-sted"/>
        <w:rPr>
          <w:lang w:val="cs-CZ" w:eastAsia="en-US"/>
        </w:rPr>
      </w:pPr>
      <w:r w:rsidRPr="001F3771">
        <w:rPr>
          <w:lang w:val="cs-CZ" w:eastAsia="en-US"/>
        </w:rPr>
        <w:t>Prodávající má zájem Předmět koupě Kupujícímu za úplatu poskytnout.</w:t>
      </w:r>
    </w:p>
    <w:p w14:paraId="34F4321F" w14:textId="3D6E1673" w:rsidR="001F3771" w:rsidRPr="001F3771" w:rsidRDefault="001F3771" w:rsidP="001F3771">
      <w:pPr>
        <w:pStyle w:val="Normln-sted"/>
        <w:rPr>
          <w:lang w:val="cs-CZ" w:eastAsia="en-US"/>
        </w:rPr>
      </w:pPr>
      <w:r w:rsidRPr="001F3771">
        <w:rPr>
          <w:lang w:val="cs-CZ" w:eastAsia="en-US"/>
        </w:rPr>
        <w:t>Nabídka Prodávající pro veřejnou zakázku „</w:t>
      </w:r>
      <w:r w:rsidR="003C10C5" w:rsidRPr="001F3771">
        <w:rPr>
          <w:lang w:val="cs-CZ" w:eastAsia="en-US"/>
        </w:rPr>
        <w:t>„</w:t>
      </w:r>
      <w:bookmarkStart w:id="5" w:name="_Toc412713324"/>
      <w:r w:rsidR="003C10C5" w:rsidRPr="00752867">
        <w:rPr>
          <w:i/>
          <w:lang w:val="cs-CZ" w:eastAsia="en-US"/>
        </w:rPr>
        <w:t>Hlavní řídící místnost HW:Obrazkovy</w:t>
      </w:r>
      <w:bookmarkEnd w:id="5"/>
      <w:r w:rsidR="003C10C5" w:rsidRPr="001F3771">
        <w:rPr>
          <w:lang w:val="cs-CZ" w:eastAsia="en-US"/>
        </w:rPr>
        <w:t>“</w:t>
      </w:r>
      <w:r w:rsidRPr="001F3771">
        <w:rPr>
          <w:lang w:val="cs-CZ" w:eastAsia="en-US"/>
        </w:rPr>
        <w:t>, jejímž cílem bylo obstarat Předmět koupě</w:t>
      </w:r>
      <w:r w:rsidR="001F40A5">
        <w:rPr>
          <w:lang w:val="cs-CZ" w:eastAsia="en-US"/>
        </w:rPr>
        <w:t xml:space="preserve"> (dále jen „</w:t>
      </w:r>
      <w:r w:rsidR="001F40A5" w:rsidRPr="001F40A5">
        <w:rPr>
          <w:b/>
          <w:lang w:val="cs-CZ" w:eastAsia="en-US"/>
        </w:rPr>
        <w:t>Veřejná zakázka</w:t>
      </w:r>
      <w:r w:rsidR="001F40A5">
        <w:rPr>
          <w:lang w:val="cs-CZ" w:eastAsia="en-US"/>
        </w:rPr>
        <w:t>“)</w:t>
      </w:r>
      <w:r w:rsidRPr="001F3771">
        <w:rPr>
          <w:lang w:val="cs-CZ" w:eastAsia="en-US"/>
        </w:rPr>
        <w:t>, byla vybrána Kupujícím jako nejvhodnější.</w:t>
      </w:r>
    </w:p>
    <w:p w14:paraId="3B57D02F" w14:textId="77777777" w:rsidR="00644248" w:rsidRDefault="00644248" w:rsidP="001F3771">
      <w:pPr>
        <w:widowControl w:val="0"/>
        <w:spacing w:before="240" w:line="276" w:lineRule="auto"/>
        <w:ind w:left="0"/>
        <w:jc w:val="left"/>
        <w:rPr>
          <w:rFonts w:eastAsia="Calibri"/>
          <w:b/>
          <w:caps/>
          <w:lang w:val="cs-CZ" w:eastAsia="en-US"/>
        </w:rPr>
      </w:pPr>
    </w:p>
    <w:p w14:paraId="32DA7A29" w14:textId="77777777" w:rsidR="00644248" w:rsidRDefault="00644248" w:rsidP="001F3771">
      <w:pPr>
        <w:widowControl w:val="0"/>
        <w:spacing w:before="240" w:line="276" w:lineRule="auto"/>
        <w:ind w:left="0"/>
        <w:jc w:val="left"/>
        <w:rPr>
          <w:rFonts w:eastAsia="Calibri"/>
          <w:b/>
          <w:caps/>
          <w:lang w:val="cs-CZ" w:eastAsia="en-US"/>
        </w:rPr>
      </w:pPr>
    </w:p>
    <w:p w14:paraId="028D3DA2" w14:textId="77777777" w:rsidR="00644248" w:rsidRDefault="00644248" w:rsidP="001F3771">
      <w:pPr>
        <w:widowControl w:val="0"/>
        <w:spacing w:before="240" w:line="276" w:lineRule="auto"/>
        <w:ind w:left="0"/>
        <w:jc w:val="left"/>
        <w:rPr>
          <w:rFonts w:eastAsia="Calibri"/>
          <w:b/>
          <w:caps/>
          <w:lang w:val="cs-CZ" w:eastAsia="en-US"/>
        </w:rPr>
      </w:pPr>
    </w:p>
    <w:p w14:paraId="7F820EF1" w14:textId="77777777" w:rsidR="00644248" w:rsidRDefault="00644248" w:rsidP="001F3771">
      <w:pPr>
        <w:widowControl w:val="0"/>
        <w:spacing w:before="240" w:line="276" w:lineRule="auto"/>
        <w:ind w:left="0"/>
        <w:jc w:val="left"/>
        <w:rPr>
          <w:rFonts w:eastAsia="Calibri"/>
          <w:b/>
          <w:caps/>
          <w:lang w:val="cs-CZ" w:eastAsia="en-US"/>
        </w:rPr>
      </w:pPr>
    </w:p>
    <w:p w14:paraId="3B84425E" w14:textId="77777777" w:rsidR="00644248" w:rsidRDefault="00644248" w:rsidP="001F3771">
      <w:pPr>
        <w:widowControl w:val="0"/>
        <w:spacing w:before="240" w:line="276" w:lineRule="auto"/>
        <w:ind w:left="0"/>
        <w:jc w:val="left"/>
        <w:rPr>
          <w:rFonts w:eastAsia="Calibri"/>
          <w:b/>
          <w:caps/>
          <w:lang w:val="cs-CZ" w:eastAsia="en-US"/>
        </w:rPr>
      </w:pPr>
    </w:p>
    <w:p w14:paraId="5BF2E2A5" w14:textId="77777777" w:rsidR="00644248" w:rsidRDefault="00644248" w:rsidP="001F3771">
      <w:pPr>
        <w:widowControl w:val="0"/>
        <w:spacing w:before="240" w:line="276" w:lineRule="auto"/>
        <w:ind w:left="0"/>
        <w:jc w:val="left"/>
        <w:rPr>
          <w:rFonts w:eastAsia="Calibri"/>
          <w:b/>
          <w:caps/>
          <w:lang w:val="cs-CZ" w:eastAsia="en-US"/>
        </w:rPr>
      </w:pP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lastRenderedPageBreak/>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1B6F2A2D" w14:textId="19BEFF39" w:rsidR="00644248" w:rsidRPr="002B3F9D" w:rsidRDefault="00620750" w:rsidP="00620750">
      <w:pPr>
        <w:framePr w:hSpace="141" w:wrap="around" w:vAnchor="text" w:hAnchor="text" w:y="1"/>
        <w:widowControl w:val="0"/>
        <w:tabs>
          <w:tab w:val="left" w:pos="567"/>
        </w:tabs>
        <w:suppressAutoHyphens/>
        <w:snapToGrid w:val="0"/>
        <w:spacing w:line="276" w:lineRule="auto"/>
        <w:ind w:left="567" w:right="241" w:hanging="567"/>
        <w:rPr>
          <w:rFonts w:ascii="Calibri" w:eastAsiaTheme="minorHAnsi" w:hAnsi="Calibri"/>
          <w:lang w:val="cs-CZ" w:eastAsia="en-US"/>
        </w:rPr>
      </w:pPr>
      <w:r>
        <w:rPr>
          <w:rFonts w:cstheme="minorHAnsi"/>
        </w:rPr>
        <w:t>1.1</w:t>
      </w:r>
      <w:r>
        <w:rPr>
          <w:rFonts w:cstheme="minorHAnsi"/>
        </w:rPr>
        <w:tab/>
      </w:r>
      <w:r w:rsidR="00644248">
        <w:rPr>
          <w:rFonts w:cstheme="minorHAnsi"/>
        </w:rPr>
        <w:t>Předmětem této Smlouvy je závazek Prodávajícího po dobu trvání této Smlouvy dodávat Kupujícímu a  převést</w:t>
      </w:r>
      <w:r w:rsidR="002B3F9D">
        <w:rPr>
          <w:rFonts w:cstheme="minorHAnsi"/>
        </w:rPr>
        <w:t xml:space="preserve"> </w:t>
      </w:r>
      <w:r w:rsidR="00644248">
        <w:rPr>
          <w:rFonts w:cstheme="minorHAnsi"/>
        </w:rPr>
        <w:t xml:space="preserve"> na Kupujícího vlastnické právo k </w:t>
      </w:r>
      <w:r w:rsidR="003C10C5">
        <w:rPr>
          <w:rFonts w:cstheme="minorHAnsi"/>
        </w:rPr>
        <w:t xml:space="preserve"> </w:t>
      </w:r>
      <w:r w:rsidR="003C10C5">
        <w:rPr>
          <w:rFonts w:eastAsia="MS Gothic"/>
          <w:bCs/>
          <w:szCs w:val="26"/>
          <w:lang w:val="cs-CZ" w:eastAsia="en-US"/>
        </w:rPr>
        <w:t>bezrámečkových zobrazovacích panelů s nativní podporou pro začlenění do videostěny včetně příslušenství</w:t>
      </w:r>
      <w:r w:rsidR="003C10C5" w:rsidRPr="001F3771">
        <w:rPr>
          <w:rFonts w:eastAsia="MS Gothic"/>
          <w:bCs/>
          <w:szCs w:val="26"/>
          <w:lang w:val="cs-CZ" w:eastAsia="en-US"/>
        </w:rPr>
        <w:t>,</w:t>
      </w:r>
      <w:r w:rsidR="00644248">
        <w:rPr>
          <w:rFonts w:cstheme="minorHAnsi"/>
        </w:rPr>
        <w:t xml:space="preserve"> </w:t>
      </w:r>
      <w:r w:rsidR="004E4157">
        <w:rPr>
          <w:rFonts w:cstheme="minorHAnsi"/>
        </w:rPr>
        <w:t xml:space="preserve">jejichž  </w:t>
      </w:r>
      <w:r w:rsidR="00644248">
        <w:rPr>
          <w:rFonts w:cstheme="minorHAnsi"/>
        </w:rPr>
        <w:t>vlastnosti a parametry j</w:t>
      </w:r>
      <w:r w:rsidR="004E4157">
        <w:rPr>
          <w:rFonts w:cstheme="minorHAnsi"/>
        </w:rPr>
        <w:t>sou</w:t>
      </w:r>
      <w:r w:rsidR="00644248">
        <w:rPr>
          <w:rFonts w:cstheme="minorHAnsi"/>
        </w:rPr>
        <w:t xml:space="preserve"> uveden</w:t>
      </w:r>
      <w:r w:rsidR="004E4157">
        <w:rPr>
          <w:rFonts w:cstheme="minorHAnsi"/>
        </w:rPr>
        <w:t>y</w:t>
      </w:r>
      <w:r w:rsidR="00644248">
        <w:rPr>
          <w:rFonts w:cstheme="minorHAnsi"/>
        </w:rPr>
        <w:t xml:space="preserve"> v Technické specifikaci a v Nabídce (dále jen každé </w:t>
      </w:r>
      <w:r w:rsidR="00F70B29">
        <w:rPr>
          <w:rFonts w:cstheme="minorHAnsi"/>
        </w:rPr>
        <w:t>vybavení samostatně a všechna vybavení</w:t>
      </w:r>
      <w:r w:rsidR="00644248">
        <w:rPr>
          <w:rFonts w:cstheme="minorHAnsi"/>
        </w:rPr>
        <w:t xml:space="preserve"> společně, jako “</w:t>
      </w:r>
      <w:r w:rsidR="00F70B29" w:rsidRPr="00F70B29">
        <w:rPr>
          <w:rFonts w:cstheme="minorHAnsi"/>
          <w:b/>
        </w:rPr>
        <w:t>Předmět koupě</w:t>
      </w:r>
      <w:r w:rsidR="00644248">
        <w:rPr>
          <w:rFonts w:cstheme="minorHAnsi"/>
          <w:b/>
        </w:rPr>
        <w:t>”</w:t>
      </w:r>
      <w:r w:rsidR="00644248">
        <w:rPr>
          <w:rFonts w:cstheme="minorHAnsi"/>
        </w:rPr>
        <w:t xml:space="preserve">), a to na základě písemných dílčích objednávek Kupujícího (dále jen „Objednávky“ nebo „Objednávka“). </w:t>
      </w:r>
      <w:r w:rsidR="004E4157">
        <w:rPr>
          <w:rFonts w:cstheme="minorHAnsi"/>
        </w:rPr>
        <w:t>Kupující se zavazuje odebrat na základě první objednávky 12 kusů Předmětu koupě.</w:t>
      </w:r>
      <w:r w:rsidR="00644248" w:rsidRPr="00E40A60">
        <w:rPr>
          <w:rFonts w:cstheme="minorHAnsi"/>
        </w:rPr>
        <w:t xml:space="preserve"> </w:t>
      </w:r>
      <w:r w:rsidR="00644248" w:rsidRPr="008F1DE3">
        <w:rPr>
          <w:rFonts w:cstheme="minorHAnsi"/>
        </w:rPr>
        <w:t xml:space="preserve"> </w:t>
      </w:r>
    </w:p>
    <w:p w14:paraId="309F5998" w14:textId="5977E5AD" w:rsidR="002B3F9D" w:rsidRPr="00620750" w:rsidRDefault="002B3F9D" w:rsidP="00620750">
      <w:pPr>
        <w:pStyle w:val="Nadpis2"/>
        <w:framePr w:hSpace="141" w:wrap="around" w:vAnchor="text" w:hAnchor="text" w:y="1"/>
        <w:widowControl w:val="0"/>
        <w:numPr>
          <w:ilvl w:val="1"/>
          <w:numId w:val="48"/>
        </w:numPr>
        <w:tabs>
          <w:tab w:val="left" w:pos="567"/>
        </w:tabs>
        <w:suppressAutoHyphens/>
        <w:snapToGrid w:val="0"/>
        <w:ind w:right="241" w:hanging="3318"/>
        <w:rPr>
          <w:rFonts w:eastAsiaTheme="minorHAnsi" w:cstheme="minorHAnsi"/>
          <w:lang w:val="cs-CZ" w:eastAsia="en-US"/>
        </w:rPr>
      </w:pPr>
      <w:r w:rsidRPr="00620750">
        <w:rPr>
          <w:rFonts w:cstheme="minorHAnsi"/>
        </w:rPr>
        <w:t>Součástí plnění Prodávajícího je také:</w:t>
      </w:r>
    </w:p>
    <w:p w14:paraId="6C3CDD1B" w14:textId="3FD01030" w:rsidR="002B3F9D" w:rsidRPr="00DA1704" w:rsidRDefault="002B3F9D" w:rsidP="00620750">
      <w:pPr>
        <w:framePr w:hSpace="141" w:wrap="around" w:vAnchor="text" w:hAnchor="text" w:y="1"/>
        <w:numPr>
          <w:ilvl w:val="1"/>
          <w:numId w:val="44"/>
        </w:numPr>
        <w:tabs>
          <w:tab w:val="left" w:pos="1134"/>
        </w:tabs>
        <w:autoSpaceDE w:val="0"/>
        <w:autoSpaceDN w:val="0"/>
        <w:adjustRightInd w:val="0"/>
        <w:spacing w:line="276" w:lineRule="auto"/>
        <w:ind w:left="1134" w:right="46" w:hanging="567"/>
        <w:rPr>
          <w:rFonts w:cstheme="minorHAnsi"/>
        </w:rPr>
      </w:pPr>
      <w:r w:rsidRPr="00DA1704">
        <w:rPr>
          <w:rFonts w:cstheme="minorHAnsi"/>
        </w:rPr>
        <w:t xml:space="preserve">doprava </w:t>
      </w:r>
      <w:r w:rsidR="00F70B29" w:rsidRPr="00DA1704">
        <w:rPr>
          <w:rFonts w:cstheme="minorHAnsi"/>
        </w:rPr>
        <w:t>Předmětu koupě</w:t>
      </w:r>
      <w:r w:rsidRPr="00DA1704">
        <w:rPr>
          <w:rFonts w:cstheme="minorHAnsi"/>
        </w:rPr>
        <w:t xml:space="preserve">í do místa plnění, </w:t>
      </w:r>
    </w:p>
    <w:p w14:paraId="38DDDCB4" w14:textId="28235CF7" w:rsidR="006B6C56" w:rsidRPr="00DA1704" w:rsidRDefault="00447871" w:rsidP="006B6C56">
      <w:pPr>
        <w:framePr w:hSpace="141" w:wrap="around" w:vAnchor="text" w:hAnchor="text" w:y="1"/>
        <w:numPr>
          <w:ilvl w:val="1"/>
          <w:numId w:val="44"/>
        </w:numPr>
        <w:tabs>
          <w:tab w:val="left" w:pos="1134"/>
        </w:tabs>
        <w:autoSpaceDE w:val="0"/>
        <w:autoSpaceDN w:val="0"/>
        <w:adjustRightInd w:val="0"/>
        <w:spacing w:line="276" w:lineRule="auto"/>
        <w:ind w:left="1134" w:right="46" w:hanging="567"/>
        <w:rPr>
          <w:rFonts w:cstheme="minorHAnsi"/>
        </w:rPr>
      </w:pPr>
      <w:r w:rsidRPr="00DA1704">
        <w:rPr>
          <w:rFonts w:cstheme="minorHAnsi"/>
        </w:rPr>
        <w:t xml:space="preserve">předání dokladů, které jsou </w:t>
      </w:r>
      <w:r w:rsidRPr="00DA1704">
        <w:rPr>
          <w:lang w:val="cs-CZ" w:eastAsia="en-US"/>
        </w:rPr>
        <w:t>které jsou nutné k převzetí a k užívání Předmětu koupě a další dokumenty uvedené v </w:t>
      </w:r>
      <w:r w:rsidRPr="00DA1704">
        <w:rPr>
          <w:u w:val="single"/>
          <w:lang w:val="cs-CZ" w:eastAsia="en-US"/>
        </w:rPr>
        <w:t>Příloze 1</w:t>
      </w:r>
      <w:r w:rsidRPr="00DA1704">
        <w:rPr>
          <w:lang w:val="cs-CZ" w:eastAsia="en-US"/>
        </w:rPr>
        <w:t xml:space="preserve"> (</w:t>
      </w:r>
      <w:r w:rsidRPr="00DA1704">
        <w:rPr>
          <w:i/>
          <w:lang w:val="cs-CZ" w:eastAsia="en-US"/>
        </w:rPr>
        <w:t>Technická specifikace</w:t>
      </w:r>
      <w:r w:rsidRPr="00DA1704">
        <w:rPr>
          <w:lang w:val="cs-CZ" w:eastAsia="en-US"/>
        </w:rPr>
        <w:t>)</w:t>
      </w:r>
      <w:r w:rsidR="00954ADB">
        <w:rPr>
          <w:lang w:val="cs-CZ" w:eastAsia="en-US"/>
        </w:rPr>
        <w:t>;</w:t>
      </w:r>
    </w:p>
    <w:p w14:paraId="59A8C52A" w14:textId="6FB228D3" w:rsidR="006B6C56" w:rsidRPr="00DA1704" w:rsidRDefault="00580EC4" w:rsidP="006B6C56">
      <w:pPr>
        <w:framePr w:hSpace="141" w:wrap="around" w:vAnchor="text" w:hAnchor="text" w:y="1"/>
        <w:numPr>
          <w:ilvl w:val="1"/>
          <w:numId w:val="44"/>
        </w:numPr>
        <w:tabs>
          <w:tab w:val="left" w:pos="1134"/>
        </w:tabs>
        <w:autoSpaceDE w:val="0"/>
        <w:autoSpaceDN w:val="0"/>
        <w:adjustRightInd w:val="0"/>
        <w:spacing w:line="276" w:lineRule="auto"/>
        <w:ind w:left="1134" w:right="46" w:hanging="567"/>
        <w:rPr>
          <w:rFonts w:cstheme="minorHAnsi"/>
        </w:rPr>
      </w:pPr>
      <w:r w:rsidRPr="00DA1704">
        <w:rPr>
          <w:rFonts w:cstheme="minorHAnsi"/>
        </w:rPr>
        <w:t>uživatelská dokumentace, jenž je součástí originálního balení</w:t>
      </w:r>
      <w:r w:rsidR="00954ADB">
        <w:rPr>
          <w:rFonts w:cstheme="minorHAnsi"/>
        </w:rPr>
        <w:t>.</w:t>
      </w:r>
    </w:p>
    <w:p w14:paraId="69BF68F6" w14:textId="62A290B6" w:rsidR="00F60CB0" w:rsidRPr="00C5443C" w:rsidRDefault="00F60CB0" w:rsidP="00C5443C">
      <w:pPr>
        <w:pStyle w:val="Nadpis2"/>
        <w:framePr w:hSpace="141" w:wrap="around" w:vAnchor="text" w:hAnchor="text" w:y="1"/>
        <w:widowControl w:val="0"/>
        <w:numPr>
          <w:ilvl w:val="1"/>
          <w:numId w:val="48"/>
        </w:numPr>
        <w:tabs>
          <w:tab w:val="clear" w:pos="3318"/>
          <w:tab w:val="left" w:pos="709"/>
        </w:tabs>
        <w:suppressAutoHyphens/>
        <w:snapToGrid w:val="0"/>
        <w:ind w:left="709" w:right="241" w:hanging="709"/>
      </w:pPr>
      <w:r w:rsidRPr="00C5443C">
        <w:t xml:space="preserve">V dílčí Objednávce Kupující uvede druh </w:t>
      </w:r>
      <w:r w:rsidR="00F70B29" w:rsidRPr="00C5443C">
        <w:t>Předmětu koupě</w:t>
      </w:r>
      <w:r w:rsidRPr="00C5443C">
        <w:t xml:space="preserve"> dle Technické specifikace, počet kusů, kupní cenu dle Přílohy 2 za jednotku, požadovaný počet kusů, cenu celkem s a bez DPH.</w:t>
      </w:r>
    </w:p>
    <w:p w14:paraId="06084DC2" w14:textId="77777777" w:rsidR="001F3771" w:rsidRPr="001F3771" w:rsidRDefault="001F3771" w:rsidP="001F3771">
      <w:pPr>
        <w:pStyle w:val="Nadpis1"/>
        <w:rPr>
          <w:lang w:val="cs-CZ" w:eastAsia="en-US"/>
        </w:rPr>
      </w:pPr>
      <w:r w:rsidRPr="001F3771">
        <w:rPr>
          <w:lang w:val="cs-CZ" w:eastAsia="en-US"/>
        </w:rPr>
        <w:t>Místo a čas plnění</w:t>
      </w:r>
    </w:p>
    <w:p w14:paraId="079BB644" w14:textId="680F6E3B" w:rsidR="001F3771" w:rsidRPr="00A20AA6" w:rsidRDefault="001F3771" w:rsidP="001F3771">
      <w:pPr>
        <w:pStyle w:val="Nadpis2"/>
        <w:rPr>
          <w:lang w:val="cs-CZ" w:eastAsia="en-US"/>
        </w:rPr>
      </w:pPr>
      <w:r w:rsidRPr="001F3771">
        <w:rPr>
          <w:lang w:val="cs-CZ" w:eastAsia="en-US"/>
        </w:rPr>
        <w:t xml:space="preserve">Místem plnění je </w:t>
      </w:r>
      <w:r w:rsidR="00C875B1">
        <w:rPr>
          <w:lang w:val="cs-CZ" w:eastAsia="en-US"/>
        </w:rPr>
        <w:t>areál ELI</w:t>
      </w:r>
      <w:r w:rsidR="00225268">
        <w:rPr>
          <w:lang w:val="cs-CZ" w:eastAsia="en-US"/>
        </w:rPr>
        <w:t xml:space="preserve"> II.</w:t>
      </w:r>
      <w:r w:rsidR="00C875B1">
        <w:rPr>
          <w:lang w:val="cs-CZ" w:eastAsia="en-US"/>
        </w:rPr>
        <w:t xml:space="preserve"> na adrese </w:t>
      </w:r>
      <w:r w:rsidR="00CA3B25" w:rsidRPr="00A20AA6">
        <w:rPr>
          <w:lang w:val="cs-CZ" w:eastAsia="en-US"/>
        </w:rPr>
        <w:t>Průmyslová</w:t>
      </w:r>
      <w:r w:rsidR="00C875B1" w:rsidRPr="00A20AA6">
        <w:rPr>
          <w:lang w:val="cs-CZ" w:eastAsia="en-US"/>
        </w:rPr>
        <w:t xml:space="preserve"> 83</w:t>
      </w:r>
      <w:r w:rsidR="00CA3B25" w:rsidRPr="00A20AA6">
        <w:rPr>
          <w:lang w:val="cs-CZ" w:eastAsia="en-US"/>
        </w:rPr>
        <w:t>6</w:t>
      </w:r>
      <w:r w:rsidR="00C875B1" w:rsidRPr="00A20AA6">
        <w:rPr>
          <w:lang w:val="cs-CZ" w:eastAsia="en-US"/>
        </w:rPr>
        <w:t>,</w:t>
      </w:r>
      <w:r w:rsidR="00C875B1">
        <w:rPr>
          <w:lang w:val="cs-CZ" w:eastAsia="en-US"/>
        </w:rPr>
        <w:t xml:space="preserve"> Dolní Břežany, Středočeský kraj</w:t>
      </w:r>
      <w:r w:rsidR="00D41BB9">
        <w:rPr>
          <w:lang w:val="cs-CZ" w:eastAsia="en-US"/>
        </w:rPr>
        <w:t xml:space="preserve"> </w:t>
      </w:r>
      <w:r w:rsidR="00D41BB9" w:rsidRPr="00A20AA6">
        <w:rPr>
          <w:lang w:val="cs-CZ" w:eastAsia="en-US"/>
        </w:rPr>
        <w:t>nebo jiná adresa v obci Dolní Břežany sdělená Prodávajícímu po podpisu této Smlouvy</w:t>
      </w:r>
      <w:r w:rsidRPr="00A20AA6">
        <w:rPr>
          <w:lang w:val="cs-CZ" w:eastAsia="en-US"/>
        </w:rPr>
        <w:t>.</w:t>
      </w:r>
    </w:p>
    <w:p w14:paraId="7BABF750" w14:textId="49B2EA27" w:rsidR="001F3771" w:rsidRPr="00A20AA6" w:rsidRDefault="001F3771" w:rsidP="001F3771">
      <w:pPr>
        <w:pStyle w:val="Nadpis2"/>
        <w:rPr>
          <w:lang w:val="cs-CZ" w:eastAsia="en-US"/>
        </w:rPr>
      </w:pPr>
      <w:r w:rsidRPr="00A20AA6">
        <w:rPr>
          <w:lang w:val="cs-CZ" w:eastAsia="en-US"/>
        </w:rPr>
        <w:t>Prodávající</w:t>
      </w:r>
      <w:r w:rsidR="002C7394">
        <w:rPr>
          <w:lang w:val="cs-CZ" w:eastAsia="en-US"/>
        </w:rPr>
        <w:t xml:space="preserve"> se zavazuje dodat Kupujícímu </w:t>
      </w:r>
      <w:r w:rsidR="00F70B29">
        <w:rPr>
          <w:lang w:val="cs-CZ" w:eastAsia="en-US"/>
        </w:rPr>
        <w:t>Předmět koupě uvedený</w:t>
      </w:r>
      <w:r w:rsidR="002C7394">
        <w:rPr>
          <w:lang w:val="cs-CZ" w:eastAsia="en-US"/>
        </w:rPr>
        <w:t xml:space="preserve"> v Objednávce do </w:t>
      </w:r>
      <w:r w:rsidR="002A184E">
        <w:rPr>
          <w:lang w:val="cs-CZ" w:eastAsia="en-US"/>
        </w:rPr>
        <w:t>jednoho</w:t>
      </w:r>
      <w:r w:rsidR="002C7394">
        <w:rPr>
          <w:lang w:val="cs-CZ" w:eastAsia="en-US"/>
        </w:rPr>
        <w:t xml:space="preserve"> (</w:t>
      </w:r>
      <w:r w:rsidR="002A184E">
        <w:rPr>
          <w:lang w:val="cs-CZ" w:eastAsia="en-US"/>
        </w:rPr>
        <w:t>1</w:t>
      </w:r>
      <w:r w:rsidR="002C7394">
        <w:rPr>
          <w:lang w:val="cs-CZ" w:eastAsia="en-US"/>
        </w:rPr>
        <w:t>) týdn</w:t>
      </w:r>
      <w:r w:rsidR="002A184E">
        <w:rPr>
          <w:lang w:val="cs-CZ" w:eastAsia="en-US"/>
        </w:rPr>
        <w:t>e</w:t>
      </w:r>
      <w:r w:rsidR="002C7394">
        <w:rPr>
          <w:lang w:val="cs-CZ" w:eastAsia="en-US"/>
        </w:rPr>
        <w:t xml:space="preserve"> ode dne jejího doručení Prodávajícímu.</w:t>
      </w:r>
      <w:r w:rsidRPr="00A20AA6">
        <w:rPr>
          <w:lang w:val="cs-CZ" w:eastAsia="en-US"/>
        </w:rPr>
        <w:t xml:space="preserve"> </w:t>
      </w:r>
    </w:p>
    <w:p w14:paraId="5B2B2987" w14:textId="68D19F15" w:rsidR="00B2258D" w:rsidRDefault="00B2258D" w:rsidP="00B2258D">
      <w:pPr>
        <w:pStyle w:val="Nadpis1"/>
        <w:rPr>
          <w:lang w:val="cs-CZ" w:eastAsia="en-US"/>
        </w:rPr>
      </w:pPr>
      <w:r>
        <w:rPr>
          <w:lang w:val="cs-CZ" w:eastAsia="en-US"/>
        </w:rPr>
        <w:t>Kvalita plnění</w:t>
      </w:r>
    </w:p>
    <w:p w14:paraId="7B9C2DB2" w14:textId="4B962257" w:rsidR="000A2478" w:rsidRDefault="008B1502" w:rsidP="000A2478">
      <w:pPr>
        <w:pStyle w:val="Nadpis2"/>
        <w:rPr>
          <w:lang w:val="cs-CZ" w:eastAsia="en-US"/>
        </w:rPr>
      </w:pPr>
      <w:r>
        <w:rPr>
          <w:lang w:val="cs-CZ" w:eastAsia="en-US"/>
        </w:rPr>
        <w:t>Prodávající se zavazuje, že Předmět koupě bude splňovat veškeré právní předpisy a aplikovatelné normy (např. bezpečnostní, technické, atd.).</w:t>
      </w:r>
    </w:p>
    <w:p w14:paraId="506804DF" w14:textId="77777777" w:rsidR="002A184E" w:rsidRDefault="00B03F14" w:rsidP="002A184E">
      <w:pPr>
        <w:pStyle w:val="Nadpis2"/>
        <w:rPr>
          <w:lang w:val="cs-CZ" w:eastAsia="en-US"/>
        </w:rPr>
      </w:pPr>
      <w:r>
        <w:rPr>
          <w:lang w:val="cs-CZ" w:eastAsia="en-US"/>
        </w:rPr>
        <w:t xml:space="preserve">Prodávající se zavazuje, že stanovují-li příslušné právní předpisy, poskytne k Předmětu </w:t>
      </w:r>
      <w:r w:rsidR="00073CF1">
        <w:rPr>
          <w:lang w:val="cs-CZ" w:eastAsia="en-US"/>
        </w:rPr>
        <w:t xml:space="preserve">koupě prohlášení o shodě v souladu se zákonem č. 22/1997 Sb., ve znění pozdějších </w:t>
      </w:r>
      <w:r w:rsidR="00073CF1" w:rsidRPr="005A294F">
        <w:rPr>
          <w:lang w:val="cs-CZ" w:eastAsia="en-US"/>
        </w:rPr>
        <w:t>předpisů.</w:t>
      </w:r>
      <w:r w:rsidR="002A184E">
        <w:rPr>
          <w:lang w:val="cs-CZ" w:eastAsia="en-US"/>
        </w:rPr>
        <w:t xml:space="preserve"> </w:t>
      </w:r>
    </w:p>
    <w:p w14:paraId="3626B103" w14:textId="57F9C410" w:rsidR="002A184E" w:rsidRDefault="002A184E" w:rsidP="002A184E">
      <w:pPr>
        <w:pStyle w:val="Nadpis2"/>
        <w:rPr>
          <w:lang w:val="cs-CZ" w:eastAsia="en-US"/>
        </w:rPr>
      </w:pPr>
      <w:r>
        <w:rPr>
          <w:lang w:val="cs-CZ" w:eastAsia="en-US"/>
        </w:rPr>
        <w:t xml:space="preserve">Prodávající je povinen předat Kupujícímu </w:t>
      </w:r>
      <w:r w:rsidRPr="00DA1704">
        <w:rPr>
          <w:lang w:val="cs-CZ" w:eastAsia="en-US"/>
        </w:rPr>
        <w:t xml:space="preserve">písemný doklad o </w:t>
      </w:r>
      <w:r>
        <w:rPr>
          <w:lang w:val="cs-CZ" w:eastAsia="en-US"/>
        </w:rPr>
        <w:t>provedené výstupní kontrole Předmětu koupě</w:t>
      </w:r>
      <w:r w:rsidR="00580EC4">
        <w:rPr>
          <w:lang w:val="cs-CZ" w:eastAsia="en-US"/>
        </w:rPr>
        <w:t xml:space="preserve"> výrobcem</w:t>
      </w:r>
      <w:r>
        <w:rPr>
          <w:lang w:val="cs-CZ" w:eastAsia="en-US"/>
        </w:rPr>
        <w:t>. Tento doklad musí minimálně obsahovat prohlášení o shodě Předmětu koupě s technickými požadavky definovanými v Příloze 1 – Technická specifikace a o kompletnosti zařízení.</w:t>
      </w:r>
    </w:p>
    <w:p w14:paraId="35756019" w14:textId="129F0222" w:rsidR="00B03F14" w:rsidRPr="002A184E" w:rsidRDefault="002A184E" w:rsidP="002A184E">
      <w:pPr>
        <w:pStyle w:val="Nadpis2"/>
        <w:rPr>
          <w:lang w:val="cs-CZ" w:eastAsia="en-US"/>
        </w:rPr>
      </w:pPr>
      <w:r w:rsidRPr="002A184E">
        <w:rPr>
          <w:lang w:val="cs-CZ" w:eastAsia="en-US"/>
        </w:rPr>
        <w:lastRenderedPageBreak/>
        <w:t>Prodávající je povinen vytvořit a udržovat systém řízení neshody kompatibilní s ČSN EN ISO 9001:2008.</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697852E7" w14:textId="12DA23D0" w:rsidR="000150A5" w:rsidRPr="00FF544B" w:rsidRDefault="001F3771" w:rsidP="00FF544B">
      <w:pPr>
        <w:pStyle w:val="Nadpis2"/>
        <w:rPr>
          <w:rFonts w:cstheme="minorHAnsi"/>
        </w:rPr>
      </w:pPr>
      <w:r w:rsidRPr="00A5784D">
        <w:rPr>
          <w:lang w:val="cs-CZ" w:eastAsia="en-US"/>
        </w:rPr>
        <w:t xml:space="preserve">Kupní cena za Předmět koupě </w:t>
      </w:r>
      <w:r w:rsidR="00A879C6" w:rsidRPr="00A5784D">
        <w:rPr>
          <w:lang w:val="cs-CZ" w:eastAsia="en-US"/>
        </w:rPr>
        <w:t>je uvedena v</w:t>
      </w:r>
      <w:r w:rsidR="0077667A" w:rsidRPr="00A5784D">
        <w:rPr>
          <w:lang w:val="cs-CZ" w:eastAsia="en-US"/>
        </w:rPr>
        <w:t xml:space="preserve"> Příloze č. </w:t>
      </w:r>
      <w:r w:rsidR="007071B3" w:rsidRPr="00A5784D">
        <w:rPr>
          <w:lang w:val="cs-CZ" w:eastAsia="en-US"/>
        </w:rPr>
        <w:t>2</w:t>
      </w:r>
      <w:r w:rsidR="00A879C6" w:rsidRPr="00A5784D">
        <w:rPr>
          <w:lang w:val="cs-CZ" w:eastAsia="en-US"/>
        </w:rPr>
        <w:t xml:space="preserve"> </w:t>
      </w:r>
      <w:r w:rsidR="00D35435" w:rsidRPr="00A5784D">
        <w:rPr>
          <w:lang w:val="cs-CZ" w:eastAsia="en-US"/>
        </w:rPr>
        <w:t xml:space="preserve"> </w:t>
      </w:r>
      <w:r w:rsidR="00A879C6" w:rsidRPr="00A5784D">
        <w:rPr>
          <w:lang w:val="cs-CZ" w:eastAsia="en-US"/>
        </w:rPr>
        <w:t xml:space="preserve">– </w:t>
      </w:r>
      <w:r w:rsidR="00D35435" w:rsidRPr="00A5784D">
        <w:rPr>
          <w:lang w:val="cs-CZ" w:eastAsia="en-US"/>
        </w:rPr>
        <w:t xml:space="preserve"> </w:t>
      </w:r>
      <w:r w:rsidR="0077667A" w:rsidRPr="00A5784D">
        <w:rPr>
          <w:lang w:val="cs-CZ" w:eastAsia="en-US"/>
        </w:rPr>
        <w:t>Tabulka nabídkové ceny</w:t>
      </w:r>
      <w:r w:rsidR="00A879C6" w:rsidRPr="00A5784D">
        <w:rPr>
          <w:lang w:val="cs-CZ" w:eastAsia="en-US"/>
        </w:rPr>
        <w:t>.</w:t>
      </w:r>
      <w:r w:rsidR="00FF544B" w:rsidRPr="00A5784D">
        <w:rPr>
          <w:lang w:val="cs-CZ" w:eastAsia="en-US"/>
        </w:rPr>
        <w:t xml:space="preserve"> </w:t>
      </w:r>
      <w:r w:rsidR="00FF544B" w:rsidRPr="00C602AF">
        <w:t>Kupní cena za konkrétní Objednávku bude stanovena jako suma součinů jednotkových cen a skutečně dodaného množství zboží na základě konkrétní Objednávky.</w:t>
      </w:r>
      <w:r w:rsidR="00FF544B" w:rsidRPr="00C602AF">
        <w:rPr>
          <w:rFonts w:cstheme="minorHAnsi"/>
        </w:rPr>
        <w:t xml:space="preserve"> </w:t>
      </w:r>
    </w:p>
    <w:p w14:paraId="37F0A8F8" w14:textId="1B5F38D3"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náklady Prod</w:t>
      </w:r>
      <w:r w:rsidR="00C34BD1">
        <w:rPr>
          <w:lang w:val="cs-CZ" w:eastAsia="en-US"/>
        </w:rPr>
        <w:t>ávajícího na pořízení</w:t>
      </w:r>
      <w:r w:rsidR="00580EC4">
        <w:rPr>
          <w:lang w:val="cs-CZ" w:eastAsia="en-US"/>
        </w:rPr>
        <w:t xml:space="preserve"> a</w:t>
      </w:r>
      <w:r w:rsidR="00C34BD1">
        <w:rPr>
          <w:lang w:val="cs-CZ" w:eastAsia="en-US"/>
        </w:rPr>
        <w:t xml:space="preserve"> dodávku</w:t>
      </w:r>
      <w:r w:rsidR="00580EC4">
        <w:rPr>
          <w:lang w:val="cs-CZ" w:eastAsia="en-US"/>
        </w:rPr>
        <w:t xml:space="preserve"> Předmětu koupě</w:t>
      </w:r>
      <w:r w:rsidRPr="001F3771">
        <w:rPr>
          <w:lang w:val="cs-CZ" w:eastAsia="en-US"/>
        </w:rPr>
        <w:t xml:space="preserve">, náklady na autorská práva, pojištění, daně, cla, záruční servis a jakékoliv další náklady spojené s plněním </w:t>
      </w:r>
      <w:r w:rsidR="00E35806">
        <w:rPr>
          <w:lang w:val="cs-CZ" w:eastAsia="en-US"/>
        </w:rPr>
        <w:t xml:space="preserve">povinností Prodávajícího podle </w:t>
      </w:r>
      <w:r w:rsidRPr="001F3771">
        <w:rPr>
          <w:lang w:val="cs-CZ" w:eastAsia="en-US"/>
        </w:rPr>
        <w:t>této Smlouvy.</w:t>
      </w:r>
    </w:p>
    <w:p w14:paraId="268F05A4" w14:textId="3BD533DB" w:rsidR="001F3771" w:rsidRPr="001F3771" w:rsidRDefault="001F3771" w:rsidP="001F3771">
      <w:pPr>
        <w:pStyle w:val="Nadpis2"/>
        <w:rPr>
          <w:lang w:val="cs-CZ" w:eastAsia="en-US"/>
        </w:rPr>
      </w:pPr>
      <w:r w:rsidRPr="001F3771">
        <w:rPr>
          <w:lang w:val="cs-CZ" w:eastAsia="en-US"/>
        </w:rPr>
        <w:t xml:space="preserve">Kupní cena za Předmět koupě </w:t>
      </w:r>
      <w:r w:rsidR="00A5784D">
        <w:rPr>
          <w:lang w:val="cs-CZ" w:eastAsia="en-US"/>
        </w:rPr>
        <w:t xml:space="preserve">na základě konkrétní Objednávky </w:t>
      </w:r>
      <w:r w:rsidRPr="001F3771">
        <w:rPr>
          <w:lang w:val="cs-CZ" w:eastAsia="en-US"/>
        </w:rPr>
        <w:t xml:space="preserve">bude Kupujícím uhrazena v české měně na základě daňového dokladu - faktury, a to bezhotovostní platbou na účet Prodávajícího uvedený na faktuře. Prodávající je </w:t>
      </w:r>
      <w:r w:rsidR="001B2DC6">
        <w:rPr>
          <w:lang w:val="cs-CZ" w:eastAsia="en-US"/>
        </w:rPr>
        <w:t xml:space="preserve">povinen </w:t>
      </w:r>
      <w:r w:rsidRPr="001F3771">
        <w:rPr>
          <w:lang w:val="cs-CZ" w:eastAsia="en-US"/>
        </w:rPr>
        <w:t xml:space="preserve">vystavit fakturu </w:t>
      </w:r>
      <w:r w:rsidR="00CD6133">
        <w:rPr>
          <w:lang w:val="cs-CZ" w:eastAsia="en-US"/>
        </w:rPr>
        <w:t xml:space="preserve">bezodkladně </w:t>
      </w:r>
      <w:r w:rsidRPr="001F3771">
        <w:rPr>
          <w:lang w:val="cs-CZ" w:eastAsia="en-US"/>
        </w:rPr>
        <w:t xml:space="preserve"> po podpisu </w:t>
      </w:r>
      <w:r w:rsidR="00580EC4">
        <w:rPr>
          <w:lang w:val="cs-CZ" w:eastAsia="en-US"/>
        </w:rPr>
        <w:t>dodacího listu</w:t>
      </w:r>
      <w:r w:rsidRPr="001F3771">
        <w:rPr>
          <w:lang w:val="cs-CZ" w:eastAsia="en-US"/>
        </w:rPr>
        <w:t>. Kopie předávacího protokolu</w:t>
      </w:r>
      <w:r w:rsidR="001D0452">
        <w:rPr>
          <w:lang w:val="cs-CZ" w:eastAsia="en-US"/>
        </w:rPr>
        <w:t xml:space="preserve"> a Objednávky</w:t>
      </w:r>
      <w:r w:rsidRPr="001F3771">
        <w:rPr>
          <w:lang w:val="cs-CZ" w:eastAsia="en-US"/>
        </w:rPr>
        <w:t xml:space="preserve"> musí být přílohou faktury.</w:t>
      </w:r>
    </w:p>
    <w:p w14:paraId="57D82C5C" w14:textId="248F0D18"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C875B1">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1B2A9FB7" w14:textId="1B4CD812" w:rsidR="001F3771" w:rsidRPr="001F3771" w:rsidRDefault="001F3771" w:rsidP="001F3771">
      <w:pPr>
        <w:pStyle w:val="Nadpis2"/>
        <w:rPr>
          <w:lang w:val="cs-CZ" w:eastAsia="en-US"/>
        </w:rPr>
      </w:pPr>
      <w:r w:rsidRPr="001F3771">
        <w:rPr>
          <w:snapToGrid w:val="0"/>
          <w:lang w:val="cs-CZ" w:eastAsia="en-US"/>
        </w:rPr>
        <w:t>Faktura vystavená Prodávajícím musí obsahovat náležitosti vyžadované právními předpisy pro daňový doklad. Prodávající je povinen na faktuře také uvést Předmět koupě včetně čísla této Smlouvy</w:t>
      </w:r>
      <w:r w:rsidRPr="001F3771">
        <w:rPr>
          <w:rFonts w:eastAsia="Calibri"/>
          <w:lang w:val="cs-CZ" w:eastAsia="en-US"/>
        </w:rPr>
        <w:t xml:space="preserve"> </w:t>
      </w:r>
      <w:r w:rsidRPr="001F3771">
        <w:rPr>
          <w:snapToGrid w:val="0"/>
          <w:lang w:val="cs-CZ" w:eastAsia="en-US"/>
        </w:rPr>
        <w:t>a údaj o tom, že Předmět koupě je dodáván pro účely projektu „ELI: EXTREME LIGHT INFRASTRUCTURE</w:t>
      </w:r>
      <w:r w:rsidR="00D35435">
        <w:rPr>
          <w:snapToGrid w:val="0"/>
          <w:lang w:val="cs-CZ" w:eastAsia="en-US"/>
        </w:rPr>
        <w:t>, fáze 2</w:t>
      </w:r>
      <w:r w:rsidRPr="001F3771">
        <w:rPr>
          <w:snapToGrid w:val="0"/>
          <w:lang w:val="cs-CZ" w:eastAsia="en-US"/>
        </w:rPr>
        <w:t>“, registrační číslo CZ.</w:t>
      </w:r>
      <w:r w:rsidR="00D35435">
        <w:rPr>
          <w:snapToGrid w:val="0"/>
          <w:lang w:val="cs-CZ" w:eastAsia="en-US"/>
        </w:rPr>
        <w:t>02.1.01/0.0/0.0/15_008/0000162</w:t>
      </w:r>
      <w:r w:rsidRPr="001F3771">
        <w:rPr>
          <w:snapToGrid w:val="0"/>
          <w:lang w:val="cs-CZ" w:eastAsia="en-US"/>
        </w:rPr>
        <w:t xml:space="preserve">. </w:t>
      </w: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4D3DDE3C" w14:textId="77777777" w:rsidR="001F3771" w:rsidRPr="00DF1D3D" w:rsidRDefault="001F3771" w:rsidP="001F3771">
      <w:pPr>
        <w:pStyle w:val="Nadpis1"/>
        <w:rPr>
          <w:lang w:val="cs-CZ" w:eastAsia="en-US"/>
        </w:rPr>
      </w:pPr>
      <w:r w:rsidRPr="00DF1D3D">
        <w:rPr>
          <w:lang w:val="cs-CZ" w:eastAsia="en-US"/>
        </w:rPr>
        <w:t>Práva a povinnosti stran</w:t>
      </w:r>
    </w:p>
    <w:p w14:paraId="26719121" w14:textId="0322E960" w:rsidR="001F3771" w:rsidRPr="001F3771" w:rsidRDefault="001F3771" w:rsidP="001F3771">
      <w:pPr>
        <w:pStyle w:val="Nadpis2"/>
        <w:rPr>
          <w:snapToGrid w:val="0"/>
          <w:lang w:val="cs-CZ" w:eastAsia="en-US"/>
        </w:rPr>
      </w:pPr>
      <w:r w:rsidRPr="001F3771">
        <w:rPr>
          <w:lang w:val="cs-CZ" w:eastAsia="en-US"/>
        </w:rPr>
        <w:t>Prodávající je povinen spolu s Předmětem koupě předat Kupujícímu doklady, které jsou nutné k převzetí a k užívání Předmětu koupě</w:t>
      </w:r>
      <w:r w:rsidRPr="001F3771">
        <w:rPr>
          <w:snapToGrid w:val="0"/>
          <w:lang w:val="cs-CZ" w:eastAsia="en-US"/>
        </w:rPr>
        <w:t>.</w:t>
      </w:r>
    </w:p>
    <w:p w14:paraId="45B62B78" w14:textId="77777777" w:rsidR="001F3771" w:rsidRPr="001F3771" w:rsidRDefault="001F3771" w:rsidP="001F3771">
      <w:pPr>
        <w:pStyle w:val="Nadpis2"/>
        <w:rPr>
          <w:lang w:val="cs-CZ" w:eastAsia="en-US"/>
        </w:rPr>
      </w:pPr>
      <w:r w:rsidRPr="001F3771">
        <w:rPr>
          <w:lang w:val="cs-CZ" w:eastAsia="en-US"/>
        </w:rPr>
        <w:t>Prodávající bere na vědomí skutečnost, že Kupující nemá skladovací prostory pro uložení originálních obalů od Předmětu koupě a z tohoto důvodu není povinen tyto obaly skladovat. Absence originálních obalů nemůže být důvodem pro odmítnutí odstranit vady Předmětu koupě.</w:t>
      </w:r>
    </w:p>
    <w:p w14:paraId="10272611" w14:textId="36B0AFAB" w:rsidR="00AC09A6" w:rsidRPr="00AC09A6" w:rsidRDefault="001F3771" w:rsidP="00AC09A6">
      <w:pPr>
        <w:pStyle w:val="Nadpis1"/>
        <w:rPr>
          <w:lang w:val="cs-CZ" w:eastAsia="en-US"/>
        </w:rPr>
      </w:pPr>
      <w:r w:rsidRPr="001F3771">
        <w:rPr>
          <w:lang w:val="cs-CZ" w:eastAsia="en-US"/>
        </w:rPr>
        <w:t>Předání Předmětu koupě</w:t>
      </w:r>
    </w:p>
    <w:p w14:paraId="5A72F870" w14:textId="5643DF1F" w:rsidR="001F3771" w:rsidRPr="001F3771" w:rsidRDefault="001F3771" w:rsidP="001F3771">
      <w:pPr>
        <w:pStyle w:val="Nadpis2"/>
        <w:rPr>
          <w:lang w:val="cs-CZ" w:eastAsia="en-US"/>
        </w:rPr>
      </w:pPr>
      <w:r w:rsidRPr="001F3771">
        <w:rPr>
          <w:lang w:val="cs-CZ" w:eastAsia="en-US"/>
        </w:rPr>
        <w:t>Předmět koupě</w:t>
      </w:r>
      <w:r w:rsidR="00E47F99">
        <w:rPr>
          <w:lang w:val="cs-CZ" w:eastAsia="en-US"/>
        </w:rPr>
        <w:t xml:space="preserve"> na základě konkrétní Objednávky</w:t>
      </w:r>
      <w:r w:rsidRPr="001F3771">
        <w:rPr>
          <w:lang w:val="cs-CZ" w:eastAsia="en-US"/>
        </w:rPr>
        <w:t xml:space="preserve"> bude předán a převzat na základě </w:t>
      </w:r>
      <w:r w:rsidR="00580EC4">
        <w:rPr>
          <w:lang w:val="cs-CZ" w:eastAsia="en-US"/>
        </w:rPr>
        <w:t xml:space="preserve">dodacího listu </w:t>
      </w:r>
      <w:r w:rsidRPr="001F3771">
        <w:rPr>
          <w:lang w:val="cs-CZ" w:eastAsia="en-US"/>
        </w:rPr>
        <w:t>podepsaného oběma Stranami</w:t>
      </w:r>
      <w:r w:rsidR="007071B3">
        <w:rPr>
          <w:lang w:val="cs-CZ" w:eastAsia="en-US"/>
        </w:rPr>
        <w:t xml:space="preserve">. </w:t>
      </w:r>
      <w:r w:rsidR="00D35435">
        <w:rPr>
          <w:lang w:val="cs-CZ" w:eastAsia="en-US"/>
        </w:rPr>
        <w:t xml:space="preserve"> </w:t>
      </w:r>
      <w:r w:rsidRPr="001F3771">
        <w:rPr>
          <w:lang w:val="cs-CZ" w:eastAsia="en-US"/>
        </w:rPr>
        <w:t xml:space="preserve">Má-li Předmět koupě vady nebo Prodávající nesplní povinnost Předmět koupě </w:t>
      </w:r>
      <w:r w:rsidR="00C34BD1">
        <w:rPr>
          <w:lang w:val="cs-CZ" w:eastAsia="en-US"/>
        </w:rPr>
        <w:t xml:space="preserve">řádně </w:t>
      </w:r>
      <w:r w:rsidR="006C6FFF">
        <w:rPr>
          <w:lang w:val="cs-CZ" w:eastAsia="en-US"/>
        </w:rPr>
        <w:t>dodat podle</w:t>
      </w:r>
      <w:r w:rsidRPr="001F3771">
        <w:rPr>
          <w:lang w:val="cs-CZ" w:eastAsia="en-US"/>
        </w:rPr>
        <w:t xml:space="preserve"> této Smlouvy</w:t>
      </w:r>
      <w:r w:rsidR="006C6FFF">
        <w:rPr>
          <w:lang w:val="cs-CZ" w:eastAsia="en-US"/>
        </w:rPr>
        <w:t xml:space="preserve"> </w:t>
      </w:r>
      <w:r w:rsidR="006C6FFF">
        <w:rPr>
          <w:lang w:val="cs-CZ" w:eastAsia="en-US"/>
        </w:rPr>
        <w:lastRenderedPageBreak/>
        <w:t xml:space="preserve">Kupujícímu </w:t>
      </w:r>
      <w:r w:rsidRPr="001F3771">
        <w:rPr>
          <w:lang w:val="cs-CZ" w:eastAsia="en-US"/>
        </w:rPr>
        <w:t xml:space="preserve"> nebo předat doklady nezbytné k převzetí a užívání Předmětu koupě, je Kupující oprávněn převzetí Předmětu koupě odmítnout, a to až do odstranění vad či splnění jiných povinností podle tohoto odstavce</w:t>
      </w:r>
      <w:r w:rsidR="00E35806">
        <w:rPr>
          <w:lang w:val="cs-CZ" w:eastAsia="en-US"/>
        </w:rPr>
        <w:t>, aniž by se tím Kupující dostal do prodlení</w:t>
      </w:r>
      <w:r w:rsidRPr="001F3771">
        <w:rPr>
          <w:lang w:val="cs-CZ" w:eastAsia="en-US"/>
        </w:rPr>
        <w:t>.</w:t>
      </w:r>
    </w:p>
    <w:p w14:paraId="07B1D85A" w14:textId="017C9223" w:rsidR="001F3771" w:rsidRPr="001F3771" w:rsidRDefault="001F3771" w:rsidP="001F3771">
      <w:pPr>
        <w:pStyle w:val="Nadpis2"/>
        <w:rPr>
          <w:lang w:val="cs-CZ" w:eastAsia="en-US"/>
        </w:rPr>
      </w:pPr>
      <w:r w:rsidRPr="001F3771">
        <w:rPr>
          <w:lang w:val="cs-CZ" w:eastAsia="en-US"/>
        </w:rPr>
        <w:t>Vlastnické právo k Předmětu koupě nabývá Kupující podpisem</w:t>
      </w:r>
      <w:r w:rsidR="00580EC4">
        <w:rPr>
          <w:lang w:val="cs-CZ" w:eastAsia="en-US"/>
        </w:rPr>
        <w:t xml:space="preserve"> dodacího listu. </w:t>
      </w:r>
    </w:p>
    <w:p w14:paraId="4CC5AB3E" w14:textId="77777777" w:rsidR="001F3771" w:rsidRDefault="001F3771" w:rsidP="001F3771">
      <w:pPr>
        <w:pStyle w:val="Nadpis1"/>
        <w:rPr>
          <w:lang w:val="cs-CZ" w:eastAsia="en-US"/>
        </w:rPr>
      </w:pPr>
      <w:r w:rsidRPr="001F3771">
        <w:rPr>
          <w:lang w:val="cs-CZ" w:eastAsia="en-US"/>
        </w:rPr>
        <w:t>Záruka</w:t>
      </w:r>
    </w:p>
    <w:p w14:paraId="4F9AC017" w14:textId="2E757DB4" w:rsidR="00675F3A" w:rsidRPr="00646F75" w:rsidRDefault="00675F3A" w:rsidP="00675F3A">
      <w:pPr>
        <w:pStyle w:val="Nadpis2"/>
        <w:rPr>
          <w:strike/>
          <w:lang w:val="cs-CZ" w:eastAsia="en-US"/>
        </w:rPr>
      </w:pPr>
      <w:r w:rsidRPr="00A23979">
        <w:rPr>
          <w:lang w:val="cs-CZ" w:eastAsia="en-US"/>
        </w:rPr>
        <w:t xml:space="preserve">Prodávající deklaruje záruku za jakost Předmětu koupě po dobu 3 let.  Záruční doba počíná běžet dnem podpisu </w:t>
      </w:r>
      <w:r w:rsidR="00580EC4">
        <w:rPr>
          <w:lang w:val="cs-CZ" w:eastAsia="en-US"/>
        </w:rPr>
        <w:t xml:space="preserve">dodacího listu </w:t>
      </w:r>
      <w:r w:rsidRPr="00A23979">
        <w:rPr>
          <w:lang w:val="cs-CZ" w:eastAsia="en-US"/>
        </w:rPr>
        <w:t xml:space="preserve"> </w:t>
      </w:r>
    </w:p>
    <w:p w14:paraId="7EC818A1" w14:textId="77777777" w:rsidR="00675F3A" w:rsidRPr="00AA50C2" w:rsidRDefault="00675F3A" w:rsidP="00675F3A">
      <w:pPr>
        <w:pStyle w:val="Nadpis2"/>
        <w:rPr>
          <w:szCs w:val="20"/>
          <w:lang w:val="cs-CZ" w:eastAsia="en-US"/>
        </w:rPr>
      </w:pPr>
      <w:r w:rsidRPr="001F3771">
        <w:rPr>
          <w:snapToGrid w:val="0"/>
          <w:lang w:val="cs-CZ" w:eastAsia="en-US"/>
        </w:rPr>
        <w:t xml:space="preserve">Zjistí-li Kupující vadu </w:t>
      </w:r>
      <w:r w:rsidRPr="001F3771">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 xml:space="preserve">Vady lze oznámit nejpozději v </w:t>
      </w:r>
      <w:r w:rsidRPr="00AA50C2">
        <w:rPr>
          <w:szCs w:val="20"/>
          <w:lang w:val="cs-CZ" w:eastAsia="en-US"/>
        </w:rPr>
        <w:t>poslední den záruční doby.</w:t>
      </w:r>
    </w:p>
    <w:p w14:paraId="5D65D65E" w14:textId="62974B03" w:rsidR="00675F3A" w:rsidRPr="00AA50C2" w:rsidRDefault="00675F3A" w:rsidP="00675F3A">
      <w:pPr>
        <w:pStyle w:val="Nadpis2"/>
        <w:rPr>
          <w:lang w:val="cs-CZ" w:eastAsia="en-US"/>
        </w:rPr>
      </w:pPr>
      <w:r w:rsidRPr="00AA50C2">
        <w:rPr>
          <w:lang w:val="cs-CZ" w:eastAsia="en-US"/>
        </w:rPr>
        <w:t xml:space="preserve">Kupující oznamuje vady písemně nebo prostřednictvím emailové zprávy. Prodávající bude přijímat oznámení vad na emailové adrese </w:t>
      </w:r>
      <w:r w:rsidR="006D5693">
        <w:rPr>
          <w:lang w:val="cs-CZ" w:eastAsia="en-US"/>
        </w:rPr>
        <w:t>vbajer@edsystem.cz</w:t>
      </w:r>
      <w:r w:rsidRPr="00AA50C2">
        <w:rPr>
          <w:lang w:val="cs-CZ" w:eastAsia="en-US"/>
        </w:rPr>
        <w:t>.</w:t>
      </w:r>
      <w:r w:rsidRPr="00AA50C2">
        <w:rPr>
          <w:kern w:val="0"/>
          <w:lang w:val="cs-CZ" w:eastAsia="en-US"/>
        </w:rPr>
        <w:t xml:space="preserve"> </w:t>
      </w:r>
      <w:r w:rsidRPr="00AA50C2">
        <w:rPr>
          <w:lang w:val="cs-CZ" w:eastAsia="en-US"/>
        </w:rPr>
        <w:t>V oznámení Kupující uvede popis vady. Prodávající je povinen potvrdit přijetí oznámení vad do 24 hodin</w:t>
      </w:r>
      <w:r w:rsidR="00580EC4" w:rsidRPr="00AA50C2">
        <w:rPr>
          <w:lang w:val="cs-CZ" w:eastAsia="en-US"/>
        </w:rPr>
        <w:t xml:space="preserve"> </w:t>
      </w:r>
      <w:r w:rsidR="002272BA" w:rsidRPr="00AA50C2">
        <w:rPr>
          <w:lang w:val="cs-CZ" w:eastAsia="en-US"/>
        </w:rPr>
        <w:t>v pracovní dny.</w:t>
      </w:r>
    </w:p>
    <w:p w14:paraId="26DDB3FC" w14:textId="757D4626" w:rsidR="00675F3A" w:rsidRPr="00AA50C2" w:rsidRDefault="002272BA" w:rsidP="00675F3A">
      <w:pPr>
        <w:pStyle w:val="Nadpis2"/>
        <w:rPr>
          <w:lang w:val="cs-CZ" w:eastAsia="en-US"/>
        </w:rPr>
      </w:pPr>
      <w:r w:rsidRPr="00AA50C2">
        <w:t>Prodávající se zavazuje, že opravu Předmětu koupě dle odstavce 7.1 této Smlouvy provede nejpozději do 30 dnů včetně od potvrzení oznámení dle odstavce 7.3 této Smlouvy. Nebude-li schopen řešit opravu do 30 dní včetně, má kupující nárok na dobropis v pořizovací hodnotě reklamovaného zboží.</w:t>
      </w:r>
      <w:r w:rsidRPr="00AA50C2">
        <w:rPr>
          <w:lang w:val="cs-CZ" w:eastAsia="en-US"/>
        </w:rPr>
        <w:t xml:space="preserve"> </w:t>
      </w:r>
    </w:p>
    <w:p w14:paraId="224E8A3D" w14:textId="77777777" w:rsidR="00675F3A" w:rsidRPr="001F3771" w:rsidRDefault="00675F3A" w:rsidP="00675F3A">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2FE06BF7" w14:textId="77777777" w:rsidR="00675F3A" w:rsidRPr="00675F3A" w:rsidRDefault="00675F3A" w:rsidP="00675F3A">
      <w:pPr>
        <w:pStyle w:val="Zkladntext"/>
        <w:rPr>
          <w:lang w:val="cs-CZ" w:eastAsia="en-US"/>
        </w:rPr>
      </w:pPr>
    </w:p>
    <w:p w14:paraId="4DE66849" w14:textId="66073CE2" w:rsidR="00FF575B" w:rsidRPr="00FF575B" w:rsidRDefault="001F3771" w:rsidP="00FF575B">
      <w:pPr>
        <w:pStyle w:val="Nadpis1"/>
        <w:rPr>
          <w:lang w:val="cs-CZ" w:eastAsia="en-US"/>
        </w:rPr>
      </w:pPr>
      <w:r w:rsidRPr="001F3771">
        <w:rPr>
          <w:lang w:val="cs-CZ" w:eastAsia="en-US"/>
        </w:rPr>
        <w:t>sankce</w:t>
      </w:r>
    </w:p>
    <w:p w14:paraId="2E6B75CF" w14:textId="647A3CB2" w:rsidR="001F3771" w:rsidRPr="001F3771" w:rsidRDefault="001F3771" w:rsidP="001F3771">
      <w:pPr>
        <w:pStyle w:val="Nadpis2"/>
        <w:rPr>
          <w:lang w:val="cs-CZ" w:eastAsia="en-US"/>
        </w:rPr>
      </w:pPr>
      <w:r w:rsidRPr="001F3771">
        <w:rPr>
          <w:lang w:val="cs-CZ" w:eastAsia="en-US"/>
        </w:rPr>
        <w:t>V případě, že se Prodávající ocitne v prodlení s dodáním Předmětu koupě</w:t>
      </w:r>
      <w:r w:rsidR="00E47F99">
        <w:rPr>
          <w:lang w:val="cs-CZ" w:eastAsia="en-US"/>
        </w:rPr>
        <w:t xml:space="preserve"> na základě konkrétní  Objednávky </w:t>
      </w:r>
      <w:r w:rsidRPr="001F3771">
        <w:rPr>
          <w:snapToGrid w:val="0"/>
          <w:lang w:val="cs-CZ" w:eastAsia="en-US"/>
        </w:rPr>
        <w:t xml:space="preserve"> včetně splnění všech souvisejících povinností, tj. poruší povinnost poskytnout plnění podle této Smlouvy řádně a včas, uhradí Kupujícímu smluvní pokutu ve výši 0,1% z Kupní ceny</w:t>
      </w:r>
      <w:r w:rsidR="00E47F99">
        <w:rPr>
          <w:snapToGrid w:val="0"/>
          <w:lang w:val="cs-CZ" w:eastAsia="en-US"/>
        </w:rPr>
        <w:t xml:space="preserve"> Předmětu koupě</w:t>
      </w:r>
      <w:r w:rsidR="00631045">
        <w:rPr>
          <w:snapToGrid w:val="0"/>
          <w:lang w:val="cs-CZ" w:eastAsia="en-US"/>
        </w:rPr>
        <w:t>,</w:t>
      </w:r>
      <w:r w:rsidR="00E47F99">
        <w:rPr>
          <w:snapToGrid w:val="0"/>
          <w:lang w:val="cs-CZ" w:eastAsia="en-US"/>
        </w:rPr>
        <w:t xml:space="preserve"> s jehož dodáním je v prodlení</w:t>
      </w:r>
      <w:r w:rsidRPr="001F3771">
        <w:rPr>
          <w:snapToGrid w:val="0"/>
          <w:lang w:val="cs-CZ" w:eastAsia="en-US"/>
        </w:rPr>
        <w:t xml:space="preserve"> za každý započatý den prodlení</w:t>
      </w:r>
      <w:r w:rsidRPr="001F3771">
        <w:rPr>
          <w:lang w:val="cs-CZ" w:eastAsia="en-US"/>
        </w:rPr>
        <w:t>.</w:t>
      </w:r>
    </w:p>
    <w:p w14:paraId="6B9351A6" w14:textId="40775952" w:rsidR="001F3771" w:rsidRPr="0048613E" w:rsidRDefault="001F3771" w:rsidP="001F3771">
      <w:pPr>
        <w:pStyle w:val="Nadpis2"/>
        <w:rPr>
          <w:lang w:val="cs-CZ" w:eastAsia="en-US"/>
        </w:rPr>
      </w:pPr>
      <w:r w:rsidRPr="00E53DCA">
        <w:rPr>
          <w:lang w:val="cs-CZ" w:eastAsia="en-US"/>
        </w:rPr>
        <w:t xml:space="preserve">V případě prodlení </w:t>
      </w:r>
      <w:r w:rsidR="00E35806" w:rsidRPr="00E53DCA">
        <w:rPr>
          <w:lang w:val="cs-CZ" w:eastAsia="en-US"/>
        </w:rPr>
        <w:t>Prodávajícího s odstraněním vad</w:t>
      </w:r>
      <w:r w:rsidRPr="00E53DCA">
        <w:rPr>
          <w:lang w:val="cs-CZ" w:eastAsia="en-US"/>
        </w:rPr>
        <w:t>, uhradí Prodávající Kupujícímu smluvní pokutu ve výši 0,05% z Kupní ceny</w:t>
      </w:r>
      <w:r w:rsidR="00E53DCA" w:rsidRPr="00E53DCA">
        <w:rPr>
          <w:lang w:val="cs-CZ" w:eastAsia="en-US"/>
        </w:rPr>
        <w:t xml:space="preserve"> Předmětu koupě</w:t>
      </w:r>
      <w:r w:rsidR="00631045">
        <w:rPr>
          <w:lang w:val="cs-CZ" w:eastAsia="en-US"/>
        </w:rPr>
        <w:t>,</w:t>
      </w:r>
      <w:r w:rsidR="00E53DCA" w:rsidRPr="00E53DCA">
        <w:rPr>
          <w:lang w:val="cs-CZ" w:eastAsia="en-US"/>
        </w:rPr>
        <w:t xml:space="preserve"> s jehož odstraněním vady </w:t>
      </w:r>
      <w:r w:rsidR="00E53DCA" w:rsidRPr="0048613E">
        <w:rPr>
          <w:lang w:val="cs-CZ" w:eastAsia="en-US"/>
        </w:rPr>
        <w:t xml:space="preserve">je v prodlení </w:t>
      </w:r>
      <w:r w:rsidRPr="0048613E">
        <w:rPr>
          <w:lang w:val="cs-CZ" w:eastAsia="en-US"/>
        </w:rPr>
        <w:t xml:space="preserve"> za každý i započatý den prodlení.</w:t>
      </w:r>
    </w:p>
    <w:p w14:paraId="0DB04A23" w14:textId="407D9475" w:rsidR="001F3771" w:rsidRPr="0048613E" w:rsidRDefault="001F3771" w:rsidP="001F3771">
      <w:pPr>
        <w:pStyle w:val="Nadpis2"/>
        <w:rPr>
          <w:lang w:val="cs-CZ" w:eastAsia="en-US"/>
        </w:rPr>
      </w:pPr>
      <w:r w:rsidRPr="0048613E">
        <w:rPr>
          <w:lang w:val="cs-CZ" w:eastAsia="en-US"/>
        </w:rPr>
        <w:t>Smluvní pokuty je Prodávající povinen uhradit do patnácti (15) dnů ode dne, kdy mu Kupující oznámil, že nároky ze smluvních pokut uplatňuje</w:t>
      </w:r>
    </w:p>
    <w:p w14:paraId="1E856191" w14:textId="217E6407" w:rsidR="00FD0C2E" w:rsidRPr="00FD0C2E" w:rsidRDefault="00FD0C2E" w:rsidP="00FD0C2E">
      <w:pPr>
        <w:pStyle w:val="Nadpis2"/>
        <w:rPr>
          <w:lang w:val="cs-CZ" w:eastAsia="en-US"/>
        </w:rPr>
      </w:pPr>
      <w:r w:rsidRPr="008524A5">
        <w:rPr>
          <w:lang w:val="cs-CZ" w:eastAsia="en-US"/>
        </w:rPr>
        <w:t xml:space="preserve">Celková výše smluvních pokut, které je Kupující oprávněn podle této Smlouvy uplatnit, nepřesáhne </w:t>
      </w:r>
      <w:r w:rsidR="00FF575B">
        <w:rPr>
          <w:lang w:val="cs-CZ" w:eastAsia="en-US"/>
        </w:rPr>
        <w:t>3</w:t>
      </w:r>
      <w:r w:rsidRPr="008524A5">
        <w:rPr>
          <w:lang w:val="cs-CZ" w:eastAsia="en-US"/>
        </w:rPr>
        <w:t>0 % Kupní ceny</w:t>
      </w:r>
      <w:r w:rsidRPr="00FD0C2E">
        <w:rPr>
          <w:lang w:val="cs-CZ" w:eastAsia="en-US"/>
        </w:rPr>
        <w:t>.</w:t>
      </w:r>
    </w:p>
    <w:p w14:paraId="3F18EBB8" w14:textId="77777777" w:rsidR="001F3771" w:rsidRPr="001F3771" w:rsidRDefault="001F3771" w:rsidP="001F3771">
      <w:pPr>
        <w:pStyle w:val="Nadpis2"/>
        <w:rPr>
          <w:lang w:val="cs-CZ" w:eastAsia="en-US"/>
        </w:rPr>
      </w:pPr>
      <w:r w:rsidRPr="001F3771">
        <w:rPr>
          <w:lang w:val="cs-CZ" w:eastAsia="en-US"/>
        </w:rPr>
        <w:lastRenderedPageBreak/>
        <w:t>Kupující je oprávněn jednostranně započíst pohledávky ze smluvních pokut proti pohledávce Prodávajícího na zaplacení Kupní ceny.</w:t>
      </w:r>
    </w:p>
    <w:p w14:paraId="3A17C4DD" w14:textId="49C3EAD0" w:rsidR="001F3771" w:rsidRPr="001F3771" w:rsidRDefault="00446C3E" w:rsidP="001F3771">
      <w:pPr>
        <w:pStyle w:val="Nadpis1"/>
        <w:rPr>
          <w:lang w:val="cs-CZ" w:eastAsia="en-US"/>
        </w:rPr>
      </w:pPr>
      <w:r>
        <w:rPr>
          <w:lang w:val="cs-CZ" w:eastAsia="en-US"/>
        </w:rPr>
        <w:t>trvání a ukončení smlovy</w:t>
      </w:r>
    </w:p>
    <w:p w14:paraId="2E654963" w14:textId="4A389877" w:rsidR="00E449D8" w:rsidRPr="00E449D8" w:rsidRDefault="00B2165F" w:rsidP="00E449D8">
      <w:pPr>
        <w:pStyle w:val="Nadpis2"/>
        <w:rPr>
          <w:i/>
          <w:lang w:val="cs-CZ" w:eastAsia="en-US"/>
        </w:rPr>
      </w:pPr>
      <w:r>
        <w:rPr>
          <w:lang w:val="cs-CZ" w:eastAsia="en-US"/>
        </w:rPr>
        <w:t xml:space="preserve">Tato </w:t>
      </w:r>
      <w:r w:rsidR="00FB7BAD">
        <w:rPr>
          <w:lang w:val="cs-CZ" w:eastAsia="en-US"/>
        </w:rPr>
        <w:t>smlouva se sjednává na dobu určitou do 31.12.2017 a/nebo do vyčerpání finančního limitu ve výši</w:t>
      </w:r>
      <w:r w:rsidR="007E59ED">
        <w:rPr>
          <w:lang w:val="cs-CZ" w:eastAsia="en-US"/>
        </w:rPr>
        <w:t xml:space="preserve"> 1.</w:t>
      </w:r>
      <w:r w:rsidR="00FF575B">
        <w:rPr>
          <w:lang w:val="cs-CZ" w:eastAsia="en-US"/>
        </w:rPr>
        <w:t>999.999</w:t>
      </w:r>
      <w:r w:rsidR="007E59ED">
        <w:rPr>
          <w:lang w:val="cs-CZ" w:eastAsia="en-US"/>
        </w:rPr>
        <w:t>,-</w:t>
      </w:r>
      <w:r w:rsidR="00FB7BAD" w:rsidRPr="007E59ED">
        <w:rPr>
          <w:lang w:val="cs-CZ" w:eastAsia="en-US"/>
        </w:rPr>
        <w:t xml:space="preserve"> </w:t>
      </w:r>
      <w:r w:rsidR="00FB7BAD" w:rsidRPr="00FB7BAD">
        <w:rPr>
          <w:lang w:val="cs-CZ" w:eastAsia="en-US"/>
        </w:rPr>
        <w:t xml:space="preserve">Kč  </w:t>
      </w:r>
      <w:r w:rsidR="00FB7BAD">
        <w:rPr>
          <w:lang w:val="cs-CZ" w:eastAsia="en-US"/>
        </w:rPr>
        <w:t xml:space="preserve">bez DPH, podle toho, která skutečnost nastane dřívě. </w:t>
      </w:r>
    </w:p>
    <w:p w14:paraId="3CE83604" w14:textId="77777777" w:rsidR="001F3771" w:rsidRPr="001F3771" w:rsidRDefault="001F3771" w:rsidP="001F3771">
      <w:pPr>
        <w:pStyle w:val="Nadpis2"/>
        <w:rPr>
          <w:lang w:val="cs-CZ" w:eastAsia="en-US"/>
        </w:rPr>
      </w:pPr>
      <w:r w:rsidRPr="001F3771">
        <w:rPr>
          <w:lang w:val="cs-CZ" w:eastAsia="en-US"/>
        </w:rPr>
        <w:t xml:space="preserve">Kupující je oprávněn od Smlouvy odstoupit bez jakýchkoliv sankcí, nastane-li některá z níže uvedených skutečností: </w:t>
      </w:r>
    </w:p>
    <w:p w14:paraId="336D083A" w14:textId="77777777" w:rsidR="001F3771" w:rsidRPr="001F3771" w:rsidRDefault="001F3771" w:rsidP="001F3771">
      <w:pPr>
        <w:pStyle w:val="Nadpis4"/>
        <w:rPr>
          <w:lang w:val="cs-CZ" w:eastAsia="en-US"/>
        </w:rPr>
      </w:pPr>
      <w:r w:rsidRPr="001F3771">
        <w:rPr>
          <w:lang w:val="cs-CZ" w:eastAsia="en-US"/>
        </w:rPr>
        <w:t>výdaje nebo část výdajů, které na základě této Smlouvy vzniknou, poskytovatel dotace případně jiný kontrolní subjekt, označí za nezpůsobilé</w:t>
      </w:r>
      <w:r w:rsidRPr="00C875B1">
        <w:rPr>
          <w:lang w:val="cs-CZ" w:eastAsia="en-US"/>
        </w:rPr>
        <w:t>;</w:t>
      </w:r>
      <w:r w:rsidRPr="001F3771">
        <w:rPr>
          <w:lang w:val="cs-CZ" w:eastAsia="en-US"/>
        </w:rPr>
        <w:t xml:space="preserve"> </w:t>
      </w:r>
    </w:p>
    <w:p w14:paraId="209A63C1" w14:textId="051F7C2B" w:rsidR="00E35806" w:rsidRPr="00770683" w:rsidRDefault="00E35806" w:rsidP="001F3771">
      <w:pPr>
        <w:pStyle w:val="Nadpis4"/>
        <w:rPr>
          <w:lang w:val="cs-CZ" w:eastAsia="en-US"/>
        </w:rPr>
      </w:pPr>
      <w:r>
        <w:rPr>
          <w:lang w:val="cs-CZ" w:eastAsia="en-US"/>
        </w:rPr>
        <w:t xml:space="preserve">Prodávající se ocitne v prodlení s dodáním Předmětu koupě či vykonání jiných </w:t>
      </w:r>
      <w:r w:rsidRPr="00770683">
        <w:rPr>
          <w:lang w:val="cs-CZ" w:eastAsia="en-US"/>
        </w:rPr>
        <w:t xml:space="preserve">činností podle této Smlouvy a takové prodlení trvá déle jak </w:t>
      </w:r>
      <w:r w:rsidR="00E57385" w:rsidRPr="00770683">
        <w:rPr>
          <w:lang w:val="cs-CZ" w:eastAsia="en-US"/>
        </w:rPr>
        <w:t>2</w:t>
      </w:r>
      <w:r w:rsidR="00E53DCA" w:rsidRPr="00770683">
        <w:rPr>
          <w:lang w:val="cs-CZ" w:eastAsia="en-US"/>
        </w:rPr>
        <w:t xml:space="preserve"> týdny</w:t>
      </w:r>
      <w:r w:rsidRPr="00770683">
        <w:rPr>
          <w:lang w:val="cs-CZ" w:eastAsia="en-US"/>
        </w:rPr>
        <w:t xml:space="preserve">; </w:t>
      </w:r>
    </w:p>
    <w:p w14:paraId="78E16B90" w14:textId="1CFE4F8E" w:rsidR="001F3771" w:rsidRPr="00770683" w:rsidRDefault="001F3771" w:rsidP="001F3771">
      <w:pPr>
        <w:pStyle w:val="Nadpis4"/>
        <w:rPr>
          <w:lang w:val="cs-CZ" w:eastAsia="en-US"/>
        </w:rPr>
      </w:pPr>
      <w:r w:rsidRPr="00770683">
        <w:rPr>
          <w:lang w:val="cs-CZ" w:eastAsia="en-US"/>
        </w:rPr>
        <w:t>Kupujícímu bude odňata finanční dotace k realizaci Projektu</w:t>
      </w:r>
      <w:r w:rsidR="00610AF7" w:rsidRPr="00770683">
        <w:rPr>
          <w:lang w:val="cs-CZ" w:eastAsia="en-US"/>
        </w:rPr>
        <w:t>, to však nejpozději do dne převzetí zboží na základě dodacího listu</w:t>
      </w:r>
      <w:r w:rsidRPr="00770683">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C875B1">
        <w:rPr>
          <w:lang w:val="es-ES_tradnl" w:eastAsia="en-US"/>
        </w:rPr>
        <w:t>; nebo</w:t>
      </w:r>
    </w:p>
    <w:p w14:paraId="42904188" w14:textId="4BDD1320" w:rsidR="001F3771" w:rsidRDefault="001F3771" w:rsidP="001F3771">
      <w:pPr>
        <w:pStyle w:val="Nadpis4"/>
        <w:rPr>
          <w:lang w:val="cs-CZ" w:eastAsia="en-US"/>
        </w:rPr>
      </w:pPr>
      <w:r w:rsidRPr="001F3771">
        <w:rPr>
          <w:lang w:val="cs-CZ" w:eastAsia="en-US"/>
        </w:rPr>
        <w:t>vyjde-li najevo, že Prodáv</w:t>
      </w:r>
      <w:r w:rsidR="001F40A5">
        <w:rPr>
          <w:lang w:val="cs-CZ" w:eastAsia="en-US"/>
        </w:rPr>
        <w:t>ající uvedl ve své nabídce pro V</w:t>
      </w:r>
      <w:r w:rsidRPr="001F3771">
        <w:rPr>
          <w:lang w:val="cs-CZ" w:eastAsia="en-US"/>
        </w:rPr>
        <w:t>eřejnou zakázku informace nebo doklady, které neodpovídají skutečnosti a které měly nebo mohly mít vliv na výsledek výběrového řízení, které vedlo k uzavření této Smlouvy.</w:t>
      </w:r>
    </w:p>
    <w:p w14:paraId="6BDE8B7B" w14:textId="77777777" w:rsidR="00E449D8" w:rsidRPr="00E449D8" w:rsidRDefault="00E449D8" w:rsidP="00E449D8">
      <w:pPr>
        <w:widowControl w:val="0"/>
        <w:suppressAutoHyphens/>
        <w:spacing w:before="120" w:after="120" w:line="240" w:lineRule="auto"/>
        <w:ind w:left="709" w:hanging="709"/>
      </w:pPr>
      <w:r>
        <w:rPr>
          <w:lang w:val="cs-CZ" w:eastAsia="en-US"/>
        </w:rPr>
        <w:t>9.3</w:t>
      </w:r>
      <w:r>
        <w:rPr>
          <w:lang w:val="cs-CZ" w:eastAsia="en-US"/>
        </w:rPr>
        <w:tab/>
      </w:r>
      <w:r w:rsidRPr="00E449D8">
        <w:t>Tuto Smlouvu lze ukončit splněním, dohodou Smluvních stran nebo odstoupením od Smlouvy z důvodů stanovených v zákoně nebo ve  Smlouvě.</w:t>
      </w:r>
    </w:p>
    <w:p w14:paraId="1BF41B66" w14:textId="7ECBCF59" w:rsidR="00E449D8" w:rsidRPr="00E449D8" w:rsidRDefault="00E449D8" w:rsidP="00E449D8">
      <w:pPr>
        <w:pStyle w:val="Zkladntext3"/>
        <w:ind w:left="0"/>
        <w:rPr>
          <w:lang w:val="cs-CZ" w:eastAsia="en-US"/>
        </w:rPr>
      </w:pP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51B43535" w:rsidR="001F3771" w:rsidRDefault="001F3771" w:rsidP="003670EE">
      <w:pPr>
        <w:pStyle w:val="Nadpis2"/>
        <w:rPr>
          <w:lang w:val="cs-CZ" w:eastAsia="en-US"/>
        </w:rPr>
      </w:pPr>
      <w:r w:rsidRPr="001F3771">
        <w:rPr>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w:t>
      </w:r>
      <w:r w:rsidR="00F13A9E">
        <w:rPr>
          <w:lang w:val="cs-CZ" w:eastAsia="en-US"/>
        </w:rPr>
        <w:t>,</w:t>
      </w:r>
      <w:r w:rsidRPr="001F3771">
        <w:rPr>
          <w:lang w:val="cs-CZ" w:eastAsia="en-US"/>
        </w:rPr>
        <w:t xml:space="preserve"> vývoj</w:t>
      </w:r>
      <w:r w:rsidR="00F13A9E">
        <w:rPr>
          <w:lang w:val="cs-CZ" w:eastAsia="en-US"/>
        </w:rPr>
        <w:t xml:space="preserve"> a vzdělávání</w:t>
      </w:r>
      <w:r w:rsidRPr="001F3771">
        <w:rPr>
          <w:lang w:val="cs-CZ" w:eastAsia="en-US"/>
        </w:rPr>
        <w:t xml:space="preserve">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musí být zachována až do roku 202</w:t>
      </w:r>
      <w:r w:rsidR="00631045">
        <w:rPr>
          <w:lang w:val="cs-CZ" w:eastAsia="en-US"/>
        </w:rPr>
        <w:t>7</w:t>
      </w:r>
      <w:r w:rsidRPr="001F3771">
        <w:rPr>
          <w:lang w:val="cs-CZ" w:eastAsia="en-US"/>
        </w:rPr>
        <w:t>.</w:t>
      </w:r>
    </w:p>
    <w:p w14:paraId="3F9543EE" w14:textId="31EC3C2D" w:rsidR="003670EE" w:rsidRPr="0002746F" w:rsidRDefault="003670EE" w:rsidP="0002746F">
      <w:pPr>
        <w:widowControl w:val="0"/>
        <w:suppressAutoHyphens/>
        <w:spacing w:after="0"/>
        <w:ind w:left="567" w:hanging="567"/>
        <w:rPr>
          <w:bCs/>
        </w:rPr>
      </w:pPr>
      <w:r w:rsidRPr="003670EE">
        <w:rPr>
          <w:rFonts w:eastAsia="MS Gothic"/>
          <w:bCs/>
          <w:szCs w:val="26"/>
          <w:lang w:val="cs-CZ" w:eastAsia="en-US"/>
        </w:rPr>
        <w:t>10.2</w:t>
      </w:r>
      <w:r w:rsidRPr="003670EE">
        <w:rPr>
          <w:rFonts w:eastAsia="MS Gothic"/>
          <w:bCs/>
          <w:szCs w:val="26"/>
          <w:lang w:val="cs-CZ" w:eastAsia="en-US"/>
        </w:rPr>
        <w:tab/>
      </w:r>
      <w:r w:rsidRPr="003670EE">
        <w:rPr>
          <w:bCs/>
        </w:rPr>
        <w:t>Prodávající jmenoval tohoto odpovědného zástupce pro komunikaci s Kupujícím v souvislosti s předmětem plnění dle této Smlouvy:</w:t>
      </w:r>
    </w:p>
    <w:p w14:paraId="5C5BD90D" w14:textId="77777777" w:rsidR="003670EE" w:rsidRPr="003670EE" w:rsidRDefault="003670EE" w:rsidP="0002746F">
      <w:pPr>
        <w:widowControl w:val="0"/>
        <w:suppressAutoHyphens/>
        <w:spacing w:line="276" w:lineRule="auto"/>
        <w:ind w:left="567"/>
        <w:rPr>
          <w:bCs/>
        </w:rPr>
      </w:pPr>
      <w:r w:rsidRPr="003670EE">
        <w:rPr>
          <w:bCs/>
        </w:rPr>
        <w:t>Ve věcech technických:</w:t>
      </w:r>
    </w:p>
    <w:p w14:paraId="4AA2AE86" w14:textId="1AFF4920" w:rsidR="003670EE" w:rsidRPr="003670EE" w:rsidRDefault="006D5693" w:rsidP="003670EE">
      <w:pPr>
        <w:widowControl w:val="0"/>
        <w:suppressAutoHyphens/>
        <w:spacing w:line="276" w:lineRule="auto"/>
        <w:ind w:left="709"/>
        <w:rPr>
          <w:b/>
        </w:rPr>
      </w:pPr>
      <w:r>
        <w:rPr>
          <w:b/>
        </w:rPr>
        <w:lastRenderedPageBreak/>
        <w:t>Petr Cenov</w:t>
      </w:r>
      <w:r w:rsidR="003670EE" w:rsidRPr="003670EE">
        <w:rPr>
          <w:b/>
        </w:rPr>
        <w:t>,</w:t>
      </w:r>
      <w:r w:rsidR="003670EE" w:rsidRPr="003670EE">
        <w:rPr>
          <w:bCs/>
        </w:rPr>
        <w:t xml:space="preserve"> E-mail: </w:t>
      </w:r>
      <w:r>
        <w:rPr>
          <w:b/>
        </w:rPr>
        <w:t>pcenov@edsystem.cz</w:t>
      </w:r>
      <w:r w:rsidR="003670EE" w:rsidRPr="003670EE">
        <w:rPr>
          <w:bCs/>
        </w:rPr>
        <w:t xml:space="preserve">, tel.: </w:t>
      </w:r>
      <w:r>
        <w:rPr>
          <w:b/>
        </w:rPr>
        <w:t>+420 724 220 017</w:t>
      </w:r>
    </w:p>
    <w:p w14:paraId="017ED3E8" w14:textId="1CFFA864" w:rsidR="0002746F" w:rsidRPr="0002746F" w:rsidRDefault="0002746F" w:rsidP="0002746F">
      <w:pPr>
        <w:pStyle w:val="Nadpis2"/>
        <w:numPr>
          <w:ilvl w:val="0"/>
          <w:numId w:val="0"/>
        </w:numPr>
        <w:ind w:left="567" w:hanging="567"/>
      </w:pPr>
      <w:r>
        <w:t>10.3</w:t>
      </w:r>
      <w:r>
        <w:tab/>
      </w:r>
      <w:r w:rsidRPr="0002746F">
        <w:t>Kupující jmenoval tyto zástupce odpovědné za komunikaci s Prodávajícím v souvislosti s předmětem plnění dle této Smlouvy:</w:t>
      </w:r>
    </w:p>
    <w:p w14:paraId="6FEED3B7" w14:textId="66A2A3B8" w:rsidR="003670EE" w:rsidRPr="00562D74" w:rsidRDefault="0002746F" w:rsidP="00562D74">
      <w:pPr>
        <w:widowControl w:val="0"/>
        <w:suppressAutoHyphens/>
        <w:spacing w:line="276" w:lineRule="auto"/>
        <w:rPr>
          <w:rFonts w:cstheme="minorHAnsi"/>
          <w:bCs/>
        </w:rPr>
      </w:pPr>
      <w:r w:rsidRPr="00C602AF">
        <w:rPr>
          <w:rFonts w:cstheme="minorHAnsi"/>
          <w:bCs/>
        </w:rPr>
        <w:t>Ve věcech technických:</w:t>
      </w:r>
      <w:r w:rsidR="00E40A60">
        <w:rPr>
          <w:rFonts w:cstheme="minorHAnsi"/>
          <w:bCs/>
        </w:rPr>
        <w:t xml:space="preserve"> Ondřej Janda, e-mail.: </w:t>
      </w:r>
      <w:hyperlink r:id="rId9" w:history="1">
        <w:r w:rsidR="00E40A60" w:rsidRPr="00DD2E7E">
          <w:rPr>
            <w:rStyle w:val="Hypertextovodkaz"/>
            <w:rFonts w:cstheme="minorHAnsi"/>
            <w:bCs/>
          </w:rPr>
          <w:t>ondrej.janda@eli-beams.eu</w:t>
        </w:r>
      </w:hyperlink>
      <w:r w:rsidR="00E40A60">
        <w:rPr>
          <w:rFonts w:cstheme="minorHAnsi"/>
          <w:bCs/>
        </w:rPr>
        <w:t>,                   tel.: 266 051 331</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77777777" w:rsidR="001F3771" w:rsidRPr="001F3771" w:rsidRDefault="001F3771" w:rsidP="001F3771">
      <w:pPr>
        <w:pStyle w:val="Nadpis2"/>
        <w:rPr>
          <w:lang w:val="cs-CZ" w:eastAsia="en-US"/>
        </w:rPr>
      </w:pPr>
      <w:r w:rsidRPr="001F3771">
        <w:rPr>
          <w:lang w:val="cs-CZ" w:eastAsia="en-US"/>
        </w:rPr>
        <w:t>Tato Smlouva byla uzavřena podle § 2079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6705266C" w14:textId="77777777" w:rsidR="001F3771" w:rsidRPr="001F3771" w:rsidRDefault="001F3771" w:rsidP="001F3771">
      <w:pPr>
        <w:pStyle w:val="Nadpis2"/>
        <w:rPr>
          <w:lang w:val="cs-CZ" w:eastAsia="en-US"/>
        </w:rPr>
      </w:pPr>
      <w:r w:rsidRPr="001F3771">
        <w:rPr>
          <w:lang w:val="cs-CZ" w:eastAsia="en-US"/>
        </w:rPr>
        <w:t xml:space="preserve">Strany vylučují použití ustanovení § 1925, § 2050 a § 2126 Občanského zákoníku. Prodávající na sebe bere nebezpečí změny okolností ve smyslu ustanovení § 1765 Občanského zákoníku. </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3BC0E" w14:textId="282685CC" w:rsidR="001F3771" w:rsidRPr="0089509E" w:rsidRDefault="001F3771" w:rsidP="001F3771">
      <w:pPr>
        <w:pStyle w:val="Nadpis2"/>
        <w:rPr>
          <w:i/>
          <w:lang w:val="cs-CZ" w:eastAsia="en-US"/>
        </w:rPr>
      </w:pPr>
      <w:r w:rsidRPr="001F3771">
        <w:rPr>
          <w:lang w:val="cs-CZ" w:eastAsia="en-US"/>
        </w:rPr>
        <w:t>Ned</w:t>
      </w:r>
      <w:r w:rsidR="000150A5">
        <w:rPr>
          <w:lang w:val="cs-CZ" w:eastAsia="en-US"/>
        </w:rPr>
        <w:t>ílnou součástí této Smlouvy je</w:t>
      </w:r>
      <w:r w:rsidRPr="001F3771">
        <w:rPr>
          <w:lang w:val="cs-CZ" w:eastAsia="en-US"/>
        </w:rPr>
        <w:t xml:space="preserve"> </w:t>
      </w:r>
      <w:r w:rsidRPr="001F3771">
        <w:rPr>
          <w:u w:val="single"/>
          <w:lang w:val="cs-CZ" w:eastAsia="en-US"/>
        </w:rPr>
        <w:t>Příloha 1</w:t>
      </w:r>
      <w:r w:rsidRPr="001F3771">
        <w:rPr>
          <w:lang w:val="cs-CZ" w:eastAsia="en-US"/>
        </w:rPr>
        <w:t xml:space="preserve"> (</w:t>
      </w:r>
      <w:r w:rsidR="001F40A5">
        <w:rPr>
          <w:i/>
          <w:lang w:val="cs-CZ" w:eastAsia="en-US"/>
        </w:rPr>
        <w:t>Technická specifikace</w:t>
      </w:r>
      <w:r w:rsidRPr="001F3771">
        <w:rPr>
          <w:lang w:val="cs-CZ" w:eastAsia="en-US"/>
        </w:rPr>
        <w:t>)</w:t>
      </w:r>
      <w:r w:rsidR="00C60262">
        <w:rPr>
          <w:lang w:val="cs-CZ" w:eastAsia="en-US"/>
        </w:rPr>
        <w:t xml:space="preserve"> </w:t>
      </w:r>
      <w:r w:rsidR="000150A5">
        <w:rPr>
          <w:lang w:val="cs-CZ" w:eastAsia="en-US"/>
        </w:rPr>
        <w:t xml:space="preserve"> a </w:t>
      </w:r>
      <w:r w:rsidR="0089509E">
        <w:rPr>
          <w:lang w:val="cs-CZ" w:eastAsia="en-US"/>
        </w:rPr>
        <w:t xml:space="preserve"> </w:t>
      </w:r>
      <w:r w:rsidR="000150A5" w:rsidRPr="00277F3A">
        <w:rPr>
          <w:u w:val="single"/>
          <w:lang w:val="cs-CZ" w:eastAsia="en-US"/>
        </w:rPr>
        <w:t xml:space="preserve">Příloha </w:t>
      </w:r>
      <w:r w:rsidR="0089509E">
        <w:rPr>
          <w:u w:val="single"/>
          <w:lang w:val="cs-CZ" w:eastAsia="en-US"/>
        </w:rPr>
        <w:t>2</w:t>
      </w:r>
      <w:r w:rsidR="000150A5" w:rsidRPr="00277F3A">
        <w:rPr>
          <w:lang w:val="cs-CZ" w:eastAsia="en-US"/>
        </w:rPr>
        <w:t xml:space="preserve"> (</w:t>
      </w:r>
      <w:r w:rsidR="00277F3A" w:rsidRPr="00277F3A">
        <w:rPr>
          <w:i/>
          <w:lang w:val="cs-CZ" w:eastAsia="en-US"/>
        </w:rPr>
        <w:t>Tabulka nabídkové ceny</w:t>
      </w:r>
      <w:r w:rsidR="000150A5" w:rsidRPr="00277F3A">
        <w:rPr>
          <w:lang w:val="cs-CZ" w:eastAsia="en-US"/>
        </w:rPr>
        <w:t>)</w:t>
      </w:r>
      <w:r w:rsidRPr="00277F3A">
        <w:rPr>
          <w:lang w:val="cs-CZ" w:eastAsia="en-US"/>
        </w:rPr>
        <w:t>.</w:t>
      </w:r>
      <w:r w:rsidR="00E35806">
        <w:rPr>
          <w:lang w:val="cs-CZ" w:eastAsia="en-US"/>
        </w:rPr>
        <w:t xml:space="preserve"> </w:t>
      </w:r>
    </w:p>
    <w:p w14:paraId="527227C5" w14:textId="77777777" w:rsidR="001F3771" w:rsidRPr="00E449D8" w:rsidRDefault="001F3771" w:rsidP="001F3771">
      <w:pPr>
        <w:pStyle w:val="Nadpis2"/>
        <w:rPr>
          <w:lang w:val="cs-CZ" w:eastAsia="en-US"/>
        </w:rPr>
      </w:pPr>
      <w:r w:rsidRPr="00E449D8">
        <w:rPr>
          <w:lang w:val="cs-CZ" w:eastAsia="en-US"/>
        </w:rPr>
        <w:t>Tato smlouva nabývá platnosti a účinnosti dnem jejího podpisu oběma Stranami.</w:t>
      </w:r>
    </w:p>
    <w:p w14:paraId="5D9BF4B1" w14:textId="77777777" w:rsidR="00F13A9E" w:rsidRDefault="00F13A9E" w:rsidP="00191654">
      <w:pPr>
        <w:widowControl w:val="0"/>
        <w:spacing w:after="60" w:line="276" w:lineRule="auto"/>
        <w:ind w:left="0"/>
        <w:rPr>
          <w:rFonts w:eastAsia="Calibri"/>
          <w:b/>
          <w:caps/>
          <w:szCs w:val="20"/>
          <w:lang w:val="cs-CZ" w:eastAsia="en-US"/>
        </w:rPr>
      </w:pPr>
    </w:p>
    <w:p w14:paraId="62D21DBD" w14:textId="77777777" w:rsidR="001F3771" w:rsidRPr="001F3771" w:rsidRDefault="001F3771" w:rsidP="00C60262">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43F2ABA"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C43401">
        <w:tc>
          <w:tcPr>
            <w:tcW w:w="4322" w:type="dxa"/>
            <w:hideMark/>
          </w:tcPr>
          <w:p w14:paraId="4E60A767" w14:textId="6C18D3C9" w:rsidR="001F3771" w:rsidRPr="001F3771" w:rsidRDefault="001F3771" w:rsidP="008A196F">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008A196F">
              <w:rPr>
                <w:rFonts w:ascii="Times New Roman" w:eastAsia="Calibri" w:hAnsi="Times New Roman"/>
                <w:szCs w:val="20"/>
                <w:lang w:val="cs-CZ" w:eastAsia="en-US"/>
              </w:rPr>
              <w:t>RNDr. Michael Prouza, Ph.D.</w:t>
            </w:r>
          </w:p>
        </w:tc>
      </w:tr>
      <w:tr w:rsidR="001F3771" w:rsidRPr="001F3771" w14:paraId="2D2C208F" w14:textId="77777777" w:rsidTr="00C43401">
        <w:tc>
          <w:tcPr>
            <w:tcW w:w="4322" w:type="dxa"/>
            <w:hideMark/>
          </w:tcPr>
          <w:p w14:paraId="255E79C8" w14:textId="1687DA9C" w:rsidR="001F3771" w:rsidRPr="001F3771" w:rsidRDefault="00027872"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4EA5006E"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lastRenderedPageBreak/>
              <w:t>Datum:</w:t>
            </w:r>
            <w:r w:rsidRPr="001F3771">
              <w:rPr>
                <w:rFonts w:ascii="Times New Roman" w:eastAsia="Calibri" w:hAnsi="Times New Roman"/>
                <w:szCs w:val="20"/>
                <w:lang w:val="cs-CZ" w:eastAsia="en-US"/>
              </w:rPr>
              <w:tab/>
            </w:r>
            <w:r w:rsidR="006D5693">
              <w:rPr>
                <w:rFonts w:ascii="Times New Roman" w:eastAsia="Calibri" w:hAnsi="Times New Roman"/>
                <w:szCs w:val="20"/>
                <w:lang w:val="cs-CZ" w:eastAsia="en-US"/>
              </w:rPr>
              <w:t xml:space="preserve"> 19. 5. 2017</w:t>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5D23B46D"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5F57B2A5"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6D5693">
              <w:rPr>
                <w:rFonts w:ascii="Times New Roman" w:eastAsia="Calibri" w:hAnsi="Times New Roman"/>
                <w:szCs w:val="20"/>
                <w:lang w:val="cs-CZ" w:eastAsia="en-US"/>
              </w:rPr>
              <w:t xml:space="preserve"> Ing. Jaroslav Čerbák</w:t>
            </w:r>
          </w:p>
        </w:tc>
      </w:tr>
      <w:tr w:rsidR="001F3771" w:rsidRPr="001F3771" w14:paraId="1FEEA549" w14:textId="77777777" w:rsidTr="00C43401">
        <w:tc>
          <w:tcPr>
            <w:tcW w:w="4322" w:type="dxa"/>
            <w:hideMark/>
          </w:tcPr>
          <w:p w14:paraId="3947F96B" w14:textId="426D462C"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6D5693">
              <w:rPr>
                <w:rFonts w:ascii="Times New Roman" w:eastAsia="Calibri" w:hAnsi="Times New Roman"/>
                <w:szCs w:val="20"/>
                <w:lang w:val="cs-CZ" w:eastAsia="en-US"/>
              </w:rPr>
              <w:t xml:space="preserve"> ředitel pobočky Ostrava</w:t>
            </w:r>
          </w:p>
          <w:p w14:paraId="19384D00" w14:textId="76D0B692"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r w:rsidR="006D5693">
              <w:rPr>
                <w:rFonts w:ascii="Times New Roman" w:eastAsia="Calibri" w:hAnsi="Times New Roman"/>
                <w:szCs w:val="20"/>
                <w:lang w:val="cs-CZ" w:eastAsia="en-US"/>
              </w:rPr>
              <w:t xml:space="preserve"> 5.5.</w:t>
            </w:r>
            <w:bookmarkStart w:id="6" w:name="_GoBack"/>
            <w:bookmarkEnd w:id="6"/>
            <w:r w:rsidR="006D5693">
              <w:rPr>
                <w:rFonts w:ascii="Times New Roman" w:eastAsia="Calibri" w:hAnsi="Times New Roman"/>
                <w:szCs w:val="20"/>
                <w:lang w:val="cs-CZ" w:eastAsia="en-US"/>
              </w:rPr>
              <w:t>2017</w:t>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798370DF" w14:textId="18021101" w:rsidR="001F3771" w:rsidRDefault="00840083"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t xml:space="preserve">technická </w:t>
      </w:r>
      <w:r w:rsidR="00C60262">
        <w:rPr>
          <w:rFonts w:eastAsia="Calibri"/>
          <w:b/>
          <w:caps/>
          <w:szCs w:val="20"/>
          <w:lang w:val="cs-CZ" w:eastAsia="en-US"/>
        </w:rPr>
        <w:t>Specifikace</w:t>
      </w:r>
    </w:p>
    <w:p w14:paraId="442F4750" w14:textId="23C62156" w:rsidR="00C60262" w:rsidRPr="001F3771" w:rsidRDefault="00C60262" w:rsidP="00C60262">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 xml:space="preserve">Příloha </w:t>
      </w:r>
      <w:r>
        <w:rPr>
          <w:rFonts w:eastAsia="Calibri"/>
          <w:b/>
          <w:caps/>
          <w:szCs w:val="20"/>
          <w:lang w:val="cs-CZ" w:eastAsia="en-US"/>
        </w:rPr>
        <w:t>2</w:t>
      </w:r>
    </w:p>
    <w:p w14:paraId="2A43E2EF" w14:textId="559494F1" w:rsidR="000150A5" w:rsidRPr="001F3771" w:rsidRDefault="00C60262" w:rsidP="0089509E">
      <w:pPr>
        <w:widowControl w:val="0"/>
        <w:spacing w:after="60" w:line="276" w:lineRule="auto"/>
        <w:ind w:left="0"/>
        <w:jc w:val="center"/>
        <w:rPr>
          <w:rFonts w:eastAsia="Calibri"/>
          <w:b/>
          <w:caps/>
          <w:szCs w:val="20"/>
          <w:lang w:val="cs-CZ" w:eastAsia="en-US"/>
        </w:rPr>
      </w:pPr>
      <w:r>
        <w:rPr>
          <w:rFonts w:eastAsia="Calibri"/>
          <w:b/>
          <w:caps/>
          <w:szCs w:val="20"/>
          <w:lang w:val="cs-CZ" w:eastAsia="en-US"/>
        </w:rPr>
        <w:t>t</w:t>
      </w:r>
      <w:r w:rsidR="0089509E">
        <w:rPr>
          <w:rFonts w:eastAsia="Calibri"/>
          <w:b/>
          <w:caps/>
          <w:szCs w:val="20"/>
          <w:lang w:val="cs-CZ" w:eastAsia="en-US"/>
        </w:rPr>
        <w:t>abulka nabídkové ceny</w:t>
      </w:r>
    </w:p>
    <w:p w14:paraId="225324F6" w14:textId="77777777" w:rsidR="00C60262" w:rsidRPr="006D695A" w:rsidRDefault="00C60262" w:rsidP="006D695A">
      <w:pPr>
        <w:widowControl w:val="0"/>
        <w:spacing w:after="60" w:line="276" w:lineRule="auto"/>
        <w:ind w:left="0"/>
        <w:jc w:val="center"/>
        <w:rPr>
          <w:rFonts w:eastAsia="Calibri"/>
          <w:b/>
          <w:caps/>
          <w:szCs w:val="20"/>
          <w:lang w:val="cs-CZ" w:eastAsia="en-US"/>
        </w:rPr>
      </w:pPr>
    </w:p>
    <w:sectPr w:rsidR="00C60262" w:rsidRPr="006D695A"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DFAE0" w15:done="0"/>
  <w15:commentEx w15:paraId="3B640FD4" w15:done="0"/>
  <w15:commentEx w15:paraId="68AD600A" w15:done="0"/>
  <w15:commentEx w15:paraId="51640976" w15:done="0"/>
  <w15:commentEx w15:paraId="423697C8" w15:done="0"/>
  <w15:commentEx w15:paraId="6089BD10" w15:done="0"/>
  <w15:commentEx w15:paraId="53B4C7EB" w15:done="0"/>
  <w15:commentEx w15:paraId="46E06F63" w15:done="0"/>
  <w15:commentEx w15:paraId="4D5D1157" w15:done="0"/>
  <w15:commentEx w15:paraId="7C7B6B0F" w15:done="0"/>
  <w15:commentEx w15:paraId="3BFF8547" w15:done="0"/>
  <w15:commentEx w15:paraId="57DA5A5E" w15:done="0"/>
  <w15:commentEx w15:paraId="6924DE2B" w15:done="0"/>
  <w15:commentEx w15:paraId="3183ED32" w15:done="0"/>
  <w15:commentEx w15:paraId="6FCA9985" w15:done="0"/>
  <w15:commentEx w15:paraId="64375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48C6" w14:textId="77777777" w:rsidR="005C3F5A" w:rsidRDefault="005C3F5A" w:rsidP="00B237C7">
      <w:r>
        <w:separator/>
      </w:r>
    </w:p>
  </w:endnote>
  <w:endnote w:type="continuationSeparator" w:id="0">
    <w:p w14:paraId="47AF39BD" w14:textId="77777777" w:rsidR="005C3F5A" w:rsidRDefault="005C3F5A" w:rsidP="00B237C7">
      <w:r>
        <w:continuationSeparator/>
      </w:r>
    </w:p>
  </w:endnote>
  <w:endnote w:type="continuationNotice" w:id="1">
    <w:p w14:paraId="415727E8" w14:textId="77777777" w:rsidR="005C3F5A" w:rsidRDefault="005C3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ËÎĚĺ"/>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77777777"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6D5693">
            <w:rPr>
              <w:rStyle w:val="slostrnky"/>
              <w:noProof/>
            </w:rPr>
            <w:t>8</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7A95" w14:textId="77777777" w:rsidR="005C3F5A" w:rsidRDefault="005C3F5A" w:rsidP="00B237C7">
      <w:r>
        <w:separator/>
      </w:r>
    </w:p>
  </w:footnote>
  <w:footnote w:type="continuationSeparator" w:id="0">
    <w:p w14:paraId="08C64F65" w14:textId="77777777" w:rsidR="005C3F5A" w:rsidRDefault="005C3F5A" w:rsidP="00B237C7">
      <w:r>
        <w:continuationSeparator/>
      </w:r>
    </w:p>
  </w:footnote>
  <w:footnote w:type="continuationNotice" w:id="1">
    <w:p w14:paraId="5528AF34" w14:textId="77777777" w:rsidR="005C3F5A" w:rsidRDefault="005C3F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6F78B26B" w:rsidR="000212BD" w:rsidRPr="001F3771" w:rsidRDefault="00F13A9E" w:rsidP="001F3771">
    <w:pPr>
      <w:pStyle w:val="Zhlav"/>
    </w:pPr>
    <w:r>
      <w:rPr>
        <w:noProof/>
        <w:lang w:val="cs-CZ" w:eastAsia="cs-CZ"/>
      </w:rPr>
      <w:drawing>
        <wp:anchor distT="0" distB="0" distL="114300" distR="114300" simplePos="0" relativeHeight="251659264" behindDoc="1" locked="0" layoutInCell="1" allowOverlap="1" wp14:anchorId="04619C99" wp14:editId="71500253">
          <wp:simplePos x="0" y="0"/>
          <wp:positionH relativeFrom="column">
            <wp:posOffset>66675</wp:posOffset>
          </wp:positionH>
          <wp:positionV relativeFrom="paragraph">
            <wp:posOffset>-815340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547F9"/>
    <w:multiLevelType w:val="hybridMultilevel"/>
    <w:tmpl w:val="566A9D7E"/>
    <w:lvl w:ilvl="0" w:tplc="370C300A">
      <w:start w:val="4"/>
      <w:numFmt w:val="bullet"/>
      <w:lvlText w:val="-"/>
      <w:lvlJc w:val="left"/>
      <w:pPr>
        <w:ind w:left="1429" w:hanging="360"/>
      </w:pPr>
      <w:rPr>
        <w:rFonts w:ascii="Times New Roman" w:eastAsia="Batang"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17376E"/>
    <w:multiLevelType w:val="hybridMultilevel"/>
    <w:tmpl w:val="7B5C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F244FB2"/>
    <w:multiLevelType w:val="hybridMultilevel"/>
    <w:tmpl w:val="6CA8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16885"/>
    <w:multiLevelType w:val="hybridMultilevel"/>
    <w:tmpl w:val="2766F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8FB5077"/>
    <w:multiLevelType w:val="hybridMultilevel"/>
    <w:tmpl w:val="6998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7609"/>
    <w:multiLevelType w:val="multilevel"/>
    <w:tmpl w:val="28581E0A"/>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3318"/>
        </w:tabs>
        <w:ind w:left="3318" w:hanging="624"/>
      </w:pPr>
      <w:rPr>
        <w:rFonts w:hint="default"/>
        <w:b w:val="0"/>
        <w:i w:val="0"/>
        <w:strike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7">
    <w:nsid w:val="2F9A7379"/>
    <w:multiLevelType w:val="hybridMultilevel"/>
    <w:tmpl w:val="7050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AE2FCC"/>
    <w:multiLevelType w:val="hybridMultilevel"/>
    <w:tmpl w:val="E86E8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72707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2E70B5B"/>
    <w:multiLevelType w:val="hybridMultilevel"/>
    <w:tmpl w:val="6BE8169E"/>
    <w:lvl w:ilvl="0" w:tplc="08A4E216">
      <w:start w:val="1"/>
      <w:numFmt w:val="decimal"/>
      <w:lvlText w:val="%1."/>
      <w:lvlJc w:val="left"/>
      <w:pPr>
        <w:tabs>
          <w:tab w:val="num" w:pos="360"/>
        </w:tabs>
        <w:ind w:left="360" w:hanging="360"/>
      </w:pPr>
      <w:rPr>
        <w:i w:val="0"/>
      </w:rPr>
    </w:lvl>
    <w:lvl w:ilvl="1" w:tplc="769258D0">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nsid w:val="35506E11"/>
    <w:multiLevelType w:val="hybridMultilevel"/>
    <w:tmpl w:val="A42CB7D0"/>
    <w:lvl w:ilvl="0" w:tplc="27C872CC">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185905"/>
    <w:multiLevelType w:val="multilevel"/>
    <w:tmpl w:val="A7AE3F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25">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6">
    <w:nsid w:val="590F5306"/>
    <w:multiLevelType w:val="multilevel"/>
    <w:tmpl w:val="A7AE3FAC"/>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27">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7138CF"/>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31"/>
  </w:num>
  <w:num w:numId="4">
    <w:abstractNumId w:val="28"/>
  </w:num>
  <w:num w:numId="5">
    <w:abstractNumId w:val="8"/>
  </w:num>
  <w:num w:numId="6">
    <w:abstractNumId w:val="3"/>
  </w:num>
  <w:num w:numId="7">
    <w:abstractNumId w:val="5"/>
  </w:num>
  <w:num w:numId="8">
    <w:abstractNumId w:val="24"/>
  </w:num>
  <w:num w:numId="9">
    <w:abstractNumId w:val="0"/>
  </w:num>
  <w:num w:numId="10">
    <w:abstractNumId w:val="1"/>
  </w:num>
  <w:num w:numId="11">
    <w:abstractNumId w:val="1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5"/>
  </w:num>
  <w:num w:numId="29">
    <w:abstractNumId w:val="12"/>
  </w:num>
  <w:num w:numId="30">
    <w:abstractNumId w:val="7"/>
  </w:num>
  <w:num w:numId="31">
    <w:abstractNumId w:val="9"/>
  </w:num>
  <w:num w:numId="32">
    <w:abstractNumId w:val="27"/>
  </w:num>
  <w:num w:numId="33">
    <w:abstractNumId w:val="2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num>
  <w:num w:numId="37">
    <w:abstractNumId w:val="17"/>
  </w:num>
  <w:num w:numId="38">
    <w:abstractNumId w:val="4"/>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1"/>
  </w:num>
  <w:num w:numId="48">
    <w:abstractNumId w:val="16"/>
    <w:lvlOverride w:ilvl="0">
      <w:startOverride w:val="1"/>
    </w:lvlOverride>
    <w:lvlOverride w:ilvl="1">
      <w:startOverride w:val="2"/>
    </w:lvlOverride>
  </w:num>
  <w:num w:numId="49">
    <w:abstractNumId w:val="29"/>
  </w:num>
  <w:num w:numId="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07AAF"/>
    <w:rsid w:val="000150A5"/>
    <w:rsid w:val="000212BD"/>
    <w:rsid w:val="000261FD"/>
    <w:rsid w:val="0002746F"/>
    <w:rsid w:val="00027872"/>
    <w:rsid w:val="00032B6D"/>
    <w:rsid w:val="00045E92"/>
    <w:rsid w:val="0005236E"/>
    <w:rsid w:val="00053251"/>
    <w:rsid w:val="0005364F"/>
    <w:rsid w:val="000603DB"/>
    <w:rsid w:val="00061061"/>
    <w:rsid w:val="00065965"/>
    <w:rsid w:val="000722A5"/>
    <w:rsid w:val="00073CF1"/>
    <w:rsid w:val="00081497"/>
    <w:rsid w:val="00084B82"/>
    <w:rsid w:val="000853F1"/>
    <w:rsid w:val="0008745F"/>
    <w:rsid w:val="000949E8"/>
    <w:rsid w:val="000A1D10"/>
    <w:rsid w:val="000A2478"/>
    <w:rsid w:val="000A62E7"/>
    <w:rsid w:val="000A7480"/>
    <w:rsid w:val="000B2219"/>
    <w:rsid w:val="000B313B"/>
    <w:rsid w:val="000B40E9"/>
    <w:rsid w:val="000B7CF1"/>
    <w:rsid w:val="000C1976"/>
    <w:rsid w:val="000C349F"/>
    <w:rsid w:val="000D653F"/>
    <w:rsid w:val="000D73B4"/>
    <w:rsid w:val="000E1722"/>
    <w:rsid w:val="000E2B2C"/>
    <w:rsid w:val="000E4772"/>
    <w:rsid w:val="000F55F1"/>
    <w:rsid w:val="0010516C"/>
    <w:rsid w:val="001054C6"/>
    <w:rsid w:val="00112F7C"/>
    <w:rsid w:val="0011363C"/>
    <w:rsid w:val="00115667"/>
    <w:rsid w:val="0011666B"/>
    <w:rsid w:val="001175BE"/>
    <w:rsid w:val="00120B84"/>
    <w:rsid w:val="0012594C"/>
    <w:rsid w:val="0013285A"/>
    <w:rsid w:val="00133025"/>
    <w:rsid w:val="0014305F"/>
    <w:rsid w:val="00152FEA"/>
    <w:rsid w:val="00155FA7"/>
    <w:rsid w:val="00156B33"/>
    <w:rsid w:val="001571BE"/>
    <w:rsid w:val="00161616"/>
    <w:rsid w:val="00164E9F"/>
    <w:rsid w:val="001650E5"/>
    <w:rsid w:val="00165EA0"/>
    <w:rsid w:val="00165EB8"/>
    <w:rsid w:val="00166CFD"/>
    <w:rsid w:val="00172DB8"/>
    <w:rsid w:val="00177409"/>
    <w:rsid w:val="00177E9D"/>
    <w:rsid w:val="00180F67"/>
    <w:rsid w:val="0018200D"/>
    <w:rsid w:val="00182271"/>
    <w:rsid w:val="00184459"/>
    <w:rsid w:val="00187A26"/>
    <w:rsid w:val="00190726"/>
    <w:rsid w:val="00191222"/>
    <w:rsid w:val="00191654"/>
    <w:rsid w:val="0019344C"/>
    <w:rsid w:val="00194D9A"/>
    <w:rsid w:val="00195CFB"/>
    <w:rsid w:val="001A1EEF"/>
    <w:rsid w:val="001A3AE3"/>
    <w:rsid w:val="001A4A2D"/>
    <w:rsid w:val="001B076C"/>
    <w:rsid w:val="001B2DC6"/>
    <w:rsid w:val="001B60F3"/>
    <w:rsid w:val="001B63A4"/>
    <w:rsid w:val="001C46F5"/>
    <w:rsid w:val="001C6EFF"/>
    <w:rsid w:val="001D0452"/>
    <w:rsid w:val="001D5833"/>
    <w:rsid w:val="001E053A"/>
    <w:rsid w:val="001E07C8"/>
    <w:rsid w:val="001E31D8"/>
    <w:rsid w:val="001F0C41"/>
    <w:rsid w:val="001F3771"/>
    <w:rsid w:val="001F40A5"/>
    <w:rsid w:val="002000DA"/>
    <w:rsid w:val="00202791"/>
    <w:rsid w:val="0020519E"/>
    <w:rsid w:val="0021113B"/>
    <w:rsid w:val="002116E3"/>
    <w:rsid w:val="00212F80"/>
    <w:rsid w:val="002174BC"/>
    <w:rsid w:val="0022373B"/>
    <w:rsid w:val="002240BD"/>
    <w:rsid w:val="00225268"/>
    <w:rsid w:val="002259FE"/>
    <w:rsid w:val="002272BA"/>
    <w:rsid w:val="00240247"/>
    <w:rsid w:val="00241368"/>
    <w:rsid w:val="002421A6"/>
    <w:rsid w:val="00245567"/>
    <w:rsid w:val="002519C4"/>
    <w:rsid w:val="0026493C"/>
    <w:rsid w:val="00266303"/>
    <w:rsid w:val="0027106E"/>
    <w:rsid w:val="002732C0"/>
    <w:rsid w:val="00273F9B"/>
    <w:rsid w:val="00274F28"/>
    <w:rsid w:val="00275A46"/>
    <w:rsid w:val="00277F3A"/>
    <w:rsid w:val="00281430"/>
    <w:rsid w:val="00281BCF"/>
    <w:rsid w:val="00282089"/>
    <w:rsid w:val="00294C7C"/>
    <w:rsid w:val="00296D46"/>
    <w:rsid w:val="00297FA1"/>
    <w:rsid w:val="002A184E"/>
    <w:rsid w:val="002A1955"/>
    <w:rsid w:val="002A72ED"/>
    <w:rsid w:val="002A7EE6"/>
    <w:rsid w:val="002B0F46"/>
    <w:rsid w:val="002B26EB"/>
    <w:rsid w:val="002B3D80"/>
    <w:rsid w:val="002B3F9D"/>
    <w:rsid w:val="002B5444"/>
    <w:rsid w:val="002B6A34"/>
    <w:rsid w:val="002C7394"/>
    <w:rsid w:val="002E1332"/>
    <w:rsid w:val="002E1AE9"/>
    <w:rsid w:val="002F3DC3"/>
    <w:rsid w:val="002F4A0E"/>
    <w:rsid w:val="00301D8D"/>
    <w:rsid w:val="003041F7"/>
    <w:rsid w:val="00312A0A"/>
    <w:rsid w:val="0031453C"/>
    <w:rsid w:val="00320CE0"/>
    <w:rsid w:val="00321CE4"/>
    <w:rsid w:val="003246EA"/>
    <w:rsid w:val="0033418C"/>
    <w:rsid w:val="003505A4"/>
    <w:rsid w:val="0035105D"/>
    <w:rsid w:val="00351C9E"/>
    <w:rsid w:val="00360275"/>
    <w:rsid w:val="003639AF"/>
    <w:rsid w:val="00365860"/>
    <w:rsid w:val="003670EE"/>
    <w:rsid w:val="003743D4"/>
    <w:rsid w:val="0037513E"/>
    <w:rsid w:val="0037670D"/>
    <w:rsid w:val="00377222"/>
    <w:rsid w:val="00377457"/>
    <w:rsid w:val="0038268E"/>
    <w:rsid w:val="00382A07"/>
    <w:rsid w:val="00382B55"/>
    <w:rsid w:val="00385FF1"/>
    <w:rsid w:val="0039028A"/>
    <w:rsid w:val="00394656"/>
    <w:rsid w:val="00394D65"/>
    <w:rsid w:val="003A0D27"/>
    <w:rsid w:val="003A174A"/>
    <w:rsid w:val="003A629B"/>
    <w:rsid w:val="003B5577"/>
    <w:rsid w:val="003B5616"/>
    <w:rsid w:val="003B649B"/>
    <w:rsid w:val="003B6A78"/>
    <w:rsid w:val="003C10C5"/>
    <w:rsid w:val="003C17A8"/>
    <w:rsid w:val="003C4CBB"/>
    <w:rsid w:val="003D1668"/>
    <w:rsid w:val="003D4B4E"/>
    <w:rsid w:val="003D4C32"/>
    <w:rsid w:val="003F2155"/>
    <w:rsid w:val="003F61B9"/>
    <w:rsid w:val="003F7141"/>
    <w:rsid w:val="00402344"/>
    <w:rsid w:val="00404A14"/>
    <w:rsid w:val="00406905"/>
    <w:rsid w:val="0040715C"/>
    <w:rsid w:val="004268C6"/>
    <w:rsid w:val="0043405D"/>
    <w:rsid w:val="00437130"/>
    <w:rsid w:val="0043727B"/>
    <w:rsid w:val="00446C3E"/>
    <w:rsid w:val="00447871"/>
    <w:rsid w:val="00453647"/>
    <w:rsid w:val="00453DCC"/>
    <w:rsid w:val="00457F10"/>
    <w:rsid w:val="0046499E"/>
    <w:rsid w:val="00466D06"/>
    <w:rsid w:val="004758A8"/>
    <w:rsid w:val="0048122F"/>
    <w:rsid w:val="004834D8"/>
    <w:rsid w:val="004837D3"/>
    <w:rsid w:val="0048613E"/>
    <w:rsid w:val="00486414"/>
    <w:rsid w:val="004A2A09"/>
    <w:rsid w:val="004B2604"/>
    <w:rsid w:val="004B3528"/>
    <w:rsid w:val="004B67AE"/>
    <w:rsid w:val="004C5CE0"/>
    <w:rsid w:val="004D031E"/>
    <w:rsid w:val="004E4157"/>
    <w:rsid w:val="004F0B6D"/>
    <w:rsid w:val="00503328"/>
    <w:rsid w:val="005035D3"/>
    <w:rsid w:val="00515B65"/>
    <w:rsid w:val="00522B47"/>
    <w:rsid w:val="00522D63"/>
    <w:rsid w:val="005239CE"/>
    <w:rsid w:val="00524B5A"/>
    <w:rsid w:val="00526B24"/>
    <w:rsid w:val="0053118C"/>
    <w:rsid w:val="005360C7"/>
    <w:rsid w:val="0053751C"/>
    <w:rsid w:val="00541FD7"/>
    <w:rsid w:val="00543549"/>
    <w:rsid w:val="00544606"/>
    <w:rsid w:val="00550CD9"/>
    <w:rsid w:val="005556BF"/>
    <w:rsid w:val="0055665F"/>
    <w:rsid w:val="00562D74"/>
    <w:rsid w:val="0056757C"/>
    <w:rsid w:val="00573694"/>
    <w:rsid w:val="005749ED"/>
    <w:rsid w:val="00575B4F"/>
    <w:rsid w:val="00577EE0"/>
    <w:rsid w:val="00580EC4"/>
    <w:rsid w:val="00595656"/>
    <w:rsid w:val="005A294F"/>
    <w:rsid w:val="005A78F6"/>
    <w:rsid w:val="005A798A"/>
    <w:rsid w:val="005B25F2"/>
    <w:rsid w:val="005C02E9"/>
    <w:rsid w:val="005C3F5A"/>
    <w:rsid w:val="005C44FC"/>
    <w:rsid w:val="005C7607"/>
    <w:rsid w:val="005C7C64"/>
    <w:rsid w:val="005D1B6A"/>
    <w:rsid w:val="005D2D0E"/>
    <w:rsid w:val="005E3067"/>
    <w:rsid w:val="005E667A"/>
    <w:rsid w:val="005E6922"/>
    <w:rsid w:val="005E7C95"/>
    <w:rsid w:val="005F209A"/>
    <w:rsid w:val="006032C6"/>
    <w:rsid w:val="006059EB"/>
    <w:rsid w:val="00610AF7"/>
    <w:rsid w:val="00612930"/>
    <w:rsid w:val="0061341C"/>
    <w:rsid w:val="006142E1"/>
    <w:rsid w:val="00615585"/>
    <w:rsid w:val="00620750"/>
    <w:rsid w:val="00623AC1"/>
    <w:rsid w:val="00627703"/>
    <w:rsid w:val="00630B1B"/>
    <w:rsid w:val="00631045"/>
    <w:rsid w:val="006366E4"/>
    <w:rsid w:val="006431C6"/>
    <w:rsid w:val="00644248"/>
    <w:rsid w:val="00644EF8"/>
    <w:rsid w:val="00646F75"/>
    <w:rsid w:val="00652C10"/>
    <w:rsid w:val="006578FA"/>
    <w:rsid w:val="006633AF"/>
    <w:rsid w:val="00664832"/>
    <w:rsid w:val="00666BC3"/>
    <w:rsid w:val="00670E0A"/>
    <w:rsid w:val="00672D49"/>
    <w:rsid w:val="0067561B"/>
    <w:rsid w:val="00675F3A"/>
    <w:rsid w:val="0067656D"/>
    <w:rsid w:val="00677DFF"/>
    <w:rsid w:val="00682843"/>
    <w:rsid w:val="00684F2E"/>
    <w:rsid w:val="0069332A"/>
    <w:rsid w:val="0069606B"/>
    <w:rsid w:val="006A5D98"/>
    <w:rsid w:val="006B6C56"/>
    <w:rsid w:val="006C2B4E"/>
    <w:rsid w:val="006C2FC0"/>
    <w:rsid w:val="006C42D5"/>
    <w:rsid w:val="006C5B0F"/>
    <w:rsid w:val="006C6FFF"/>
    <w:rsid w:val="006D011B"/>
    <w:rsid w:val="006D07B0"/>
    <w:rsid w:val="006D3C93"/>
    <w:rsid w:val="006D5693"/>
    <w:rsid w:val="006D695A"/>
    <w:rsid w:val="006F6C77"/>
    <w:rsid w:val="0070513A"/>
    <w:rsid w:val="007071B3"/>
    <w:rsid w:val="0071294E"/>
    <w:rsid w:val="00715957"/>
    <w:rsid w:val="00721716"/>
    <w:rsid w:val="00722526"/>
    <w:rsid w:val="00726A76"/>
    <w:rsid w:val="00742E90"/>
    <w:rsid w:val="00743224"/>
    <w:rsid w:val="00744501"/>
    <w:rsid w:val="00745CE1"/>
    <w:rsid w:val="00746FDD"/>
    <w:rsid w:val="00750312"/>
    <w:rsid w:val="0075119A"/>
    <w:rsid w:val="0076043D"/>
    <w:rsid w:val="00770683"/>
    <w:rsid w:val="007721F0"/>
    <w:rsid w:val="00775990"/>
    <w:rsid w:val="00775FCE"/>
    <w:rsid w:val="0077667A"/>
    <w:rsid w:val="00777D89"/>
    <w:rsid w:val="00780FAA"/>
    <w:rsid w:val="00782D9D"/>
    <w:rsid w:val="00785E82"/>
    <w:rsid w:val="00785F47"/>
    <w:rsid w:val="007A5FBA"/>
    <w:rsid w:val="007A610F"/>
    <w:rsid w:val="007B1467"/>
    <w:rsid w:val="007C082F"/>
    <w:rsid w:val="007C0831"/>
    <w:rsid w:val="007C6F8B"/>
    <w:rsid w:val="007D16B4"/>
    <w:rsid w:val="007D2393"/>
    <w:rsid w:val="007D6313"/>
    <w:rsid w:val="007E59ED"/>
    <w:rsid w:val="007F0D3E"/>
    <w:rsid w:val="007F6E6C"/>
    <w:rsid w:val="00802189"/>
    <w:rsid w:val="00803F25"/>
    <w:rsid w:val="00810056"/>
    <w:rsid w:val="008122B6"/>
    <w:rsid w:val="00815755"/>
    <w:rsid w:val="008159F2"/>
    <w:rsid w:val="00822EAD"/>
    <w:rsid w:val="00826A9D"/>
    <w:rsid w:val="0083471A"/>
    <w:rsid w:val="0083500B"/>
    <w:rsid w:val="0083544D"/>
    <w:rsid w:val="00840083"/>
    <w:rsid w:val="008423B7"/>
    <w:rsid w:val="00847B4F"/>
    <w:rsid w:val="00851E20"/>
    <w:rsid w:val="008524A5"/>
    <w:rsid w:val="00855CFD"/>
    <w:rsid w:val="00855FDE"/>
    <w:rsid w:val="00863F2E"/>
    <w:rsid w:val="008641C7"/>
    <w:rsid w:val="00882463"/>
    <w:rsid w:val="00886F1E"/>
    <w:rsid w:val="0089020A"/>
    <w:rsid w:val="0089417F"/>
    <w:rsid w:val="0089509E"/>
    <w:rsid w:val="008A01FC"/>
    <w:rsid w:val="008A0720"/>
    <w:rsid w:val="008A196F"/>
    <w:rsid w:val="008A34A5"/>
    <w:rsid w:val="008A5804"/>
    <w:rsid w:val="008B1502"/>
    <w:rsid w:val="008B24B7"/>
    <w:rsid w:val="008B4EC7"/>
    <w:rsid w:val="008B5380"/>
    <w:rsid w:val="008B6CD1"/>
    <w:rsid w:val="008C04C2"/>
    <w:rsid w:val="008C3774"/>
    <w:rsid w:val="008C5D4C"/>
    <w:rsid w:val="008C714A"/>
    <w:rsid w:val="008D2997"/>
    <w:rsid w:val="008E098A"/>
    <w:rsid w:val="008F1DE3"/>
    <w:rsid w:val="008F3747"/>
    <w:rsid w:val="009025B9"/>
    <w:rsid w:val="00904403"/>
    <w:rsid w:val="00910F1E"/>
    <w:rsid w:val="00914C4C"/>
    <w:rsid w:val="00926288"/>
    <w:rsid w:val="00931B6A"/>
    <w:rsid w:val="009438F4"/>
    <w:rsid w:val="009462ED"/>
    <w:rsid w:val="00950F29"/>
    <w:rsid w:val="00952ECA"/>
    <w:rsid w:val="00953152"/>
    <w:rsid w:val="00954ADB"/>
    <w:rsid w:val="00957783"/>
    <w:rsid w:val="00960259"/>
    <w:rsid w:val="0096138F"/>
    <w:rsid w:val="0096446B"/>
    <w:rsid w:val="00966297"/>
    <w:rsid w:val="009852F0"/>
    <w:rsid w:val="00990B6D"/>
    <w:rsid w:val="00994302"/>
    <w:rsid w:val="00995E39"/>
    <w:rsid w:val="0099714C"/>
    <w:rsid w:val="009A1F12"/>
    <w:rsid w:val="009A2160"/>
    <w:rsid w:val="009B7AF1"/>
    <w:rsid w:val="009B7EB7"/>
    <w:rsid w:val="009C0DD6"/>
    <w:rsid w:val="009D5CD9"/>
    <w:rsid w:val="009E2DC4"/>
    <w:rsid w:val="009E2EAC"/>
    <w:rsid w:val="009E3BFD"/>
    <w:rsid w:val="009F13F3"/>
    <w:rsid w:val="009F1ABF"/>
    <w:rsid w:val="009F5199"/>
    <w:rsid w:val="00A0358F"/>
    <w:rsid w:val="00A03EC2"/>
    <w:rsid w:val="00A109B9"/>
    <w:rsid w:val="00A13302"/>
    <w:rsid w:val="00A20AA6"/>
    <w:rsid w:val="00A2256D"/>
    <w:rsid w:val="00A2536F"/>
    <w:rsid w:val="00A41890"/>
    <w:rsid w:val="00A43C65"/>
    <w:rsid w:val="00A448B4"/>
    <w:rsid w:val="00A4573E"/>
    <w:rsid w:val="00A520CB"/>
    <w:rsid w:val="00A52828"/>
    <w:rsid w:val="00A53D34"/>
    <w:rsid w:val="00A54D78"/>
    <w:rsid w:val="00A56575"/>
    <w:rsid w:val="00A5784D"/>
    <w:rsid w:val="00A57CB7"/>
    <w:rsid w:val="00A61CCD"/>
    <w:rsid w:val="00A664DB"/>
    <w:rsid w:val="00A700D8"/>
    <w:rsid w:val="00A75670"/>
    <w:rsid w:val="00A7773B"/>
    <w:rsid w:val="00A829B1"/>
    <w:rsid w:val="00A837A5"/>
    <w:rsid w:val="00A879C6"/>
    <w:rsid w:val="00A96632"/>
    <w:rsid w:val="00AA0266"/>
    <w:rsid w:val="00AA2AEC"/>
    <w:rsid w:val="00AA50C2"/>
    <w:rsid w:val="00AB1441"/>
    <w:rsid w:val="00AB4B5F"/>
    <w:rsid w:val="00AB4D33"/>
    <w:rsid w:val="00AB4F65"/>
    <w:rsid w:val="00AB6446"/>
    <w:rsid w:val="00AC09A6"/>
    <w:rsid w:val="00AC64C2"/>
    <w:rsid w:val="00AC7231"/>
    <w:rsid w:val="00AC7D13"/>
    <w:rsid w:val="00AD6034"/>
    <w:rsid w:val="00AD6533"/>
    <w:rsid w:val="00AE0405"/>
    <w:rsid w:val="00AF04AB"/>
    <w:rsid w:val="00AF4414"/>
    <w:rsid w:val="00AF65A3"/>
    <w:rsid w:val="00AF6A28"/>
    <w:rsid w:val="00B01CF2"/>
    <w:rsid w:val="00B03F14"/>
    <w:rsid w:val="00B04309"/>
    <w:rsid w:val="00B05C5D"/>
    <w:rsid w:val="00B110A6"/>
    <w:rsid w:val="00B157BF"/>
    <w:rsid w:val="00B2165F"/>
    <w:rsid w:val="00B21C04"/>
    <w:rsid w:val="00B2258D"/>
    <w:rsid w:val="00B237C7"/>
    <w:rsid w:val="00B3142B"/>
    <w:rsid w:val="00B36EB0"/>
    <w:rsid w:val="00B55FF0"/>
    <w:rsid w:val="00B60B1C"/>
    <w:rsid w:val="00B60CCF"/>
    <w:rsid w:val="00B827FA"/>
    <w:rsid w:val="00B82947"/>
    <w:rsid w:val="00B912AD"/>
    <w:rsid w:val="00B91A77"/>
    <w:rsid w:val="00B929E0"/>
    <w:rsid w:val="00B92D4D"/>
    <w:rsid w:val="00B96095"/>
    <w:rsid w:val="00BA47FF"/>
    <w:rsid w:val="00BA6870"/>
    <w:rsid w:val="00BD0890"/>
    <w:rsid w:val="00BD1860"/>
    <w:rsid w:val="00BD1EBA"/>
    <w:rsid w:val="00BD4094"/>
    <w:rsid w:val="00BD7951"/>
    <w:rsid w:val="00BE113F"/>
    <w:rsid w:val="00BE1F90"/>
    <w:rsid w:val="00BF2928"/>
    <w:rsid w:val="00C00DDD"/>
    <w:rsid w:val="00C01298"/>
    <w:rsid w:val="00C02459"/>
    <w:rsid w:val="00C04DBD"/>
    <w:rsid w:val="00C06627"/>
    <w:rsid w:val="00C119D8"/>
    <w:rsid w:val="00C11A1A"/>
    <w:rsid w:val="00C13B27"/>
    <w:rsid w:val="00C16CD5"/>
    <w:rsid w:val="00C170A7"/>
    <w:rsid w:val="00C239ED"/>
    <w:rsid w:val="00C2495F"/>
    <w:rsid w:val="00C324B5"/>
    <w:rsid w:val="00C34BD1"/>
    <w:rsid w:val="00C363A2"/>
    <w:rsid w:val="00C45165"/>
    <w:rsid w:val="00C50DF7"/>
    <w:rsid w:val="00C5443C"/>
    <w:rsid w:val="00C60262"/>
    <w:rsid w:val="00C62651"/>
    <w:rsid w:val="00C66A37"/>
    <w:rsid w:val="00C713E1"/>
    <w:rsid w:val="00C74685"/>
    <w:rsid w:val="00C76938"/>
    <w:rsid w:val="00C77FE6"/>
    <w:rsid w:val="00C82115"/>
    <w:rsid w:val="00C82DFD"/>
    <w:rsid w:val="00C875B1"/>
    <w:rsid w:val="00C951BE"/>
    <w:rsid w:val="00C97E1A"/>
    <w:rsid w:val="00CA3B25"/>
    <w:rsid w:val="00CA7F74"/>
    <w:rsid w:val="00CB63C1"/>
    <w:rsid w:val="00CB6C13"/>
    <w:rsid w:val="00CC30FF"/>
    <w:rsid w:val="00CD6133"/>
    <w:rsid w:val="00CD7032"/>
    <w:rsid w:val="00CE0AF4"/>
    <w:rsid w:val="00CE7B1C"/>
    <w:rsid w:val="00CF007B"/>
    <w:rsid w:val="00CF5247"/>
    <w:rsid w:val="00CF55C9"/>
    <w:rsid w:val="00CF5778"/>
    <w:rsid w:val="00CF5E54"/>
    <w:rsid w:val="00CF7462"/>
    <w:rsid w:val="00D00BA2"/>
    <w:rsid w:val="00D05A30"/>
    <w:rsid w:val="00D12325"/>
    <w:rsid w:val="00D22640"/>
    <w:rsid w:val="00D234C2"/>
    <w:rsid w:val="00D26069"/>
    <w:rsid w:val="00D35435"/>
    <w:rsid w:val="00D40301"/>
    <w:rsid w:val="00D41BB9"/>
    <w:rsid w:val="00D43A6D"/>
    <w:rsid w:val="00D529BA"/>
    <w:rsid w:val="00D53329"/>
    <w:rsid w:val="00D5441E"/>
    <w:rsid w:val="00D545A1"/>
    <w:rsid w:val="00D60C12"/>
    <w:rsid w:val="00D61851"/>
    <w:rsid w:val="00D6593A"/>
    <w:rsid w:val="00D71F3F"/>
    <w:rsid w:val="00D72791"/>
    <w:rsid w:val="00D75F26"/>
    <w:rsid w:val="00D76FD9"/>
    <w:rsid w:val="00D8092D"/>
    <w:rsid w:val="00D8205A"/>
    <w:rsid w:val="00D949BC"/>
    <w:rsid w:val="00D95FED"/>
    <w:rsid w:val="00D97A6C"/>
    <w:rsid w:val="00DA094B"/>
    <w:rsid w:val="00DA127A"/>
    <w:rsid w:val="00DA13F3"/>
    <w:rsid w:val="00DA1704"/>
    <w:rsid w:val="00DA5A46"/>
    <w:rsid w:val="00DA6179"/>
    <w:rsid w:val="00DB069B"/>
    <w:rsid w:val="00DB11DB"/>
    <w:rsid w:val="00DB5C5B"/>
    <w:rsid w:val="00DB6D19"/>
    <w:rsid w:val="00DB7331"/>
    <w:rsid w:val="00DC05E7"/>
    <w:rsid w:val="00DC43AA"/>
    <w:rsid w:val="00DC596F"/>
    <w:rsid w:val="00DC628A"/>
    <w:rsid w:val="00DD1599"/>
    <w:rsid w:val="00DD5B00"/>
    <w:rsid w:val="00DD6D96"/>
    <w:rsid w:val="00DE0DDF"/>
    <w:rsid w:val="00DE5653"/>
    <w:rsid w:val="00DF1D3D"/>
    <w:rsid w:val="00DF42CC"/>
    <w:rsid w:val="00E00F45"/>
    <w:rsid w:val="00E01B1E"/>
    <w:rsid w:val="00E04ACC"/>
    <w:rsid w:val="00E05742"/>
    <w:rsid w:val="00E252C4"/>
    <w:rsid w:val="00E270B2"/>
    <w:rsid w:val="00E274C4"/>
    <w:rsid w:val="00E35157"/>
    <w:rsid w:val="00E3555D"/>
    <w:rsid w:val="00E35806"/>
    <w:rsid w:val="00E36CCC"/>
    <w:rsid w:val="00E37F46"/>
    <w:rsid w:val="00E40A60"/>
    <w:rsid w:val="00E415BB"/>
    <w:rsid w:val="00E449D8"/>
    <w:rsid w:val="00E44F9B"/>
    <w:rsid w:val="00E47F99"/>
    <w:rsid w:val="00E52BBA"/>
    <w:rsid w:val="00E53DCA"/>
    <w:rsid w:val="00E55AAB"/>
    <w:rsid w:val="00E55C24"/>
    <w:rsid w:val="00E5722C"/>
    <w:rsid w:val="00E57385"/>
    <w:rsid w:val="00E6592B"/>
    <w:rsid w:val="00E810C3"/>
    <w:rsid w:val="00E85DC7"/>
    <w:rsid w:val="00E868E4"/>
    <w:rsid w:val="00E92E4F"/>
    <w:rsid w:val="00E94E47"/>
    <w:rsid w:val="00E955CA"/>
    <w:rsid w:val="00EB07C2"/>
    <w:rsid w:val="00EB1711"/>
    <w:rsid w:val="00EB5A04"/>
    <w:rsid w:val="00EC189E"/>
    <w:rsid w:val="00EE3A63"/>
    <w:rsid w:val="00EE3DFE"/>
    <w:rsid w:val="00EE633A"/>
    <w:rsid w:val="00EF3E34"/>
    <w:rsid w:val="00EF58F1"/>
    <w:rsid w:val="00F03020"/>
    <w:rsid w:val="00F03A50"/>
    <w:rsid w:val="00F04E73"/>
    <w:rsid w:val="00F11DAB"/>
    <w:rsid w:val="00F13A9E"/>
    <w:rsid w:val="00F151A4"/>
    <w:rsid w:val="00F1553C"/>
    <w:rsid w:val="00F26957"/>
    <w:rsid w:val="00F27157"/>
    <w:rsid w:val="00F34396"/>
    <w:rsid w:val="00F35FB9"/>
    <w:rsid w:val="00F44425"/>
    <w:rsid w:val="00F51710"/>
    <w:rsid w:val="00F60CB0"/>
    <w:rsid w:val="00F6316C"/>
    <w:rsid w:val="00F652F2"/>
    <w:rsid w:val="00F67694"/>
    <w:rsid w:val="00F70B29"/>
    <w:rsid w:val="00F713C7"/>
    <w:rsid w:val="00F804A5"/>
    <w:rsid w:val="00F85F91"/>
    <w:rsid w:val="00F97AE4"/>
    <w:rsid w:val="00FA0890"/>
    <w:rsid w:val="00FA59BE"/>
    <w:rsid w:val="00FB4460"/>
    <w:rsid w:val="00FB7BAD"/>
    <w:rsid w:val="00FC4C85"/>
    <w:rsid w:val="00FC4F7D"/>
    <w:rsid w:val="00FC70C3"/>
    <w:rsid w:val="00FC7243"/>
    <w:rsid w:val="00FD0BD6"/>
    <w:rsid w:val="00FD0C2E"/>
    <w:rsid w:val="00FD49CB"/>
    <w:rsid w:val="00FD4B00"/>
    <w:rsid w:val="00FE54EB"/>
    <w:rsid w:val="00FF340F"/>
    <w:rsid w:val="00FF544B"/>
    <w:rsid w:val="00FF5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clear" w:pos="3318"/>
        <w:tab w:val="left" w:pos="22"/>
        <w:tab w:val="num" w:pos="624"/>
      </w:tabs>
      <w:spacing w:line="276" w:lineRule="auto"/>
      <w:ind w:left="624"/>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clear" w:pos="3318"/>
        <w:tab w:val="left" w:pos="22"/>
        <w:tab w:val="num" w:pos="624"/>
      </w:tabs>
      <w:spacing w:line="276" w:lineRule="auto"/>
      <w:ind w:left="624"/>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366">
      <w:bodyDiv w:val="1"/>
      <w:marLeft w:val="0"/>
      <w:marRight w:val="0"/>
      <w:marTop w:val="0"/>
      <w:marBottom w:val="0"/>
      <w:divBdr>
        <w:top w:val="none" w:sz="0" w:space="0" w:color="auto"/>
        <w:left w:val="none" w:sz="0" w:space="0" w:color="auto"/>
        <w:bottom w:val="none" w:sz="0" w:space="0" w:color="auto"/>
        <w:right w:val="none" w:sz="0" w:space="0" w:color="auto"/>
      </w:divBdr>
    </w:div>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919559780">
      <w:bodyDiv w:val="1"/>
      <w:marLeft w:val="0"/>
      <w:marRight w:val="0"/>
      <w:marTop w:val="0"/>
      <w:marBottom w:val="0"/>
      <w:divBdr>
        <w:top w:val="none" w:sz="0" w:space="0" w:color="auto"/>
        <w:left w:val="none" w:sz="0" w:space="0" w:color="auto"/>
        <w:bottom w:val="none" w:sz="0" w:space="0" w:color="auto"/>
        <w:right w:val="none" w:sz="0" w:space="0" w:color="auto"/>
      </w:divBdr>
    </w:div>
    <w:div w:id="1086731604">
      <w:bodyDiv w:val="1"/>
      <w:marLeft w:val="0"/>
      <w:marRight w:val="0"/>
      <w:marTop w:val="0"/>
      <w:marBottom w:val="0"/>
      <w:divBdr>
        <w:top w:val="none" w:sz="0" w:space="0" w:color="auto"/>
        <w:left w:val="none" w:sz="0" w:space="0" w:color="auto"/>
        <w:bottom w:val="none" w:sz="0" w:space="0" w:color="auto"/>
        <w:right w:val="none" w:sz="0" w:space="0" w:color="auto"/>
      </w:divBdr>
    </w:div>
    <w:div w:id="20450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ndrej.janda@eli-beams.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62E9-C7C4-4757-A466-E9E32DD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9</Pages>
  <Words>1828</Words>
  <Characters>10792</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12595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2017-05-24T14:26:00Z</dcterms:created>
  <dcterms:modified xsi:type="dcterms:W3CDTF">2017-05-24T14:26:00Z</dcterms:modified>
</cp:coreProperties>
</file>