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%</w:t>
      </w:r>
    </w:p>
    <w:p>
      <w:pPr>
        <w:pStyle w:val="Style4"/>
        <w:widowControl w:val="0"/>
        <w:keepNext/>
        <w:keepLines/>
        <w:shd w:val="clear" w:color="auto" w:fill="auto"/>
        <w:bidi w:val="0"/>
        <w:spacing w:before="0" w:after="0"/>
        <w:ind w:left="200" w:right="0" w:firstLine="0"/>
      </w:pPr>
      <w:bookmarkStart w:id="0" w:name="bookmark0"/>
      <w:r>
        <w:rPr>
          <w:rStyle w:val="CharStyle6"/>
          <w:spacing w:val="10"/>
        </w:rPr>
        <w:t>SMLOUVA O PROVÁDĚNÍ ZÁRUČNÍHO A POZÁRUČNÍHO SERVISU</w:t>
        <w:br/>
      </w:r>
      <w:r>
        <w:rPr>
          <w:rStyle w:val="CharStyle7"/>
          <w:spacing w:val="10"/>
        </w:rPr>
        <w:t>ZAHRADNÍ A KOMUNÁLNÍ TECHNIKY</w:t>
      </w:r>
      <w:bookmarkEnd w:id="0"/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273" w:line="200" w:lineRule="exact"/>
        <w:ind w:left="2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servisní smlouva)</w:t>
      </w:r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267" w:line="200" w:lineRule="exact"/>
        <w:ind w:left="20" w:right="0" w:firstLine="0"/>
      </w:pPr>
      <w:bookmarkStart w:id="1" w:name="bookmark1"/>
      <w:r>
        <w:rPr>
          <w:rStyle w:val="CharStyle11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Podepsané níže uvedené smluvní strany :</w:t>
      </w:r>
      <w:bookmarkEnd w:id="1"/>
    </w:p>
    <w:p>
      <w:pPr>
        <w:pStyle w:val="Style8"/>
        <w:tabs>
          <w:tab w:leader="none" w:pos="4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20" w:right="0" w:firstLine="0"/>
      </w:pPr>
      <w:r>
        <w:rPr>
          <w:rStyle w:val="CharStyle12"/>
          <w:u w:val="none"/>
          <w:sz w:val="20"/>
          <w:szCs w:val="20"/>
        </w:rPr>
        <w:t>Petr Hora</w:t>
      </w: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Nová 1393/10,400 03, Ústí nad Labem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77" w:line="278" w:lineRule="exact"/>
        <w:ind w:left="2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dodavatel servisních prací) IČ : 86836901, DIČ : CZ6503210120</w:t>
      </w:r>
    </w:p>
    <w:p>
      <w:pPr>
        <w:pStyle w:val="Style8"/>
        <w:tabs>
          <w:tab w:leader="none" w:pos="42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20" w:right="0" w:firstLine="0"/>
      </w:pPr>
      <w:r>
        <w:rPr>
          <w:rStyle w:val="CharStyle12"/>
          <w:u w:val="none"/>
          <w:sz w:val="20"/>
          <w:szCs w:val="20"/>
        </w:rPr>
        <w:t>HORTUS správa zeleně s. r.o.</w:t>
      </w: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Rubeška 389, 190 00 Praha 9</w:t>
      </w:r>
    </w:p>
    <w:p>
      <w:pPr>
        <w:pStyle w:val="Style8"/>
        <w:tabs>
          <w:tab w:leader="none" w:pos="424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06" w:line="307" w:lineRule="exact"/>
        <w:ind w:left="2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zadavatel)</w:t>
        <w:tab/>
        <w:t>IČ : 60486791, DIČ ; CZ60486791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282" w:line="200" w:lineRule="exact"/>
        <w:ind w:left="20" w:right="0" w:firstLine="0"/>
      </w:pPr>
      <w:r>
        <w:rPr>
          <w:rStyle w:val="CharStyle14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prohlašují, že jsou k právním úkonům zcela způsobilí a uzavřeli dále uvedeného dne, měsíce, roku tuto</w:t>
      </w:r>
    </w:p>
    <w:p>
      <w:pPr>
        <w:pStyle w:val="Style4"/>
        <w:widowControl w:val="0"/>
        <w:keepNext/>
        <w:keepLines/>
        <w:shd w:val="clear" w:color="auto" w:fill="auto"/>
        <w:bidi w:val="0"/>
        <w:spacing w:before="0" w:after="0" w:line="586" w:lineRule="exact"/>
        <w:ind w:left="200" w:right="0" w:firstLine="0"/>
      </w:pPr>
      <w:bookmarkStart w:id="2" w:name="bookmark2"/>
      <w:r>
        <w:rPr>
          <w:rStyle w:val="CharStyle6"/>
          <w:spacing w:val="10"/>
        </w:rPr>
        <w:t>SERVISNÍ SMLOUVU</w:t>
        <w:br/>
      </w:r>
      <w:r>
        <w:rPr>
          <w:rStyle w:val="CharStyle15"/>
          <w:u w:val="none"/>
        </w:rPr>
        <w:t>I.</w:t>
      </w:r>
      <w:bookmarkEnd w:id="2"/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328" w:line="200" w:lineRule="exact"/>
        <w:ind w:left="200" w:right="0" w:firstLine="0"/>
      </w:pPr>
      <w:bookmarkStart w:id="3" w:name="bookmark3"/>
      <w:r>
        <w:rPr>
          <w:rStyle w:val="CharStyle11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Předmět smlouvy</w:t>
      </w:r>
      <w:bookmarkEnd w:id="3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563" w:line="269" w:lineRule="exact"/>
        <w:ind w:left="400" w:right="24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Provádění záručního a pozáručního servisu a údržby komunální a zahradní techniky vč. dodání ND na</w:t>
        <w:br/>
        <w:t>stroje fy KUBOTA, STIGA, ROVER, LASKI, HONDA, BRIGGS STRATTON a ostatních zařízení fy</w:t>
        <w:br/>
        <w:t>HORTUS správa zeleně, s. r.o..</w:t>
      </w:r>
    </w:p>
    <w:p>
      <w:pPr>
        <w:pStyle w:val="Style4"/>
        <w:widowControl w:val="0"/>
        <w:keepNext/>
        <w:keepLines/>
        <w:shd w:val="clear" w:color="auto" w:fill="auto"/>
        <w:bidi w:val="0"/>
        <w:spacing w:before="0" w:after="0" w:line="240" w:lineRule="exact"/>
        <w:ind w:left="200" w:right="0" w:firstLine="0"/>
      </w:pPr>
      <w:bookmarkStart w:id="4" w:name="bookmark4"/>
      <w:r>
        <w:rPr>
          <w:rStyle w:val="CharStyle5"/>
          <w:lang w:val="cs"/>
          <w:sz w:val="24"/>
          <w:szCs w:val="24"/>
          <w:rFonts w:ascii="Times New Roman" w:eastAsia="Times New Roman" w:hAnsi="Times New Roman" w:cs="Times New Roman"/>
          <w:w w:val="100"/>
          <w:color w:val="000000"/>
          <w:position w:val="0"/>
        </w:rPr>
        <w:t>II.</w:t>
      </w:r>
      <w:bookmarkEnd w:id="4"/>
    </w:p>
    <w:p>
      <w:pPr>
        <w:pStyle w:val="Style10"/>
        <w:widowControl w:val="0"/>
        <w:keepNext/>
        <w:keepLines/>
        <w:shd w:val="clear" w:color="auto" w:fill="auto"/>
        <w:bidi w:val="0"/>
        <w:jc w:val="center"/>
        <w:spacing w:before="0" w:after="393" w:line="200" w:lineRule="exact"/>
        <w:ind w:left="200" w:right="0" w:firstLine="0"/>
      </w:pPr>
      <w:bookmarkStart w:id="5" w:name="bookmark5"/>
      <w:r>
        <w:rPr>
          <w:rStyle w:val="CharStyle11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Podmínky smlouvy</w:t>
      </w:r>
      <w:bookmarkEnd w:id="5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73" w:line="200" w:lineRule="exact"/>
        <w:ind w:left="4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Zadavatel objednává u dodavatele servisních prací provádění :</w:t>
      </w:r>
    </w:p>
    <w:p>
      <w:pPr>
        <w:pStyle w:val="Style8"/>
        <w:numPr>
          <w:ilvl w:val="0"/>
          <w:numId w:val="1"/>
        </w:numPr>
        <w:tabs>
          <w:tab w:leader="none" w:pos="74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4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Záručních oprav a garančních prohlídek</w:t>
      </w:r>
    </w:p>
    <w:p>
      <w:pPr>
        <w:pStyle w:val="Style8"/>
        <w:numPr>
          <w:ilvl w:val="0"/>
          <w:numId w:val="1"/>
        </w:numPr>
        <w:tabs>
          <w:tab w:leader="none" w:pos="7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720" w:right="24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Mimozáručních oprav a pravidelné údržby dle předepsaných servisních intervalů a rozsahu</w:t>
        <w:br/>
        <w:t>stanoveným výrobcem jednotlivých strojů</w:t>
      </w:r>
    </w:p>
    <w:p>
      <w:pPr>
        <w:pStyle w:val="Style8"/>
        <w:numPr>
          <w:ilvl w:val="0"/>
          <w:numId w:val="1"/>
        </w:numPr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8" w:line="200" w:lineRule="exact"/>
        <w:ind w:left="4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Dodávek ND a spotřebního mat. (nože, filtry, kl. řemeny atd.)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324" w:line="230" w:lineRule="exact"/>
        <w:ind w:left="400" w:right="24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Servis bude prováděn v servisním středisku dodavatele servisních prací nebo přímo na provozovně</w:t>
        <w:br/>
        <w:t>zadavatele dle rozsahu a povahy servisních úkonů.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85" w:line="200" w:lineRule="exact"/>
        <w:ind w:left="4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Cena za provádění servisních prací je</w:t>
      </w:r>
      <w:r>
        <w:rPr>
          <w:rStyle w:val="CharStyle12"/>
          <w:u w:val="none"/>
          <w:sz w:val="20"/>
          <w:szCs w:val="20"/>
        </w:rPr>
        <w:t xml:space="preserve"> 20.000,- Kč</w:t>
      </w: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(bez DPH) měsíčně.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293" w:line="269" w:lineRule="exact"/>
        <w:ind w:left="400" w:right="24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Částka za prováděné práce byla stanovena po vzájemné dohodě na základě zkušeností</w:t>
        <w:br/>
        <w:t>z minulých období spolupráce mezi zadavatelem a dodavatelem servisních prací.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363" w:line="278" w:lineRule="exact"/>
        <w:ind w:left="400" w:right="24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případě nutných zvýšených nákladů na mimořádné opravy a opravy větších rozsahů,</w:t>
        <w:br/>
        <w:t>budou tyto účtovány samostatně na základě vzájemné dohody.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27" w:line="200" w:lineRule="exact"/>
        <w:ind w:left="4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Použitý materiál při opravách a ND budou fakturovány samostatně.</w:t>
      </w:r>
    </w:p>
    <w:p>
      <w:pPr>
        <w:pStyle w:val="Style8"/>
        <w:tabs>
          <w:tab w:leader="none" w:pos="86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00" w:right="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Platby provede zadavatel na účet dodavatele servisních prací</w:t>
        <w:tab/>
        <w:t>u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400" w:right="240" w:firstLine="0"/>
      </w:pPr>
      <w:r>
        <w:rPr>
          <w:rStyle w:val="CharStyle9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KB Ústí n/Labem nejpozději do 15. dne příslušného měsíce na základě faktury vystavené</w:t>
        <w:br/>
        <w:t>dodavatelem servisních prací.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431" w:line="200" w:lineRule="exact"/>
        <w:ind w:left="220" w:right="0" w:firstLine="0"/>
      </w:pPr>
      <w:bookmarkStart w:id="6" w:name="bookmark6"/>
      <w:r>
        <w:rPr>
          <w:rStyle w:val="CharStyle18"/>
          <w:u w:val="none"/>
          <w:sz w:val="20"/>
          <w:szCs w:val="20"/>
        </w:rPr>
        <w:t>Ostatní ujednání</w:t>
      </w:r>
      <w:bookmarkEnd w:id="6"/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614" w:line="200" w:lineRule="exact"/>
        <w:ind w:left="40" w:right="0" w:firstLine="0"/>
      </w:pPr>
      <w:r>
        <w:rPr>
          <w:rStyle w:val="CharStyle22"/>
          <w:u w:val="none"/>
          <w:sz w:val="20"/>
          <w:szCs w:val="20"/>
        </w:rPr>
        <w:t>Servisní smlouva je uzavírána na dobu neurčitou s 12-ti měsíční výpovědní lhůtou.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42" w:line="200" w:lineRule="exact"/>
        <w:ind w:left="220" w:right="0" w:firstLine="0"/>
      </w:pPr>
      <w:r>
        <w:rPr>
          <w:rStyle w:val="CharStyle25"/>
          <w:u w:val="none"/>
          <w:sz w:val="20"/>
          <w:szCs w:val="20"/>
        </w:rPr>
        <w:t>IV.</w: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spacing w:before="0" w:after="232" w:line="200" w:lineRule="exact"/>
        <w:ind w:left="220" w:right="0" w:firstLine="0"/>
      </w:pPr>
      <w:r>
        <w:rPr>
          <w:rStyle w:val="CharStyle25"/>
          <w:u w:val="none"/>
          <w:sz w:val="20"/>
          <w:szCs w:val="20"/>
        </w:rPr>
        <w:t>Závěrečná ustanovení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390" w:line="288" w:lineRule="exact"/>
        <w:ind w:left="40" w:right="640" w:firstLine="0"/>
      </w:pPr>
      <w:r>
        <w:rPr>
          <w:rStyle w:val="CharStyle22"/>
          <w:u w:val="none"/>
          <w:sz w:val="20"/>
          <w:szCs w:val="20"/>
        </w:rPr>
        <w:t>Tato smlouva byla vyhotovena ve dvou vyhotoveních o dvou listech a každá strana obdrží 1 výtisk..</w:t>
        <w:br/>
        <w:t>Účastníci smlouvy prohlašují, že jsou k uzavření této smlouvy oprávněni a souhlasí s jejím obsahem.</w:t>
        <w:br/>
        <w:t>Na důkaz toho připojují své vlastnoruční podpisy.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653" w:line="200" w:lineRule="exact"/>
        <w:ind w:left="40" w:right="0" w:firstLine="0"/>
      </w:pPr>
      <w:r>
        <w:rPr>
          <w:rStyle w:val="CharStyle22"/>
          <w:u w:val="none"/>
          <w:sz w:val="20"/>
          <w:szCs w:val="20"/>
        </w:rPr>
        <w:t>V Praze dne 15.1.2012</w:t>
      </w:r>
    </w:p>
    <w:p>
      <w:pPr>
        <w:pStyle w:val="Style8"/>
        <w:tabs>
          <w:tab w:leader="none" w:pos="532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0" w:line="200" w:lineRule="exact"/>
        <w:ind w:left="40" w:right="0" w:firstLine="0"/>
      </w:pPr>
      <w:r>
        <w:rPr>
          <w:rStyle w:val="CharStyle22"/>
          <w:u w:val="none"/>
          <w:sz w:val="20"/>
          <w:szCs w:val="20"/>
        </w:rPr>
        <w:t>Dodavatel servisních prací:</w:t>
        <w:tab/>
        <w:t>Zadavatel:</w:t>
      </w:r>
    </w:p>
    <w:p>
      <w:pPr>
        <w:framePr w:h="3715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1pt;height:18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sectPr>
      <w:headerReference w:type="default" r:id="rId7"/>
      <w:titlePg/>
      <w:footnotePr>
        <w:pos w:val="pageBottom"/>
        <w:numFmt w:val="decimal"/>
        <w:numRestart w:val="continuous"/>
      </w:footnotePr>
      <w:type w:val="continuous"/>
      <w:pgSz w:w="11981" w:h="16896"/>
      <w:pgMar w:top="273" w:left="1008" w:right="499" w:bottom="129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2.9pt;margin-top:0.7pt;width:15.85pt;height:8.65pt;z-index:-251658752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19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  <w:u w:val="none"/>
                  </w:rPr>
                  <w:t>III.</w:t>
                </w:r>
              </w:p>
            </w:txbxContent>
          </v:textbox>
          <w10:wrap anchorx="page"/>
        </v:shape>
      </w:pict>
    </w: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lang w:val="1024"/>
      <w:b w:val="0"/>
      <w:bCs w:val="0"/>
      <w:i w:val="0"/>
      <w:iCs w:val="0"/>
      <w:u w:val="none"/>
      <w:strike w:val="0"/>
      <w:smallCaps w:val="0"/>
      <w:sz w:val="8"/>
      <w:szCs w:val="8"/>
    </w:rPr>
  </w:style>
  <w:style w:type="character" w:customStyle="1" w:styleId="CharStyle5">
    <w:name w:val="Heading #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pacing w:val="10"/>
    </w:rPr>
  </w:style>
  <w:style w:type="character" w:customStyle="1" w:styleId="CharStyle6">
    <w:name w:val="Heading #1"/>
    <w:basedOn w:val="CharStyle5"/>
    <w:rPr>
      <w:lang w:val="cs"/>
      <w:u w:val="single"/>
      <w:sz w:val="24"/>
      <w:szCs w:val="24"/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7">
    <w:name w:val="Heading #1 + 13 pt,Not Bold"/>
    <w:basedOn w:val="CharStyle5"/>
    <w:rPr>
      <w:lang w:val="cs"/>
      <w:b/>
      <w:bCs/>
      <w:u w:val="single"/>
      <w:sz w:val="26"/>
      <w:szCs w:val="26"/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9">
    <w:name w:val="Body text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1">
    <w:name w:val="Heading #2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2">
    <w:name w:val="Body text + Bold"/>
    <w:basedOn w:val="CharStyle9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Body text (3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5">
    <w:name w:val="Heading #1 + 10 pt,Not Bold,Spacing 0 pt"/>
    <w:basedOn w:val="CharStyle5"/>
    <w:rPr>
      <w:lang w:val="cs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Heading #1 (2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8">
    <w:name w:val="Heading #1 (2)"/>
    <w:basedOn w:val="CharStyle17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Header or footer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21">
    <w:name w:val="Header or footer + 9.5 pt,Bold"/>
    <w:basedOn w:val="CharStyle20"/>
    <w:rPr>
      <w:lang w:val="cs"/>
      <w:b/>
      <w:bCs/>
      <w:sz w:val="19"/>
      <w:szCs w:val="19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">
    <w:name w:val="Body text"/>
    <w:basedOn w:val="CharStyle9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Body text (4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25">
    <w:name w:val="Body text (4)"/>
    <w:basedOn w:val="CharStyle24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line="336" w:lineRule="exact"/>
    </w:pPr>
    <w:rPr>
      <w:lang w:val="1024"/>
      <w:b w:val="0"/>
      <w:bCs w:val="0"/>
      <w:i/>
      <w:iCs/>
      <w:u w:val="none"/>
      <w:strike w:val="0"/>
      <w:smallCaps w:val="0"/>
      <w:sz w:val="8"/>
      <w:szCs w:val="8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FFFFFF"/>
      <w:jc w:val="center"/>
      <w:outlineLvl w:val="0"/>
      <w:spacing w:line="336" w:lineRule="exact"/>
    </w:pPr>
    <w:rPr>
      <w:b/>
      <w:bCs/>
      <w:i w:val="0"/>
      <w:iCs w:val="0"/>
      <w:u w:val="none"/>
      <w:strike w:val="0"/>
      <w:smallCaps w:val="0"/>
      <w:spacing w:val="10"/>
    </w:rPr>
  </w:style>
  <w:style w:type="paragraph" w:customStyle="1" w:styleId="Style8">
    <w:name w:val="Body text"/>
    <w:basedOn w:val="Normal"/>
    <w:link w:val="CharStyle9"/>
    <w:pPr>
      <w:widowControl w:val="0"/>
      <w:shd w:val="clear" w:color="auto" w:fill="FFFFFF"/>
      <w:jc w:val="center"/>
      <w:spacing w:after="300" w:line="0" w:lineRule="exact"/>
      <w:ind w:hanging="340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FFFFFF"/>
      <w:jc w:val="both"/>
      <w:outlineLvl w:val="1"/>
      <w:spacing w:before="300" w:after="300" w:line="0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  <w:style w:type="paragraph" w:customStyle="1" w:styleId="Style13">
    <w:name w:val="Body text (3)"/>
    <w:basedOn w:val="Normal"/>
    <w:link w:val="CharStyle14"/>
    <w:pPr>
      <w:widowControl w:val="0"/>
      <w:shd w:val="clear" w:color="auto" w:fill="FFFFFF"/>
      <w:jc w:val="both"/>
      <w:spacing w:before="420" w:after="5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6">
    <w:name w:val="Heading #1 (2)"/>
    <w:basedOn w:val="Normal"/>
    <w:link w:val="CharStyle17"/>
    <w:pPr>
      <w:widowControl w:val="0"/>
      <w:shd w:val="clear" w:color="auto" w:fill="FFFFFF"/>
      <w:jc w:val="center"/>
      <w:outlineLvl w:val="0"/>
      <w:spacing w:after="420" w:line="0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  <w:style w:type="paragraph" w:customStyle="1" w:styleId="Style19">
    <w:name w:val="Header or footer"/>
    <w:basedOn w:val="Normal"/>
    <w:link w:val="CharStyle20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3">
    <w:name w:val="Body text (4)"/>
    <w:basedOn w:val="Normal"/>
    <w:link w:val="CharStyle24"/>
    <w:pPr>
      <w:widowControl w:val="0"/>
      <w:shd w:val="clear" w:color="auto" w:fill="FFFFFF"/>
      <w:jc w:val="center"/>
      <w:spacing w:before="660"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