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C4" w:rsidRDefault="007E6954">
      <w:pPr>
        <w:spacing w:before="12" w:after="22"/>
        <w:ind w:left="9648" w:right="374"/>
      </w:pPr>
      <w:r>
        <w:rPr>
          <w:noProof/>
          <w:lang w:val="cs-CZ" w:eastAsia="cs-CZ"/>
        </w:rPr>
        <w:drawing>
          <wp:inline distT="0" distB="0" distL="0" distR="0">
            <wp:extent cx="469265" cy="2501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C4" w:rsidRDefault="007E6954">
      <w:pPr>
        <w:spacing w:before="288" w:line="290" w:lineRule="auto"/>
        <w:ind w:left="216"/>
        <w:jc w:val="center"/>
        <w:rPr>
          <w:rFonts w:ascii="Tahoma" w:hAnsi="Tahoma"/>
          <w:b/>
          <w:color w:val="000000"/>
          <w:w w:val="10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8751570</wp:posOffset>
                </wp:positionV>
                <wp:extent cx="6858000" cy="114935"/>
                <wp:effectExtent l="0" t="0" r="1905" b="127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8C4" w:rsidRDefault="007E6954">
                            <w:pPr>
                              <w:tabs>
                                <w:tab w:val="right" w:pos="3595"/>
                              </w:tabs>
                              <w:spacing w:line="199" w:lineRule="auto"/>
                              <w:ind w:left="288"/>
                              <w:rPr>
                                <w:rFonts w:ascii="Tahoma" w:hAnsi="Tahoma"/>
                                <w:color w:val="000000"/>
                                <w:spacing w:val="-12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2"/>
                                <w:w w:val="110"/>
                                <w:sz w:val="18"/>
                                <w:lang w:val="cs-CZ"/>
                              </w:rPr>
                              <w:t>V Plzni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2"/>
                                <w:w w:val="11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>dne 16.1.2023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9.1pt;margin-top:689.1pt;width:540pt;height:9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" filled="f" stroked="f">
                <v:textbox inset="0,0,0,0">
                  <w:txbxContent>
                    <w:p w:rsidR="00F708C4" w:rsidRDefault="007E6954">
                      <w:pPr>
                        <w:tabs>
                          <w:tab w:val="right" w:pos="3595"/>
                        </w:tabs>
                        <w:spacing w:line="199" w:lineRule="auto"/>
                        <w:ind w:left="288"/>
                        <w:rPr>
                          <w:rFonts w:ascii="Tahoma" w:hAnsi="Tahoma"/>
                          <w:color w:val="000000"/>
                          <w:spacing w:val="-12"/>
                          <w:w w:val="110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2"/>
                          <w:w w:val="110"/>
                          <w:sz w:val="18"/>
                          <w:lang w:val="cs-CZ"/>
                        </w:rPr>
                        <w:t>V Plzni</w:t>
                      </w:r>
                      <w:r>
                        <w:rPr>
                          <w:rFonts w:ascii="Tahoma" w:hAnsi="Tahoma"/>
                          <w:color w:val="000000"/>
                          <w:spacing w:val="-12"/>
                          <w:w w:val="11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w w:val="110"/>
                          <w:sz w:val="18"/>
                          <w:lang w:val="cs-CZ"/>
                        </w:rPr>
                        <w:t>dne 16.1.2023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858635" cy="0"/>
                <wp:effectExtent l="7620" t="12065" r="1079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47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4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44HgIAAEIEAAAOAAAAZHJzL2Uyb0RvYy54bWysU02P2yAQvVfqf0DcE39skm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" strokeweight=".95pt"/>
            </w:pict>
          </mc:Fallback>
        </mc:AlternateContent>
      </w:r>
      <w:r>
        <w:rPr>
          <w:rFonts w:ascii="Tahoma" w:hAnsi="Tahoma"/>
          <w:b/>
          <w:color w:val="000000"/>
          <w:w w:val="105"/>
          <w:lang w:val="cs-CZ"/>
        </w:rPr>
        <w:t xml:space="preserve">Dodatek </w:t>
      </w:r>
      <w:r>
        <w:rPr>
          <w:rFonts w:ascii="Tahoma" w:hAnsi="Tahoma"/>
          <w:b/>
          <w:color w:val="000000"/>
          <w:w w:val="105"/>
          <w:lang w:val="cs-CZ"/>
        </w:rPr>
        <w:br/>
        <w:t xml:space="preserve">č. 3 </w:t>
      </w:r>
      <w:r>
        <w:rPr>
          <w:rFonts w:ascii="Tahoma" w:hAnsi="Tahoma"/>
          <w:b/>
          <w:color w:val="000000"/>
          <w:w w:val="105"/>
          <w:lang w:val="cs-CZ"/>
        </w:rPr>
        <w:br/>
      </w:r>
      <w:r>
        <w:rPr>
          <w:rFonts w:ascii="Tahoma" w:hAnsi="Tahoma"/>
          <w:b/>
          <w:color w:val="000000"/>
          <w:spacing w:val="-4"/>
          <w:w w:val="105"/>
          <w:lang w:val="cs-CZ"/>
        </w:rPr>
        <w:t>ke smlouvě o poskytování licencí k užití SW a souvisejících služeb</w:t>
      </w:r>
    </w:p>
    <w:p w:rsidR="00F708C4" w:rsidRDefault="007E6954">
      <w:pPr>
        <w:spacing w:before="72" w:line="307" w:lineRule="auto"/>
        <w:ind w:left="216"/>
        <w:jc w:val="center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 xml:space="preserve">uzavřené dne 31.12.2018 </w:t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br/>
        <w:t>mezi těmito smluvními stranami</w:t>
      </w:r>
    </w:p>
    <w:p w:rsidR="00F708C4" w:rsidRDefault="007E6954">
      <w:pPr>
        <w:numPr>
          <w:ilvl w:val="0"/>
          <w:numId w:val="1"/>
        </w:numPr>
        <w:tabs>
          <w:tab w:val="clear" w:pos="288"/>
          <w:tab w:val="decimal" w:pos="648"/>
        </w:tabs>
        <w:spacing w:before="72"/>
        <w:ind w:left="360"/>
        <w:rPr>
          <w:rFonts w:ascii="Tahoma" w:hAnsi="Tahoma"/>
          <w:b/>
          <w:color w:val="000000"/>
          <w:spacing w:val="8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8"/>
          <w:w w:val="105"/>
          <w:sz w:val="18"/>
          <w:lang w:val="cs-CZ"/>
        </w:rPr>
        <w:t>nabyvatelem zák. číslo 78</w:t>
      </w:r>
    </w:p>
    <w:p w:rsidR="00F708C4" w:rsidRDefault="007E6954">
      <w:pPr>
        <w:ind w:left="288"/>
        <w:rPr>
          <w:rFonts w:ascii="Tahoma" w:hAnsi="Tahoma"/>
          <w:color w:val="000000"/>
          <w:spacing w:val="-7"/>
          <w:w w:val="110"/>
          <w:sz w:val="18"/>
          <w:lang w:val="cs-CZ"/>
        </w:rPr>
      </w:pPr>
      <w:r>
        <w:rPr>
          <w:rFonts w:ascii="Tahoma" w:hAnsi="Tahoma"/>
          <w:color w:val="000000"/>
          <w:spacing w:val="-7"/>
          <w:w w:val="110"/>
          <w:sz w:val="18"/>
          <w:lang w:val="cs-CZ"/>
        </w:rPr>
        <w:t>Základní škola Neratovice, 28. října 1157, okres Mělník</w:t>
      </w:r>
    </w:p>
    <w:p w:rsidR="00F708C4" w:rsidRDefault="007E6954">
      <w:pPr>
        <w:ind w:left="288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 xml:space="preserve">28. </w:t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t>října 1157, 27711 Neratovice</w:t>
      </w:r>
    </w:p>
    <w:p w:rsidR="00F708C4" w:rsidRDefault="007E6954">
      <w:pPr>
        <w:spacing w:before="36"/>
        <w:ind w:left="288"/>
        <w:rPr>
          <w:rFonts w:ascii="Tahoma" w:hAnsi="Tahoma"/>
          <w:color w:val="000000"/>
          <w:spacing w:val="-10"/>
          <w:w w:val="110"/>
          <w:sz w:val="18"/>
          <w:lang w:val="cs-CZ"/>
        </w:rPr>
      </w:pPr>
      <w:r>
        <w:rPr>
          <w:rFonts w:ascii="Tahoma" w:hAnsi="Tahoma"/>
          <w:color w:val="000000"/>
          <w:spacing w:val="-10"/>
          <w:w w:val="110"/>
          <w:sz w:val="18"/>
          <w:lang w:val="cs-CZ"/>
        </w:rPr>
        <w:t>IČO:70888094</w:t>
      </w:r>
    </w:p>
    <w:p w:rsidR="00F708C4" w:rsidRDefault="007E6954">
      <w:pPr>
        <w:spacing w:before="72"/>
        <w:ind w:left="288"/>
        <w:rPr>
          <w:rFonts w:ascii="Tahoma" w:hAnsi="Tahoma"/>
          <w:color w:val="000000"/>
          <w:spacing w:val="-10"/>
          <w:w w:val="110"/>
          <w:sz w:val="18"/>
          <w:lang w:val="cs-CZ"/>
        </w:rPr>
      </w:pPr>
      <w:r>
        <w:rPr>
          <w:rFonts w:ascii="Tahoma" w:hAnsi="Tahoma"/>
          <w:color w:val="000000"/>
          <w:spacing w:val="-10"/>
          <w:w w:val="110"/>
          <w:sz w:val="18"/>
          <w:lang w:val="cs-CZ"/>
        </w:rPr>
        <w:t>DIČ: CZ70888094</w:t>
      </w:r>
    </w:p>
    <w:p w:rsidR="00F708C4" w:rsidRDefault="007E6954">
      <w:pPr>
        <w:spacing w:before="324" w:line="300" w:lineRule="auto"/>
        <w:ind w:left="288" w:right="7848"/>
        <w:rPr>
          <w:rFonts w:ascii="Tahoma" w:hAnsi="Tahoma"/>
          <w:color w:val="000000"/>
          <w:spacing w:val="-11"/>
          <w:w w:val="110"/>
          <w:sz w:val="18"/>
          <w:lang w:val="cs-CZ"/>
        </w:rPr>
      </w:pPr>
      <w:r>
        <w:rPr>
          <w:rFonts w:ascii="Tahoma" w:hAnsi="Tahoma"/>
          <w:color w:val="000000"/>
          <w:spacing w:val="-11"/>
          <w:w w:val="110"/>
          <w:sz w:val="18"/>
          <w:lang w:val="cs-CZ"/>
        </w:rPr>
        <w:t xml:space="preserve">Zastoupení ve věcech smluvních: </w:t>
      </w:r>
      <w:r>
        <w:rPr>
          <w:rFonts w:ascii="Arial" w:hAnsi="Arial"/>
          <w:color w:val="000000"/>
          <w:sz w:val="18"/>
          <w:lang w:val="cs-CZ"/>
        </w:rPr>
        <w:t>Mgr. Radka Millerová</w:t>
      </w:r>
    </w:p>
    <w:p w:rsidR="00F708C4" w:rsidRDefault="007E6954">
      <w:pPr>
        <w:spacing w:before="324" w:line="134" w:lineRule="exact"/>
        <w:ind w:left="1008"/>
        <w:rPr>
          <w:rFonts w:ascii="Tahoma" w:hAnsi="Tahoma"/>
          <w:color w:val="000000"/>
          <w:w w:val="110"/>
          <w:sz w:val="18"/>
          <w:lang w:val="cs-CZ"/>
        </w:rPr>
      </w:pPr>
      <w:r>
        <w:rPr>
          <w:rFonts w:ascii="Tahoma" w:hAnsi="Tahoma"/>
          <w:color w:val="000000"/>
          <w:w w:val="110"/>
          <w:sz w:val="18"/>
          <w:lang w:val="cs-CZ"/>
        </w:rPr>
        <w:t>a</w:t>
      </w:r>
    </w:p>
    <w:p w:rsidR="00F708C4" w:rsidRDefault="007E6954">
      <w:pPr>
        <w:numPr>
          <w:ilvl w:val="0"/>
          <w:numId w:val="1"/>
        </w:numPr>
        <w:tabs>
          <w:tab w:val="clear" w:pos="288"/>
          <w:tab w:val="decimal" w:pos="648"/>
        </w:tabs>
        <w:spacing w:before="900"/>
        <w:ind w:left="360"/>
        <w:rPr>
          <w:rFonts w:ascii="Tahoma" w:hAnsi="Tahoma"/>
          <w:b/>
          <w:color w:val="000000"/>
          <w:spacing w:val="10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10"/>
          <w:w w:val="105"/>
          <w:sz w:val="18"/>
          <w:lang w:val="cs-CZ"/>
        </w:rPr>
        <w:t>poskytovatelem</w:t>
      </w:r>
    </w:p>
    <w:p w:rsidR="00F708C4" w:rsidRDefault="007E6954">
      <w:pPr>
        <w:spacing w:before="36"/>
        <w:ind w:left="288"/>
        <w:rPr>
          <w:rFonts w:ascii="Tahoma" w:hAnsi="Tahoma"/>
          <w:b/>
          <w:color w:val="000000"/>
          <w:spacing w:val="-4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8"/>
          <w:lang w:val="cs-CZ"/>
        </w:rPr>
        <w:t>VIS Plzeň, s.r.o.</w:t>
      </w:r>
    </w:p>
    <w:p w:rsidR="00F708C4" w:rsidRDefault="007E6954">
      <w:pPr>
        <w:spacing w:before="72" w:line="273" w:lineRule="auto"/>
        <w:ind w:left="288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>Plzeň, Farského 638/14, okres Plzeň-město, PSČ 326 00</w:t>
      </w:r>
    </w:p>
    <w:p w:rsidR="00F708C4" w:rsidRDefault="007E6954">
      <w:pPr>
        <w:ind w:left="288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>IČ: 45330344</w:t>
      </w:r>
    </w:p>
    <w:p w:rsidR="00F708C4" w:rsidRDefault="007E6954">
      <w:pPr>
        <w:spacing w:before="72"/>
        <w:ind w:left="288"/>
        <w:rPr>
          <w:rFonts w:ascii="Tahoma" w:hAnsi="Tahoma"/>
          <w:color w:val="000000"/>
          <w:spacing w:val="-10"/>
          <w:w w:val="110"/>
          <w:sz w:val="18"/>
          <w:lang w:val="cs-CZ"/>
        </w:rPr>
      </w:pPr>
      <w:r>
        <w:rPr>
          <w:rFonts w:ascii="Tahoma" w:hAnsi="Tahoma"/>
          <w:color w:val="000000"/>
          <w:spacing w:val="-10"/>
          <w:w w:val="110"/>
          <w:sz w:val="18"/>
          <w:lang w:val="cs-CZ"/>
        </w:rPr>
        <w:t>DIČ: CZ 45330344</w:t>
      </w:r>
    </w:p>
    <w:p w:rsidR="00F708C4" w:rsidRDefault="007E6954">
      <w:pPr>
        <w:spacing w:before="36"/>
        <w:ind w:left="288"/>
        <w:rPr>
          <w:rFonts w:ascii="Tahoma" w:hAnsi="Tahoma"/>
          <w:color w:val="000000"/>
          <w:spacing w:val="-7"/>
          <w:w w:val="110"/>
          <w:sz w:val="18"/>
          <w:lang w:val="cs-CZ"/>
        </w:rPr>
      </w:pPr>
      <w:r>
        <w:rPr>
          <w:rFonts w:ascii="Tahoma" w:hAnsi="Tahoma"/>
          <w:color w:val="000000"/>
          <w:spacing w:val="-7"/>
          <w:w w:val="110"/>
          <w:sz w:val="18"/>
          <w:lang w:val="cs-CZ"/>
        </w:rPr>
        <w:t>obch. rejst</w:t>
      </w:r>
      <w:r>
        <w:rPr>
          <w:rFonts w:ascii="Tahoma" w:hAnsi="Tahoma"/>
          <w:color w:val="000000"/>
          <w:spacing w:val="-7"/>
          <w:w w:val="110"/>
          <w:sz w:val="18"/>
          <w:lang w:val="cs-CZ"/>
        </w:rPr>
        <w:t>řík: Krajský soud v Plzni, oddíl C, vložka 1561</w:t>
      </w:r>
    </w:p>
    <w:p w:rsidR="00F708C4" w:rsidRDefault="007E6954">
      <w:pPr>
        <w:spacing w:before="36" w:line="295" w:lineRule="auto"/>
        <w:ind w:left="288" w:right="3816"/>
        <w:rPr>
          <w:rFonts w:ascii="Tahoma" w:hAnsi="Tahoma"/>
          <w:color w:val="000000"/>
          <w:spacing w:val="-11"/>
          <w:w w:val="110"/>
          <w:sz w:val="18"/>
          <w:lang w:val="cs-CZ"/>
        </w:rPr>
      </w:pPr>
      <w:r>
        <w:rPr>
          <w:rFonts w:ascii="Tahoma" w:hAnsi="Tahoma"/>
          <w:color w:val="000000"/>
          <w:spacing w:val="-11"/>
          <w:w w:val="110"/>
          <w:sz w:val="18"/>
          <w:lang w:val="cs-CZ"/>
        </w:rPr>
        <w:t xml:space="preserve">zastoupení ve věcech smluvních: Ing. Vladimír Bureš – majitel a jednatel společnosti </w:t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t>telefon: 377 457 330, 377 457 334, 608 682 885</w:t>
      </w:r>
    </w:p>
    <w:p w:rsidR="00F708C4" w:rsidRDefault="007E6954">
      <w:pPr>
        <w:spacing w:before="72"/>
        <w:ind w:left="288"/>
        <w:rPr>
          <w:rFonts w:ascii="Tahoma" w:hAnsi="Tahoma"/>
          <w:color w:val="000000"/>
          <w:spacing w:val="-6"/>
          <w:w w:val="110"/>
          <w:sz w:val="18"/>
          <w:lang w:val="cs-CZ"/>
        </w:rPr>
      </w:pPr>
      <w:r>
        <w:rPr>
          <w:rFonts w:ascii="Tahoma" w:hAnsi="Tahoma"/>
          <w:color w:val="000000"/>
          <w:spacing w:val="-6"/>
          <w:w w:val="110"/>
          <w:sz w:val="18"/>
          <w:lang w:val="cs-CZ"/>
        </w:rPr>
        <w:t>web:</w:t>
      </w:r>
      <w:r>
        <w:rPr>
          <w:rFonts w:ascii="Tahoma" w:hAnsi="Tahoma"/>
          <w:color w:val="0000FF"/>
          <w:spacing w:val="-6"/>
          <w:w w:val="105"/>
          <w:sz w:val="18"/>
          <w:u w:val="single"/>
          <w:lang w:val="cs-CZ"/>
        </w:rPr>
        <w:t xml:space="preserve"> </w:t>
      </w:r>
      <w:hyperlink r:id="rId6">
        <w:r>
          <w:rPr>
            <w:rFonts w:ascii="Tahoma" w:hAnsi="Tahoma"/>
            <w:color w:val="0000FF"/>
            <w:spacing w:val="-6"/>
            <w:w w:val="105"/>
            <w:sz w:val="18"/>
            <w:u w:val="single"/>
            <w:lang w:val="cs-CZ"/>
          </w:rPr>
          <w:t>www.visplzen.cz</w:t>
        </w:r>
      </w:hyperlink>
      <w:r>
        <w:rPr>
          <w:rFonts w:ascii="Tahoma" w:hAnsi="Tahoma"/>
          <w:color w:val="000000"/>
          <w:spacing w:val="-6"/>
          <w:w w:val="110"/>
          <w:sz w:val="18"/>
          <w:lang w:val="cs-CZ"/>
        </w:rPr>
        <w:t xml:space="preserve"> </w:t>
      </w:r>
    </w:p>
    <w:p w:rsidR="00F708C4" w:rsidRDefault="007E6954">
      <w:pPr>
        <w:spacing w:before="180"/>
        <w:ind w:left="5112"/>
        <w:rPr>
          <w:rFonts w:ascii="Tahoma" w:hAnsi="Tahoma"/>
          <w:b/>
          <w:color w:val="000000"/>
          <w:w w:val="105"/>
          <w:sz w:val="18"/>
          <w:lang w:val="cs-CZ"/>
        </w:rPr>
      </w:pPr>
      <w:r>
        <w:rPr>
          <w:rFonts w:ascii="Tahoma" w:hAnsi="Tahoma"/>
          <w:b/>
          <w:color w:val="000000"/>
          <w:w w:val="105"/>
          <w:sz w:val="18"/>
          <w:lang w:val="cs-CZ"/>
        </w:rPr>
        <w:t>Článek I.</w:t>
      </w:r>
    </w:p>
    <w:p w:rsidR="00F708C4" w:rsidRDefault="007E6954">
      <w:pPr>
        <w:spacing w:before="72" w:line="208" w:lineRule="auto"/>
        <w:ind w:left="4752"/>
        <w:rPr>
          <w:rFonts w:ascii="Tahoma" w:hAnsi="Tahoma"/>
          <w:b/>
          <w:color w:val="000000"/>
          <w:spacing w:val="-6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w w:val="105"/>
          <w:sz w:val="18"/>
          <w:lang w:val="cs-CZ"/>
        </w:rPr>
        <w:t>P</w:t>
      </w:r>
      <w:r>
        <w:rPr>
          <w:rFonts w:ascii="Tahoma" w:hAnsi="Tahoma"/>
          <w:b/>
          <w:color w:val="000000"/>
          <w:spacing w:val="-6"/>
          <w:w w:val="105"/>
          <w:sz w:val="18"/>
          <w:lang w:val="cs-CZ"/>
        </w:rPr>
        <w:t>ředmět dodatku</w:t>
      </w:r>
    </w:p>
    <w:p w:rsidR="00F708C4" w:rsidRDefault="007E6954">
      <w:pPr>
        <w:spacing w:before="72"/>
        <w:ind w:left="288"/>
        <w:rPr>
          <w:rFonts w:ascii="Tahoma" w:hAnsi="Tahoma"/>
          <w:color w:val="000000"/>
          <w:spacing w:val="-7"/>
          <w:w w:val="110"/>
          <w:sz w:val="18"/>
          <w:lang w:val="cs-CZ"/>
        </w:rPr>
      </w:pPr>
      <w:r>
        <w:rPr>
          <w:rFonts w:ascii="Tahoma" w:hAnsi="Tahoma"/>
          <w:color w:val="000000"/>
          <w:spacing w:val="-7"/>
          <w:w w:val="110"/>
          <w:sz w:val="18"/>
          <w:lang w:val="cs-CZ"/>
        </w:rPr>
        <w:t>1. Tento dodatek mění přílohu číslo 3, která je součástí původní smlouvy. Nová příloha je nedílnou součástí tohoto dodatku.</w:t>
      </w:r>
    </w:p>
    <w:p w:rsidR="00F708C4" w:rsidRDefault="007E6954">
      <w:pPr>
        <w:spacing w:before="252"/>
        <w:ind w:left="5040"/>
        <w:rPr>
          <w:rFonts w:ascii="Tahoma" w:hAnsi="Tahoma"/>
          <w:b/>
          <w:color w:val="000000"/>
          <w:w w:val="105"/>
          <w:sz w:val="18"/>
          <w:lang w:val="cs-CZ"/>
        </w:rPr>
      </w:pPr>
      <w:r>
        <w:rPr>
          <w:rFonts w:ascii="Tahoma" w:hAnsi="Tahoma"/>
          <w:b/>
          <w:color w:val="000000"/>
          <w:w w:val="105"/>
          <w:sz w:val="18"/>
          <w:lang w:val="cs-CZ"/>
        </w:rPr>
        <w:t>Článek II.</w:t>
      </w:r>
    </w:p>
    <w:p w:rsidR="00F708C4" w:rsidRDefault="007E6954">
      <w:pPr>
        <w:spacing w:before="72"/>
        <w:ind w:left="4896"/>
        <w:rPr>
          <w:rFonts w:ascii="Tahoma" w:hAnsi="Tahoma"/>
          <w:b/>
          <w:color w:val="000000"/>
          <w:spacing w:val="-4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8"/>
          <w:lang w:val="cs-CZ"/>
        </w:rPr>
        <w:t>Další ujednání</w:t>
      </w:r>
    </w:p>
    <w:p w:rsidR="00F708C4" w:rsidRDefault="007E6954">
      <w:pPr>
        <w:spacing w:before="36"/>
        <w:ind w:left="288"/>
        <w:rPr>
          <w:rFonts w:ascii="Tahoma" w:hAnsi="Tahoma"/>
          <w:color w:val="000000"/>
          <w:spacing w:val="-7"/>
          <w:w w:val="110"/>
          <w:sz w:val="18"/>
          <w:lang w:val="cs-CZ"/>
        </w:rPr>
      </w:pPr>
      <w:r>
        <w:rPr>
          <w:rFonts w:ascii="Tahoma" w:hAnsi="Tahoma"/>
          <w:color w:val="000000"/>
          <w:spacing w:val="-7"/>
          <w:w w:val="110"/>
          <w:sz w:val="18"/>
          <w:lang w:val="cs-CZ"/>
        </w:rPr>
        <w:t>1. Všechna ostatní ustanovení a přílohy předmětné smlouvy zůstávají nadále v platnosti.</w:t>
      </w:r>
    </w:p>
    <w:p w:rsidR="00F708C4" w:rsidRDefault="007E6954">
      <w:pPr>
        <w:tabs>
          <w:tab w:val="right" w:pos="6523"/>
        </w:tabs>
        <w:spacing w:before="252" w:after="828"/>
        <w:ind w:left="1008"/>
        <w:rPr>
          <w:rFonts w:ascii="Tahoma" w:hAnsi="Tahoma"/>
          <w:color w:val="000000"/>
          <w:spacing w:val="-14"/>
          <w:w w:val="110"/>
          <w:sz w:val="18"/>
          <w:lang w:val="cs-CZ"/>
        </w:rPr>
      </w:pPr>
      <w:r>
        <w:rPr>
          <w:rFonts w:ascii="Tahoma" w:hAnsi="Tahoma"/>
          <w:color w:val="000000"/>
          <w:spacing w:val="-14"/>
          <w:w w:val="110"/>
          <w:sz w:val="18"/>
          <w:lang w:val="cs-CZ"/>
        </w:rPr>
        <w:t xml:space="preserve">Za </w:t>
      </w:r>
      <w:r>
        <w:rPr>
          <w:rFonts w:ascii="Tahoma" w:hAnsi="Tahoma"/>
          <w:color w:val="000000"/>
          <w:spacing w:val="-14"/>
          <w:w w:val="110"/>
          <w:sz w:val="18"/>
          <w:lang w:val="cs-CZ"/>
        </w:rPr>
        <w:t>poskytovatele:</w:t>
      </w:r>
      <w:r>
        <w:rPr>
          <w:rFonts w:ascii="Tahoma" w:hAnsi="Tahoma"/>
          <w:color w:val="000000"/>
          <w:spacing w:val="-14"/>
          <w:w w:val="110"/>
          <w:sz w:val="18"/>
          <w:lang w:val="cs-CZ"/>
        </w:rPr>
        <w:tab/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t>Za nabyvatele:</w:t>
      </w:r>
    </w:p>
    <w:p w:rsidR="00F708C4" w:rsidRDefault="00F708C4">
      <w:pPr>
        <w:spacing w:after="72"/>
        <w:ind w:left="1152" w:right="8078"/>
      </w:pPr>
    </w:p>
    <w:p w:rsidR="00F708C4" w:rsidRDefault="007E6954">
      <w:pPr>
        <w:ind w:left="1008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>Ing. Vladimír Bureš</w:t>
      </w:r>
    </w:p>
    <w:p w:rsidR="00F708C4" w:rsidRDefault="007E6954">
      <w:pPr>
        <w:ind w:left="1008"/>
        <w:rPr>
          <w:rFonts w:ascii="Tahoma" w:hAnsi="Tahoma"/>
          <w:color w:val="000000"/>
          <w:spacing w:val="-8"/>
          <w:w w:val="110"/>
          <w:sz w:val="18"/>
          <w:lang w:val="cs-CZ"/>
        </w:rPr>
      </w:pPr>
      <w:r>
        <w:rPr>
          <w:rFonts w:ascii="Tahoma" w:hAnsi="Tahoma"/>
          <w:color w:val="000000"/>
          <w:spacing w:val="-8"/>
          <w:w w:val="110"/>
          <w:sz w:val="18"/>
          <w:lang w:val="cs-CZ"/>
        </w:rPr>
        <w:t>majitel a jednatel společnosti</w:t>
      </w:r>
    </w:p>
    <w:p w:rsidR="00F708C4" w:rsidRDefault="00F708C4">
      <w:pPr>
        <w:sectPr w:rsidR="00F708C4">
          <w:pgSz w:w="11918" w:h="16854"/>
          <w:pgMar w:top="570" w:right="476" w:bottom="2742" w:left="582" w:header="720" w:footer="720" w:gutter="0"/>
          <w:cols w:space="708"/>
        </w:sectPr>
      </w:pPr>
    </w:p>
    <w:p w:rsidR="00F708C4" w:rsidRDefault="007E6954">
      <w:pPr>
        <w:spacing w:before="12" w:after="22"/>
        <w:ind w:left="9360" w:right="643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469900" cy="25019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C4" w:rsidRDefault="007E6954">
      <w:pPr>
        <w:pBdr>
          <w:top w:val="single" w:sz="7" w:space="12" w:color="000000"/>
        </w:pBdr>
        <w:spacing w:before="11" w:line="292" w:lineRule="auto"/>
        <w:jc w:val="center"/>
        <w:rPr>
          <w:rFonts w:ascii="Tahoma" w:hAnsi="Tahoma"/>
          <w:b/>
          <w:color w:val="000000"/>
          <w:w w:val="105"/>
          <w:lang w:val="cs-CZ"/>
        </w:rPr>
      </w:pPr>
      <w:r>
        <w:rPr>
          <w:rFonts w:ascii="Tahoma" w:hAnsi="Tahoma"/>
          <w:b/>
          <w:color w:val="000000"/>
          <w:w w:val="105"/>
          <w:lang w:val="cs-CZ"/>
        </w:rPr>
        <w:t>P</w:t>
      </w:r>
      <w:r>
        <w:rPr>
          <w:rFonts w:ascii="Tahoma" w:hAnsi="Tahoma"/>
          <w:b/>
          <w:color w:val="000000"/>
          <w:w w:val="105"/>
          <w:lang w:val="cs-CZ"/>
        </w:rPr>
        <w:br/>
        <w:t xml:space="preserve">říloha č.3 </w:t>
      </w:r>
      <w:r>
        <w:rPr>
          <w:rFonts w:ascii="Tahoma" w:hAnsi="Tahoma"/>
          <w:b/>
          <w:color w:val="000000"/>
          <w:w w:val="105"/>
          <w:lang w:val="cs-CZ"/>
        </w:rPr>
        <w:br/>
      </w:r>
      <w:r>
        <w:rPr>
          <w:rFonts w:ascii="Tahoma" w:hAnsi="Tahoma"/>
          <w:b/>
          <w:color w:val="000000"/>
          <w:spacing w:val="-4"/>
          <w:w w:val="105"/>
          <w:lang w:val="cs-CZ"/>
        </w:rPr>
        <w:t xml:space="preserve">Smlouvy o poskytování licencí k užití SW a souvisejících služeb </w:t>
      </w:r>
      <w:r>
        <w:rPr>
          <w:rFonts w:ascii="Tahoma" w:hAnsi="Tahoma"/>
          <w:b/>
          <w:color w:val="000000"/>
          <w:spacing w:val="-4"/>
          <w:w w:val="105"/>
          <w:lang w:val="cs-CZ"/>
        </w:rPr>
        <w:br/>
      </w:r>
      <w:r>
        <w:rPr>
          <w:rFonts w:ascii="Tahoma" w:hAnsi="Tahoma"/>
          <w:b/>
          <w:color w:val="000000"/>
          <w:spacing w:val="-5"/>
          <w:w w:val="105"/>
          <w:lang w:val="cs-CZ"/>
        </w:rPr>
        <w:t>Rozsah smlouvy - soupis SW licencí a servisních služeb</w:t>
      </w:r>
    </w:p>
    <w:p w:rsidR="00F708C4" w:rsidRDefault="007E6954">
      <w:pPr>
        <w:spacing w:before="324" w:line="676" w:lineRule="auto"/>
        <w:ind w:right="9000"/>
        <w:rPr>
          <w:rFonts w:ascii="Tahoma" w:hAnsi="Tahoma"/>
          <w:b/>
          <w:color w:val="000000"/>
          <w:spacing w:val="-6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w w:val="105"/>
          <w:sz w:val="18"/>
          <w:lang w:val="cs-CZ"/>
        </w:rPr>
        <w:t xml:space="preserve">Zákaznické </w:t>
      </w:r>
      <w:r>
        <w:rPr>
          <w:rFonts w:ascii="Tahoma" w:hAnsi="Tahoma"/>
          <w:b/>
          <w:color w:val="000000"/>
          <w:spacing w:val="-6"/>
          <w:w w:val="105"/>
          <w:sz w:val="18"/>
          <w:lang w:val="cs-CZ"/>
        </w:rPr>
        <w:t xml:space="preserve">číslo 78 </w:t>
      </w:r>
      <w:r>
        <w:rPr>
          <w:rFonts w:ascii="Tahoma" w:hAnsi="Tahoma"/>
          <w:b/>
          <w:color w:val="000000"/>
          <w:w w:val="105"/>
          <w:sz w:val="18"/>
          <w:lang w:val="cs-CZ"/>
        </w:rPr>
        <w:t>Rozsah SW</w:t>
      </w:r>
    </w:p>
    <w:p w:rsidR="00F708C4" w:rsidRDefault="007E6954">
      <w:p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right="6519"/>
        <w:jc w:val="center"/>
        <w:rPr>
          <w:rFonts w:ascii="Arial" w:hAnsi="Arial"/>
          <w:b/>
          <w:color w:val="000000"/>
          <w:spacing w:val="-2"/>
          <w:w w:val="105"/>
          <w:sz w:val="18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18"/>
          <w:lang w:val="cs-CZ"/>
        </w:rPr>
        <w:t>Programov</w:t>
      </w:r>
      <w:r>
        <w:rPr>
          <w:rFonts w:ascii="Arial" w:hAnsi="Arial"/>
          <w:b/>
          <w:color w:val="000000"/>
          <w:spacing w:val="-2"/>
          <w:sz w:val="17"/>
          <w:lang w:val="cs-CZ"/>
        </w:rPr>
        <w:t>é</w:t>
      </w:r>
      <w:r>
        <w:rPr>
          <w:rFonts w:ascii="Arial" w:hAnsi="Arial"/>
          <w:b/>
          <w:color w:val="000000"/>
          <w:spacing w:val="-2"/>
          <w:w w:val="105"/>
          <w:sz w:val="18"/>
          <w:lang w:val="cs-CZ"/>
        </w:rPr>
        <w:t xml:space="preserve"> vybaven</w:t>
      </w:r>
      <w:r>
        <w:rPr>
          <w:rFonts w:ascii="Arial" w:hAnsi="Arial"/>
          <w:b/>
          <w:color w:val="000000"/>
          <w:spacing w:val="-2"/>
          <w:sz w:val="17"/>
          <w:lang w:val="cs-CZ"/>
        </w:rPr>
        <w:t>í</w:t>
      </w:r>
    </w:p>
    <w:p w:rsidR="00F708C4" w:rsidRDefault="007E6954">
      <w:pPr>
        <w:numPr>
          <w:ilvl w:val="0"/>
          <w:numId w:val="2"/>
        </w:numPr>
        <w:pBdr>
          <w:top w:val="single" w:sz="7" w:space="0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clear" w:pos="144"/>
          <w:tab w:val="decimal" w:pos="216"/>
        </w:tabs>
        <w:ind w:left="72" w:right="6519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>Ří</w:t>
      </w:r>
      <w:r>
        <w:rPr>
          <w:rFonts w:ascii="Arial" w:hAnsi="Arial"/>
          <w:b/>
          <w:color w:val="000000"/>
          <w:w w:val="105"/>
          <w:sz w:val="18"/>
          <w:lang w:val="cs-CZ"/>
        </w:rPr>
        <w:t>d</w:t>
      </w:r>
      <w:r>
        <w:rPr>
          <w:rFonts w:ascii="Arial" w:hAnsi="Arial"/>
          <w:b/>
          <w:color w:val="000000"/>
          <w:sz w:val="17"/>
          <w:lang w:val="cs-CZ"/>
        </w:rPr>
        <w:t>í</w:t>
      </w:r>
      <w:r>
        <w:rPr>
          <w:rFonts w:ascii="Arial" w:hAnsi="Arial"/>
          <w:b/>
          <w:color w:val="000000"/>
          <w:w w:val="105"/>
          <w:sz w:val="18"/>
          <w:lang w:val="cs-CZ"/>
        </w:rPr>
        <w:t>c</w:t>
      </w:r>
      <w:r>
        <w:rPr>
          <w:rFonts w:ascii="Arial" w:hAnsi="Arial"/>
          <w:b/>
          <w:color w:val="000000"/>
          <w:sz w:val="17"/>
          <w:lang w:val="cs-CZ"/>
        </w:rPr>
        <w:t>í</w:t>
      </w:r>
      <w:r>
        <w:rPr>
          <w:rFonts w:ascii="Arial" w:hAnsi="Arial"/>
          <w:b/>
          <w:color w:val="000000"/>
          <w:w w:val="105"/>
          <w:sz w:val="18"/>
          <w:lang w:val="cs-CZ"/>
        </w:rPr>
        <w:t xml:space="preserve"> moduly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3" w:color="000000"/>
          <w:right w:val="single" w:sz="7" w:space="0" w:color="000000"/>
        </w:pBdr>
        <w:spacing w:line="189" w:lineRule="auto"/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ovládání terminálu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3" w:color="000000"/>
          <w:right w:val="single" w:sz="7" w:space="0" w:color="000000"/>
        </w:pBdr>
        <w:spacing w:line="189" w:lineRule="auto"/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modul Banka</w:t>
      </w:r>
    </w:p>
    <w:p w:rsidR="00F708C4" w:rsidRDefault="007E6954">
      <w:pPr>
        <w:numPr>
          <w:ilvl w:val="0"/>
          <w:numId w:val="4"/>
        </w:numPr>
        <w:pBdr>
          <w:top w:val="single" w:sz="7" w:space="0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clear" w:pos="144"/>
          <w:tab w:val="decimal" w:pos="216"/>
        </w:tabs>
        <w:spacing w:line="189" w:lineRule="auto"/>
        <w:ind w:left="72" w:right="6519"/>
        <w:rPr>
          <w:rFonts w:ascii="Arial" w:hAnsi="Arial"/>
          <w:b/>
          <w:color w:val="000000"/>
          <w:w w:val="105"/>
          <w:sz w:val="18"/>
          <w:lang w:val="cs-CZ"/>
        </w:rPr>
      </w:pPr>
      <w:r>
        <w:rPr>
          <w:rFonts w:ascii="Arial" w:hAnsi="Arial"/>
          <w:b/>
          <w:color w:val="000000"/>
          <w:w w:val="105"/>
          <w:sz w:val="18"/>
          <w:lang w:val="cs-CZ"/>
        </w:rPr>
        <w:t>Stravn</w:t>
      </w:r>
      <w:r>
        <w:rPr>
          <w:rFonts w:ascii="Arial" w:hAnsi="Arial"/>
          <w:b/>
          <w:color w:val="000000"/>
          <w:sz w:val="17"/>
          <w:lang w:val="cs-CZ"/>
        </w:rPr>
        <w:t>é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Stravné bez omezení počtu osob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Strava.cz objednávání do 1000 osob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modul Objednávání a Výdej na ID média</w:t>
      </w:r>
    </w:p>
    <w:p w:rsidR="00F708C4" w:rsidRDefault="007E6954">
      <w:pPr>
        <w:numPr>
          <w:ilvl w:val="0"/>
          <w:numId w:val="4"/>
        </w:numPr>
        <w:pBdr>
          <w:top w:val="single" w:sz="7" w:space="0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clear" w:pos="144"/>
          <w:tab w:val="decimal" w:pos="216"/>
        </w:tabs>
        <w:spacing w:line="189" w:lineRule="auto"/>
        <w:ind w:left="72" w:right="6519"/>
        <w:rPr>
          <w:rFonts w:ascii="Arial" w:hAnsi="Arial"/>
          <w:b/>
          <w:color w:val="000000"/>
          <w:w w:val="105"/>
          <w:sz w:val="18"/>
          <w:lang w:val="cs-CZ"/>
        </w:rPr>
      </w:pPr>
      <w:r>
        <w:rPr>
          <w:rFonts w:ascii="Arial" w:hAnsi="Arial"/>
          <w:b/>
          <w:color w:val="000000"/>
          <w:w w:val="105"/>
          <w:sz w:val="18"/>
          <w:lang w:val="cs-CZ"/>
        </w:rPr>
        <w:t>MSklad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3" w:color="000000"/>
          <w:right w:val="single" w:sz="7" w:space="0" w:color="000000"/>
        </w:pBdr>
        <w:spacing w:line="194" w:lineRule="auto"/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MSklad bez omezení na inv.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modul Receptury a normován</w:t>
      </w:r>
      <w:r>
        <w:rPr>
          <w:rFonts w:ascii="Arial" w:hAnsi="Arial"/>
          <w:color w:val="000000"/>
          <w:sz w:val="18"/>
          <w:lang w:val="cs-CZ"/>
        </w:rPr>
        <w:t>í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3" w:color="000000"/>
          <w:right w:val="single" w:sz="7" w:space="0" w:color="000000"/>
        </w:pBdr>
        <w:spacing w:line="189" w:lineRule="auto"/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modul Finanční bilance</w:t>
      </w:r>
    </w:p>
    <w:p w:rsidR="00F708C4" w:rsidRDefault="007E6954">
      <w:pPr>
        <w:numPr>
          <w:ilvl w:val="0"/>
          <w:numId w:val="3"/>
        </w:numPr>
        <w:pBdr>
          <w:top w:val="single" w:sz="7" w:space="0" w:color="000000"/>
          <w:left w:val="single" w:sz="7" w:space="0" w:color="000000"/>
          <w:bottom w:val="single" w:sz="7" w:space="1" w:color="000000"/>
          <w:right w:val="single" w:sz="7" w:space="0" w:color="000000"/>
        </w:pBdr>
        <w:ind w:left="0" w:right="6519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modul Spotřební koš</w:t>
      </w:r>
    </w:p>
    <w:p w:rsidR="00F708C4" w:rsidRDefault="007E6954">
      <w:pPr>
        <w:spacing w:before="360" w:after="216"/>
        <w:rPr>
          <w:rFonts w:ascii="Tahoma" w:hAnsi="Tahoma"/>
          <w:b/>
          <w:color w:val="000000"/>
          <w:spacing w:val="-4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8"/>
          <w:lang w:val="cs-CZ"/>
        </w:rPr>
        <w:t>Rozsah smlouvy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252"/>
        <w:gridCol w:w="519"/>
        <w:gridCol w:w="509"/>
      </w:tblGrid>
      <w:tr w:rsidR="00F708C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8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obj. číslo</w:t>
            </w:r>
          </w:p>
        </w:tc>
        <w:tc>
          <w:tcPr>
            <w:tcW w:w="425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popis</w:t>
            </w:r>
          </w:p>
        </w:tc>
        <w:tc>
          <w:tcPr>
            <w:tcW w:w="5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mn.</w:t>
            </w:r>
          </w:p>
        </w:tc>
        <w:tc>
          <w:tcPr>
            <w:tcW w:w="5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m.j.</w:t>
            </w: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4"/>
              </w:numPr>
              <w:tabs>
                <w:tab w:val="clear" w:pos="144"/>
                <w:tab w:val="decimal" w:pos="178"/>
              </w:tabs>
              <w:ind w:left="3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Software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390-095150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3"/>
              </w:numPr>
              <w:tabs>
                <w:tab w:val="clear" w:pos="216"/>
                <w:tab w:val="decimal" w:pos="250"/>
              </w:tabs>
              <w:ind w:left="34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 xml:space="preserve">Licenční </w:t>
            </w:r>
            <w:hyperlink r:id="rId8">
              <w:r>
                <w:rPr>
                  <w:rFonts w:ascii="Arial" w:hAnsi="Arial"/>
                  <w:color w:val="0000FF"/>
                  <w:spacing w:val="2"/>
                  <w:sz w:val="18"/>
                  <w:u w:val="single"/>
                  <w:lang w:val="cs-CZ"/>
                </w:rPr>
                <w:t>sml. na</w:t>
              </w:r>
            </w:hyperlink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 xml:space="preserve"> SW1 - roční paušál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ks</w:t>
            </w: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4"/>
              </w:numPr>
              <w:tabs>
                <w:tab w:val="clear" w:pos="144"/>
                <w:tab w:val="decimal" w:pos="178"/>
              </w:tabs>
              <w:ind w:left="3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Služby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8C4" w:rsidRDefault="00F708C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800-095411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3"/>
              </w:numPr>
              <w:tabs>
                <w:tab w:val="clear" w:pos="216"/>
                <w:tab w:val="decimal" w:pos="250"/>
              </w:tabs>
              <w:ind w:left="34"/>
              <w:rPr>
                <w:rFonts w:ascii="Arial" w:hAnsi="Arial"/>
                <w:color w:val="000000"/>
                <w:spacing w:val="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lang w:val="cs-CZ"/>
              </w:rPr>
              <w:t>preventivně servisní návštěva 1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hod</w:t>
            </w: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800-096500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4"/>
              </w:numPr>
              <w:tabs>
                <w:tab w:val="clear" w:pos="144"/>
                <w:tab w:val="decimal" w:pos="178"/>
              </w:tabs>
              <w:ind w:left="34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vzdálená servisní podpora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hod</w:t>
            </w: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800-095115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3"/>
              </w:numPr>
              <w:tabs>
                <w:tab w:val="clear" w:pos="216"/>
                <w:tab w:val="decimal" w:pos="250"/>
              </w:tabs>
              <w:ind w:left="34"/>
              <w:rPr>
                <w:rFonts w:ascii="Arial" w:hAnsi="Arial"/>
                <w:color w:val="000000"/>
                <w:spacing w:val="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lang w:val="cs-CZ"/>
              </w:rPr>
              <w:t>rychlost VSP: 4h / na místě: 2dny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ks</w:t>
            </w:r>
          </w:p>
        </w:tc>
      </w:tr>
      <w:tr w:rsidR="00F708C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8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800-095516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numPr>
                <w:ilvl w:val="0"/>
                <w:numId w:val="4"/>
              </w:numPr>
              <w:tabs>
                <w:tab w:val="clear" w:pos="144"/>
                <w:tab w:val="decimal" w:pos="178"/>
              </w:tabs>
              <w:ind w:left="34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servisní webináře All in</w:t>
            </w:r>
          </w:p>
        </w:tc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right="43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08C4" w:rsidRDefault="007E6954">
            <w:pPr>
              <w:ind w:left="39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ks</w:t>
            </w:r>
          </w:p>
        </w:tc>
      </w:tr>
    </w:tbl>
    <w:p w:rsidR="00F708C4" w:rsidRDefault="00F708C4">
      <w:pPr>
        <w:spacing w:after="311" w:line="20" w:lineRule="exact"/>
      </w:pPr>
    </w:p>
    <w:p w:rsidR="00F708C4" w:rsidRDefault="007E6954">
      <w:pPr>
        <w:rPr>
          <w:rFonts w:ascii="Tahoma" w:hAnsi="Tahoma"/>
          <w:b/>
          <w:color w:val="000000"/>
          <w:spacing w:val="-4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8"/>
          <w:lang w:val="cs-CZ"/>
        </w:rPr>
        <w:t>Rozsah HW na zápůjčky</w:t>
      </w:r>
    </w:p>
    <w:p w:rsidR="00F708C4" w:rsidRDefault="007E6954">
      <w:pPr>
        <w:spacing w:before="252" w:after="252" w:line="588" w:lineRule="auto"/>
        <w:ind w:right="6192"/>
        <w:rPr>
          <w:rFonts w:ascii="Tahoma" w:hAnsi="Tahoma"/>
          <w:b/>
          <w:color w:val="000000"/>
          <w:spacing w:val="-7"/>
          <w:w w:val="105"/>
          <w:sz w:val="18"/>
          <w:lang w:val="cs-CZ"/>
        </w:rPr>
      </w:pPr>
      <w:r>
        <w:rPr>
          <w:rFonts w:ascii="Tahoma" w:hAnsi="Tahoma"/>
          <w:b/>
          <w:color w:val="000000"/>
          <w:spacing w:val="-7"/>
          <w:w w:val="105"/>
          <w:sz w:val="18"/>
          <w:lang w:val="cs-CZ"/>
        </w:rPr>
        <w:t xml:space="preserve">Roční paušální poplatek činí 33. 400,- Kč bez DPH. </w:t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t>Datum podpisu 16.1.2023</w:t>
      </w:r>
    </w:p>
    <w:p w:rsidR="00F708C4" w:rsidRDefault="00F708C4">
      <w:pPr>
        <w:spacing w:after="123"/>
        <w:ind w:left="758" w:right="1939"/>
      </w:pPr>
      <w:bookmarkStart w:id="0" w:name="_GoBack"/>
      <w:bookmarkEnd w:id="0"/>
    </w:p>
    <w:p w:rsidR="00F708C4" w:rsidRDefault="007E6954">
      <w:pPr>
        <w:tabs>
          <w:tab w:val="right" w:pos="8035"/>
        </w:tabs>
        <w:ind w:left="1152"/>
        <w:rPr>
          <w:rFonts w:ascii="Tahoma" w:hAnsi="Tahoma"/>
          <w:color w:val="000000"/>
          <w:spacing w:val="-14"/>
          <w:w w:val="110"/>
          <w:sz w:val="18"/>
          <w:lang w:val="cs-CZ"/>
        </w:rPr>
      </w:pPr>
      <w:r>
        <w:rPr>
          <w:rFonts w:ascii="Tahoma" w:hAnsi="Tahoma"/>
          <w:color w:val="000000"/>
          <w:spacing w:val="-14"/>
          <w:w w:val="110"/>
          <w:sz w:val="18"/>
          <w:lang w:val="cs-CZ"/>
        </w:rPr>
        <w:t>Za poskytovatele</w:t>
      </w:r>
      <w:r>
        <w:rPr>
          <w:rFonts w:ascii="Tahoma" w:hAnsi="Tahoma"/>
          <w:color w:val="000000"/>
          <w:spacing w:val="-14"/>
          <w:w w:val="110"/>
          <w:sz w:val="18"/>
          <w:lang w:val="cs-CZ"/>
        </w:rPr>
        <w:tab/>
      </w:r>
      <w:r>
        <w:rPr>
          <w:rFonts w:ascii="Tahoma" w:hAnsi="Tahoma"/>
          <w:color w:val="000000"/>
          <w:spacing w:val="-8"/>
          <w:w w:val="110"/>
          <w:sz w:val="18"/>
          <w:lang w:val="cs-CZ"/>
        </w:rPr>
        <w:t>Za nabyvatele</w:t>
      </w:r>
    </w:p>
    <w:sectPr w:rsidR="00F708C4">
      <w:pgSz w:w="11918" w:h="16854"/>
      <w:pgMar w:top="570" w:right="182" w:bottom="2494" w:left="8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65D9"/>
    <w:multiLevelType w:val="multilevel"/>
    <w:tmpl w:val="EBB640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8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522EC"/>
    <w:multiLevelType w:val="multilevel"/>
    <w:tmpl w:val="E0C47A0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0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B0D83"/>
    <w:multiLevelType w:val="multilevel"/>
    <w:tmpl w:val="1E8A182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D5D70"/>
    <w:multiLevelType w:val="multilevel"/>
    <w:tmpl w:val="CA04706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C4"/>
    <w:rsid w:val="007E6954"/>
    <w:rsid w:val="00F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06E69-1171-43A9-9982-1D16859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l.na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plze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Hubínková</dc:creator>
  <cp:lastModifiedBy>Iva Hubínková</cp:lastModifiedBy>
  <cp:revision>2</cp:revision>
  <cp:lastPrinted>2023-01-20T05:40:00Z</cp:lastPrinted>
  <dcterms:created xsi:type="dcterms:W3CDTF">2023-01-20T05:42:00Z</dcterms:created>
  <dcterms:modified xsi:type="dcterms:W3CDTF">2023-01-20T05:42:00Z</dcterms:modified>
</cp:coreProperties>
</file>