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1770" w14:textId="77777777" w:rsidR="001C696A" w:rsidRDefault="001C696A">
      <w:pPr>
        <w:tabs>
          <w:tab w:val="left" w:pos="6840"/>
        </w:tabs>
        <w:spacing w:before="40" w:after="40"/>
        <w:rPr>
          <w:rFonts w:ascii="Arial" w:hAnsi="Arial" w:cs="Arial"/>
          <w:i/>
        </w:rPr>
      </w:pPr>
    </w:p>
    <w:p w14:paraId="311F59B1" w14:textId="322380E9" w:rsidR="006B3D99" w:rsidRPr="008F1028" w:rsidRDefault="006B3D99" w:rsidP="00DF1D3B">
      <w:pPr>
        <w:tabs>
          <w:tab w:val="left" w:pos="5670"/>
        </w:tabs>
        <w:spacing w:before="40" w:after="40"/>
        <w:ind w:left="4536"/>
        <w:jc w:val="both"/>
        <w:rPr>
          <w:rFonts w:ascii="Arial" w:hAnsi="Arial" w:cs="Arial"/>
          <w:bCs/>
        </w:rPr>
      </w:pPr>
      <w:r w:rsidRPr="008F1028">
        <w:rPr>
          <w:rFonts w:ascii="Arial" w:hAnsi="Arial" w:cs="Arial"/>
          <w:b/>
        </w:rPr>
        <w:t>PID:</w:t>
      </w:r>
      <w:r w:rsidRPr="008F1028">
        <w:rPr>
          <w:rFonts w:ascii="Arial" w:hAnsi="Arial" w:cs="Arial"/>
          <w:b/>
        </w:rPr>
        <w:tab/>
      </w:r>
      <w:r w:rsidR="007223DF">
        <w:rPr>
          <w:rFonts w:ascii="Arial" w:hAnsi="Arial" w:cs="Arial"/>
          <w:b/>
        </w:rPr>
        <w:t>MHMPP04LJ</w:t>
      </w:r>
      <w:r w:rsidR="00255500">
        <w:rPr>
          <w:rFonts w:ascii="Arial" w:hAnsi="Arial" w:cs="Arial"/>
          <w:b/>
        </w:rPr>
        <w:t>K</w:t>
      </w:r>
      <w:r w:rsidR="00DD217E">
        <w:rPr>
          <w:rFonts w:ascii="Arial" w:hAnsi="Arial" w:cs="Arial"/>
          <w:b/>
        </w:rPr>
        <w:t>X8</w:t>
      </w:r>
    </w:p>
    <w:p w14:paraId="1AC0B3F2" w14:textId="50E03474" w:rsidR="006B3D99" w:rsidRPr="008F1028" w:rsidRDefault="006B3D99" w:rsidP="00DF1D3B">
      <w:pPr>
        <w:tabs>
          <w:tab w:val="left" w:pos="5670"/>
        </w:tabs>
        <w:spacing w:before="40" w:after="40"/>
        <w:ind w:left="4536"/>
        <w:jc w:val="both"/>
        <w:rPr>
          <w:rFonts w:ascii="Arial" w:hAnsi="Arial" w:cs="Arial"/>
          <w:bCs/>
        </w:rPr>
      </w:pPr>
      <w:r w:rsidRPr="008F1028">
        <w:rPr>
          <w:rFonts w:ascii="Arial" w:hAnsi="Arial" w:cs="Arial"/>
          <w:b/>
        </w:rPr>
        <w:t>Č. CES:</w:t>
      </w:r>
      <w:r w:rsidRPr="008F1028">
        <w:t xml:space="preserve"> </w:t>
      </w:r>
      <w:r w:rsidR="00DF1D3B" w:rsidRPr="008F1028">
        <w:tab/>
      </w:r>
      <w:r w:rsidR="00DD217E">
        <w:rPr>
          <w:rFonts w:ascii="Arial-BoldMT" w:hAnsi="Arial-BoldMT" w:cs="Arial-BoldMT"/>
          <w:b/>
          <w:bCs/>
        </w:rPr>
        <w:t>DOT/02/03/004461/2022</w:t>
      </w:r>
      <w:r w:rsidRPr="008F1028">
        <w:rPr>
          <w:rFonts w:ascii="Arial" w:hAnsi="Arial" w:cs="Arial"/>
          <w:b/>
        </w:rPr>
        <w:tab/>
      </w:r>
    </w:p>
    <w:p w14:paraId="727DBC69" w14:textId="5DF07A35" w:rsidR="001C696A" w:rsidRDefault="006B3D99" w:rsidP="00DF1D3B">
      <w:pPr>
        <w:tabs>
          <w:tab w:val="left" w:pos="5670"/>
        </w:tabs>
        <w:spacing w:before="40" w:after="40"/>
        <w:ind w:left="4536"/>
        <w:rPr>
          <w:rFonts w:ascii="Arial" w:hAnsi="Arial" w:cs="Arial"/>
          <w:b/>
        </w:rPr>
      </w:pPr>
      <w:proofErr w:type="spellStart"/>
      <w:r w:rsidRPr="008F1028">
        <w:rPr>
          <w:rFonts w:ascii="Arial" w:hAnsi="Arial" w:cs="Arial"/>
          <w:b/>
        </w:rPr>
        <w:t>Reg</w:t>
      </w:r>
      <w:proofErr w:type="spellEnd"/>
      <w:r w:rsidRPr="008F1028">
        <w:rPr>
          <w:rFonts w:ascii="Arial" w:hAnsi="Arial" w:cs="Arial"/>
          <w:b/>
        </w:rPr>
        <w:t>.</w:t>
      </w:r>
      <w:r w:rsidR="00EC37F8" w:rsidRPr="008F1028">
        <w:rPr>
          <w:rFonts w:ascii="Arial" w:hAnsi="Arial" w:cs="Arial"/>
          <w:b/>
        </w:rPr>
        <w:t xml:space="preserve"> </w:t>
      </w:r>
      <w:proofErr w:type="gramStart"/>
      <w:r w:rsidRPr="008F1028">
        <w:rPr>
          <w:rFonts w:ascii="Arial" w:hAnsi="Arial" w:cs="Arial"/>
          <w:b/>
        </w:rPr>
        <w:t>číslo</w:t>
      </w:r>
      <w:proofErr w:type="gramEnd"/>
      <w:r w:rsidRPr="008F1028">
        <w:rPr>
          <w:rFonts w:ascii="Arial" w:hAnsi="Arial" w:cs="Arial"/>
          <w:b/>
        </w:rPr>
        <w:t>:</w:t>
      </w:r>
      <w:r w:rsidR="00DF1D3B" w:rsidRPr="008F1028">
        <w:tab/>
      </w:r>
      <w:r w:rsidR="00DD217E">
        <w:rPr>
          <w:rFonts w:ascii="Arial-BoldMT" w:hAnsi="Arial-BoldMT" w:cs="Arial-BoldMT"/>
          <w:b/>
          <w:bCs/>
        </w:rPr>
        <w:t>CZ.07.4.67/0.0/0.0/19_073/0002260</w:t>
      </w:r>
    </w:p>
    <w:p w14:paraId="5CB2093F" w14:textId="77777777" w:rsidR="001C696A" w:rsidRDefault="001C696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35198E87" w14:textId="14C95111" w:rsidR="001C696A" w:rsidRPr="008F1028" w:rsidRDefault="00AF4AFB" w:rsidP="00F97C00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DODATEK </w:t>
      </w:r>
      <w:r w:rsidR="007223DF">
        <w:rPr>
          <w:rFonts w:ascii="Arial" w:hAnsi="Arial" w:cs="Arial"/>
          <w:b/>
          <w:bCs/>
          <w:caps/>
          <w:sz w:val="22"/>
        </w:rPr>
        <w:t xml:space="preserve">Č. </w:t>
      </w:r>
      <w:r w:rsidR="00E0423C">
        <w:rPr>
          <w:rFonts w:ascii="Arial" w:hAnsi="Arial" w:cs="Arial"/>
          <w:b/>
          <w:bCs/>
          <w:caps/>
          <w:sz w:val="22"/>
        </w:rPr>
        <w:t>1</w:t>
      </w:r>
      <w:r w:rsidRPr="008F1028">
        <w:rPr>
          <w:rFonts w:ascii="Arial" w:hAnsi="Arial" w:cs="Arial"/>
          <w:b/>
          <w:bCs/>
          <w:caps/>
          <w:sz w:val="22"/>
        </w:rPr>
        <w:t xml:space="preserve"> KE </w:t>
      </w:r>
      <w:r w:rsidR="000F1588" w:rsidRPr="008F1028">
        <w:rPr>
          <w:rFonts w:ascii="Arial" w:hAnsi="Arial" w:cs="Arial"/>
          <w:b/>
          <w:bCs/>
          <w:caps/>
          <w:sz w:val="22"/>
        </w:rPr>
        <w:t>SMLOUV</w:t>
      </w:r>
      <w:r w:rsidRPr="008F1028">
        <w:rPr>
          <w:rFonts w:ascii="Arial" w:hAnsi="Arial" w:cs="Arial"/>
          <w:b/>
          <w:bCs/>
          <w:caps/>
          <w:sz w:val="22"/>
        </w:rPr>
        <w:t>Ě</w:t>
      </w:r>
      <w:r w:rsidR="000F1588" w:rsidRPr="008F1028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14:paraId="5EBDE75A" w14:textId="77777777" w:rsidR="00F97C00" w:rsidRPr="008F1028" w:rsidRDefault="000F1588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bCs/>
          <w:caps/>
          <w:sz w:val="22"/>
        </w:rPr>
      </w:pPr>
      <w:r w:rsidRPr="008F1028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F97C00" w:rsidRPr="008F1028">
        <w:rPr>
          <w:rFonts w:ascii="Arial" w:hAnsi="Arial" w:cs="Arial"/>
          <w:b/>
          <w:bCs/>
          <w:caps/>
          <w:sz w:val="22"/>
        </w:rPr>
        <w:t xml:space="preserve"> </w:t>
      </w:r>
    </w:p>
    <w:p w14:paraId="2B6BB9A6" w14:textId="30D4160D" w:rsidR="00F97C00" w:rsidRPr="007F256E" w:rsidRDefault="00F97C00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8F1028">
        <w:rPr>
          <w:rFonts w:ascii="Arial" w:hAnsi="Arial" w:cs="Arial"/>
          <w:b/>
          <w:snapToGrid w:val="0"/>
          <w:sz w:val="22"/>
          <w:szCs w:val="28"/>
        </w:rPr>
        <w:t xml:space="preserve">ze dne </w:t>
      </w:r>
      <w:r w:rsidR="00403025">
        <w:rPr>
          <w:rFonts w:ascii="Arial" w:hAnsi="Arial" w:cs="Arial"/>
          <w:b/>
          <w:snapToGrid w:val="0"/>
          <w:sz w:val="22"/>
          <w:szCs w:val="28"/>
        </w:rPr>
        <w:t>02</w:t>
      </w:r>
      <w:r w:rsidR="005B60C7">
        <w:rPr>
          <w:rFonts w:ascii="Arial" w:hAnsi="Arial" w:cs="Arial"/>
          <w:b/>
          <w:snapToGrid w:val="0"/>
          <w:sz w:val="22"/>
          <w:szCs w:val="28"/>
        </w:rPr>
        <w:t xml:space="preserve">. </w:t>
      </w:r>
      <w:r w:rsidR="00403025">
        <w:rPr>
          <w:rFonts w:ascii="Arial" w:hAnsi="Arial" w:cs="Arial"/>
          <w:b/>
          <w:snapToGrid w:val="0"/>
          <w:sz w:val="22"/>
          <w:szCs w:val="28"/>
        </w:rPr>
        <w:t>09</w:t>
      </w:r>
      <w:r w:rsidR="005B60C7">
        <w:rPr>
          <w:rFonts w:ascii="Arial" w:hAnsi="Arial" w:cs="Arial"/>
          <w:b/>
          <w:snapToGrid w:val="0"/>
          <w:sz w:val="22"/>
          <w:szCs w:val="28"/>
        </w:rPr>
        <w:t>. 202</w:t>
      </w:r>
      <w:r w:rsidR="00255500">
        <w:rPr>
          <w:rFonts w:ascii="Arial" w:hAnsi="Arial" w:cs="Arial"/>
          <w:b/>
          <w:snapToGrid w:val="0"/>
          <w:sz w:val="22"/>
          <w:szCs w:val="28"/>
        </w:rPr>
        <w:t>2</w:t>
      </w:r>
    </w:p>
    <w:p w14:paraId="5F6219A9" w14:textId="7DAA08EE" w:rsidR="001C696A" w:rsidRDefault="001C696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517F56FD" w14:textId="77777777" w:rsidR="001C696A" w:rsidRPr="00D00240" w:rsidRDefault="000F1588" w:rsidP="00692BF4">
      <w:pPr>
        <w:spacing w:line="360" w:lineRule="auto"/>
        <w:rPr>
          <w:rFonts w:ascii="Arial" w:hAnsi="Arial" w:cs="Arial"/>
          <w:b/>
          <w:snapToGrid w:val="0"/>
        </w:rPr>
      </w:pPr>
      <w:r w:rsidRPr="00D00240">
        <w:rPr>
          <w:rFonts w:ascii="Arial" w:hAnsi="Arial" w:cs="Arial"/>
          <w:b/>
          <w:snapToGrid w:val="0"/>
        </w:rPr>
        <w:t>Hlavní město Praha</w:t>
      </w:r>
    </w:p>
    <w:p w14:paraId="1D3905A6" w14:textId="144C9E93" w:rsidR="001C696A" w:rsidRPr="00D00240" w:rsidRDefault="000F1588" w:rsidP="00692BF4">
      <w:pPr>
        <w:spacing w:line="360" w:lineRule="auto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 xml:space="preserve">se sídlem </w:t>
      </w:r>
      <w:r w:rsidRPr="00D00240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ab/>
      </w:r>
      <w:r w:rsidR="00C00136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>Mariánské nám. 2, 110 01 Praha 1</w:t>
      </w:r>
    </w:p>
    <w:p w14:paraId="2F9A6DB3" w14:textId="5A6C1D48" w:rsidR="001C696A" w:rsidRPr="00D00240" w:rsidRDefault="000F1588" w:rsidP="00692BF4">
      <w:pPr>
        <w:spacing w:line="360" w:lineRule="auto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IČO</w:t>
      </w:r>
      <w:r w:rsidRPr="00D00240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ab/>
      </w:r>
      <w:r w:rsidR="00D00240">
        <w:rPr>
          <w:rFonts w:ascii="Arial" w:hAnsi="Arial" w:cs="Arial"/>
          <w:snapToGrid w:val="0"/>
        </w:rPr>
        <w:tab/>
      </w:r>
      <w:r w:rsidR="00C00136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>00064581</w:t>
      </w:r>
    </w:p>
    <w:p w14:paraId="2D8B78F1" w14:textId="00AC3B20" w:rsidR="00255500" w:rsidRDefault="000F1588" w:rsidP="00692BF4">
      <w:pPr>
        <w:spacing w:line="360" w:lineRule="auto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 xml:space="preserve">zastoupené </w:t>
      </w:r>
      <w:r w:rsidR="00D00240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ab/>
      </w:r>
      <w:r w:rsidR="00C00136">
        <w:rPr>
          <w:rFonts w:ascii="Arial" w:hAnsi="Arial" w:cs="Arial"/>
          <w:snapToGrid w:val="0"/>
        </w:rPr>
        <w:tab/>
      </w:r>
      <w:r w:rsidR="005A4877" w:rsidRPr="00D00240">
        <w:rPr>
          <w:rFonts w:ascii="Arial" w:hAnsi="Arial" w:cs="Arial"/>
          <w:snapToGrid w:val="0"/>
        </w:rPr>
        <w:t xml:space="preserve">Ing. Lindou Sadílkovou, vedoucí oddělení finančního řízení a kontrol, </w:t>
      </w:r>
    </w:p>
    <w:p w14:paraId="526F2EF0" w14:textId="2A76A6F4" w:rsidR="00AA31C8" w:rsidRPr="00D00240" w:rsidRDefault="005A4877" w:rsidP="00C00136">
      <w:pPr>
        <w:spacing w:line="360" w:lineRule="auto"/>
        <w:ind w:left="2124" w:firstLine="708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na</w:t>
      </w:r>
      <w:r w:rsidR="00255500">
        <w:rPr>
          <w:rFonts w:ascii="Arial" w:hAnsi="Arial" w:cs="Arial"/>
          <w:snapToGrid w:val="0"/>
        </w:rPr>
        <w:t xml:space="preserve"> </w:t>
      </w:r>
      <w:r w:rsidRPr="00D00240">
        <w:rPr>
          <w:rFonts w:ascii="Arial" w:hAnsi="Arial" w:cs="Arial"/>
          <w:snapToGrid w:val="0"/>
        </w:rPr>
        <w:t>základě pověření ředitelem odboru evropských fondů</w:t>
      </w:r>
    </w:p>
    <w:p w14:paraId="0E688EE6" w14:textId="6A64DBE4" w:rsidR="00387091" w:rsidRPr="00D00240" w:rsidRDefault="00387091" w:rsidP="00692BF4">
      <w:pPr>
        <w:spacing w:line="360" w:lineRule="auto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bankovní spojení:</w:t>
      </w:r>
      <w:r w:rsidRPr="00D00240">
        <w:rPr>
          <w:rFonts w:ascii="Arial" w:hAnsi="Arial" w:cs="Arial"/>
          <w:snapToGrid w:val="0"/>
        </w:rPr>
        <w:tab/>
      </w:r>
      <w:r w:rsidR="00C00136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>Česká spořitelna</w:t>
      </w:r>
    </w:p>
    <w:p w14:paraId="5C3EBBA2" w14:textId="3A54AC8C" w:rsidR="00387091" w:rsidRPr="00D00240" w:rsidRDefault="00387091" w:rsidP="00692BF4">
      <w:pPr>
        <w:spacing w:line="360" w:lineRule="auto"/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číslo účtu:</w:t>
      </w:r>
      <w:r w:rsidRPr="00D00240">
        <w:rPr>
          <w:rFonts w:ascii="Arial" w:hAnsi="Arial" w:cs="Arial"/>
          <w:snapToGrid w:val="0"/>
        </w:rPr>
        <w:tab/>
      </w:r>
      <w:r w:rsidR="00D00240">
        <w:rPr>
          <w:rFonts w:ascii="Arial" w:hAnsi="Arial" w:cs="Arial"/>
          <w:snapToGrid w:val="0"/>
        </w:rPr>
        <w:tab/>
      </w:r>
      <w:r w:rsidR="00C00136">
        <w:rPr>
          <w:rFonts w:ascii="Arial" w:hAnsi="Arial" w:cs="Arial"/>
          <w:snapToGrid w:val="0"/>
        </w:rPr>
        <w:tab/>
      </w:r>
      <w:r w:rsidRPr="00D00240">
        <w:rPr>
          <w:rFonts w:ascii="Arial" w:hAnsi="Arial" w:cs="Arial"/>
          <w:snapToGrid w:val="0"/>
        </w:rPr>
        <w:t>6687982/0800</w:t>
      </w:r>
    </w:p>
    <w:p w14:paraId="6DB12AE3" w14:textId="77777777" w:rsidR="00387091" w:rsidRPr="00D00240" w:rsidRDefault="00387091" w:rsidP="00D00240">
      <w:pPr>
        <w:rPr>
          <w:rFonts w:ascii="Arial" w:hAnsi="Arial" w:cs="Arial"/>
          <w:snapToGrid w:val="0"/>
        </w:rPr>
      </w:pPr>
    </w:p>
    <w:p w14:paraId="40C73C07" w14:textId="4B974AE6" w:rsidR="001C696A" w:rsidRPr="00D00240" w:rsidRDefault="000F1588" w:rsidP="00D00240">
      <w:pPr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(dále jen „</w:t>
      </w:r>
      <w:r w:rsidR="00271E08" w:rsidRPr="00D00240">
        <w:rPr>
          <w:rFonts w:ascii="Arial" w:hAnsi="Arial" w:cs="Arial"/>
          <w:snapToGrid w:val="0"/>
        </w:rPr>
        <w:t>Poskytovatel</w:t>
      </w:r>
      <w:r w:rsidRPr="00D00240">
        <w:rPr>
          <w:rFonts w:ascii="Arial" w:hAnsi="Arial" w:cs="Arial"/>
          <w:snapToGrid w:val="0"/>
        </w:rPr>
        <w:t>“)</w:t>
      </w:r>
    </w:p>
    <w:p w14:paraId="3656B23C" w14:textId="77777777" w:rsidR="001C696A" w:rsidRPr="00D00240" w:rsidRDefault="000F1588" w:rsidP="00D00240">
      <w:pPr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na straně jedné</w:t>
      </w:r>
    </w:p>
    <w:p w14:paraId="62ADF45C" w14:textId="77777777" w:rsidR="00DA1079" w:rsidRPr="00D00240" w:rsidRDefault="00DA1079" w:rsidP="00D00240">
      <w:pPr>
        <w:rPr>
          <w:rFonts w:ascii="Arial" w:hAnsi="Arial" w:cs="Arial"/>
          <w:snapToGrid w:val="0"/>
        </w:rPr>
      </w:pPr>
    </w:p>
    <w:p w14:paraId="37006B88" w14:textId="77777777" w:rsidR="001C696A" w:rsidRPr="00D00240" w:rsidRDefault="000F1588" w:rsidP="00D00240">
      <w:pPr>
        <w:rPr>
          <w:rFonts w:ascii="Arial" w:hAnsi="Arial" w:cs="Arial"/>
          <w:snapToGrid w:val="0"/>
        </w:rPr>
      </w:pPr>
      <w:r w:rsidRPr="00D00240">
        <w:rPr>
          <w:rFonts w:ascii="Arial" w:hAnsi="Arial" w:cs="Arial"/>
          <w:snapToGrid w:val="0"/>
        </w:rPr>
        <w:t>a</w:t>
      </w:r>
    </w:p>
    <w:p w14:paraId="7EDFAFF7" w14:textId="77777777" w:rsidR="001C696A" w:rsidRPr="00D00240" w:rsidRDefault="001C696A" w:rsidP="00D00240">
      <w:pPr>
        <w:rPr>
          <w:rFonts w:ascii="Arial" w:hAnsi="Arial" w:cs="Arial"/>
          <w:snapToGrid w:val="0"/>
        </w:rPr>
      </w:pPr>
    </w:p>
    <w:p w14:paraId="3D967903" w14:textId="4DF55C8D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/>
          <w:bCs/>
          <w:sz w:val="20"/>
        </w:rPr>
      </w:pPr>
      <w:r w:rsidRPr="00DD217E">
        <w:rPr>
          <w:rFonts w:ascii="Arial-BoldMT" w:hAnsi="Arial-BoldMT" w:cs="Arial-BoldMT"/>
          <w:b/>
          <w:bCs/>
          <w:sz w:val="20"/>
        </w:rPr>
        <w:t>Základní škola generála Františka Fajtla DFC</w:t>
      </w:r>
    </w:p>
    <w:p w14:paraId="50AD418E" w14:textId="67FC871D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se sídlem </w:t>
      </w:r>
      <w:r w:rsidRPr="00DD217E"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Rychnovská 350, Letňany, 199 00 Praha 9</w:t>
      </w:r>
    </w:p>
    <w:p w14:paraId="21B8B9C8" w14:textId="5DD85EDE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IČO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60446005</w:t>
      </w:r>
    </w:p>
    <w:p w14:paraId="46BBF54A" w14:textId="77777777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zapsaná v obchodním rejstříku vedeném u Městského soudu v Praze, vložce </w:t>
      </w:r>
      <w:proofErr w:type="spellStart"/>
      <w:r w:rsidRPr="00DD217E">
        <w:rPr>
          <w:rFonts w:ascii="Arial-BoldMT" w:hAnsi="Arial-BoldMT" w:cs="Arial-BoldMT"/>
          <w:bCs/>
          <w:sz w:val="20"/>
        </w:rPr>
        <w:t>Pr</w:t>
      </w:r>
      <w:proofErr w:type="spellEnd"/>
      <w:r w:rsidRPr="00DD217E">
        <w:rPr>
          <w:rFonts w:ascii="Arial-BoldMT" w:hAnsi="Arial-BoldMT" w:cs="Arial-BoldMT"/>
          <w:bCs/>
          <w:sz w:val="20"/>
        </w:rPr>
        <w:t xml:space="preserve"> 1516</w:t>
      </w:r>
    </w:p>
    <w:p w14:paraId="33BDE43C" w14:textId="0E6F1770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zastoupená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="00FD1A70">
        <w:rPr>
          <w:rFonts w:ascii="Arial-BoldMT" w:hAnsi="Arial-BoldMT" w:cs="Arial-BoldMT"/>
          <w:bCs/>
          <w:sz w:val="20"/>
        </w:rPr>
        <w:t xml:space="preserve">Mgr. Evou Duchkovou, ředitelkou </w:t>
      </w:r>
    </w:p>
    <w:p w14:paraId="16E9AF29" w14:textId="617F8260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bankovní spojení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Česká spořitelna, a.s.</w:t>
      </w:r>
    </w:p>
    <w:p w14:paraId="1DF177D0" w14:textId="73B9791C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číslo účtu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2000938399/0800</w:t>
      </w:r>
    </w:p>
    <w:p w14:paraId="538E17B7" w14:textId="0D6E1A36" w:rsidR="00DD217E" w:rsidRPr="00DD217E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číslo účtu zřizovatele příjemce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2000937329/0800</w:t>
      </w:r>
    </w:p>
    <w:p w14:paraId="0CB7CFF9" w14:textId="44899AB0" w:rsidR="00176929" w:rsidRDefault="00DD217E" w:rsidP="00DD217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b/>
          <w:bCs/>
          <w:iCs/>
          <w:sz w:val="16"/>
        </w:rPr>
      </w:pPr>
      <w:r w:rsidRPr="00DD217E">
        <w:rPr>
          <w:rFonts w:ascii="Arial-BoldMT" w:hAnsi="Arial-BoldMT" w:cs="Arial-BoldMT"/>
          <w:bCs/>
          <w:sz w:val="20"/>
        </w:rPr>
        <w:t xml:space="preserve">místo realizace projektu: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hlavní město Praha</w:t>
      </w:r>
    </w:p>
    <w:p w14:paraId="6E003DD5" w14:textId="77777777" w:rsidR="00DD217E" w:rsidRDefault="00DD217E" w:rsidP="00C335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b/>
          <w:bCs/>
          <w:iCs/>
          <w:sz w:val="16"/>
        </w:rPr>
      </w:pPr>
    </w:p>
    <w:p w14:paraId="722EFF41" w14:textId="2F05170A" w:rsidR="001C696A" w:rsidRPr="00C335B7" w:rsidRDefault="00E80DD8" w:rsidP="00C335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b/>
          <w:bCs/>
          <w:iCs/>
          <w:snapToGrid w:val="0"/>
          <w:sz w:val="20"/>
        </w:rPr>
      </w:pPr>
      <w:r>
        <w:rPr>
          <w:b/>
          <w:bCs/>
          <w:iCs/>
          <w:sz w:val="16"/>
        </w:rPr>
        <w:t>(</w:t>
      </w:r>
      <w:r w:rsidRPr="00C335B7">
        <w:rPr>
          <w:rFonts w:ascii="Arial" w:hAnsi="Arial" w:cs="Arial"/>
          <w:snapToGrid w:val="0"/>
          <w:sz w:val="20"/>
        </w:rPr>
        <w:t>dále jen „</w:t>
      </w:r>
      <w:r w:rsidR="00543F1B" w:rsidRPr="00C335B7">
        <w:rPr>
          <w:rFonts w:ascii="Arial" w:hAnsi="Arial" w:cs="Arial"/>
          <w:snapToGrid w:val="0"/>
          <w:sz w:val="20"/>
        </w:rPr>
        <w:t>P</w:t>
      </w:r>
      <w:r w:rsidRPr="00C335B7">
        <w:rPr>
          <w:rFonts w:ascii="Arial" w:hAnsi="Arial" w:cs="Arial"/>
          <w:snapToGrid w:val="0"/>
          <w:sz w:val="20"/>
        </w:rPr>
        <w:t>říjemce“</w:t>
      </w:r>
      <w:r w:rsidR="00DA1079">
        <w:rPr>
          <w:rFonts w:ascii="Arial" w:hAnsi="Arial" w:cs="Arial"/>
          <w:snapToGrid w:val="0"/>
          <w:sz w:val="20"/>
        </w:rPr>
        <w:t>)</w:t>
      </w:r>
    </w:p>
    <w:p w14:paraId="69B186BE" w14:textId="66F57295" w:rsidR="00E80DD8" w:rsidRPr="00C335B7" w:rsidRDefault="00E80DD8" w:rsidP="00C335B7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b/>
          <w:bCs/>
          <w:iCs/>
          <w:snapToGrid w:val="0"/>
          <w:sz w:val="20"/>
        </w:rPr>
      </w:pPr>
      <w:r w:rsidRPr="00C335B7">
        <w:rPr>
          <w:rFonts w:ascii="Arial" w:hAnsi="Arial" w:cs="Arial"/>
          <w:snapToGrid w:val="0"/>
          <w:sz w:val="20"/>
        </w:rPr>
        <w:t>na straně druhé</w:t>
      </w:r>
    </w:p>
    <w:p w14:paraId="2700861B" w14:textId="77777777" w:rsidR="007973A7" w:rsidRDefault="007973A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2539DF52" w14:textId="43E58E0B" w:rsidR="007973A7" w:rsidRDefault="007973A7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napToGrid w:val="0"/>
          <w:szCs w:val="20"/>
        </w:rPr>
      </w:pPr>
      <w:r w:rsidRPr="00C335B7">
        <w:rPr>
          <w:b w:val="0"/>
          <w:bCs w:val="0"/>
          <w:iCs w:val="0"/>
          <w:snapToGrid w:val="0"/>
          <w:szCs w:val="20"/>
        </w:rPr>
        <w:t>společně jako „</w:t>
      </w:r>
      <w:r w:rsidR="00271E08">
        <w:rPr>
          <w:b w:val="0"/>
          <w:bCs w:val="0"/>
          <w:iCs w:val="0"/>
          <w:snapToGrid w:val="0"/>
          <w:szCs w:val="20"/>
        </w:rPr>
        <w:t>S</w:t>
      </w:r>
      <w:r w:rsidRPr="00C335B7">
        <w:rPr>
          <w:b w:val="0"/>
          <w:bCs w:val="0"/>
          <w:iCs w:val="0"/>
          <w:snapToGrid w:val="0"/>
          <w:szCs w:val="20"/>
        </w:rPr>
        <w:t xml:space="preserve">mluvní strany“ </w:t>
      </w:r>
    </w:p>
    <w:p w14:paraId="4A588E00" w14:textId="77777777" w:rsidR="00A311AC" w:rsidRDefault="00A311AC" w:rsidP="003F1402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both"/>
        <w:outlineLvl w:val="9"/>
        <w:rPr>
          <w:iCs w:val="0"/>
          <w:szCs w:val="20"/>
        </w:rPr>
      </w:pPr>
    </w:p>
    <w:p w14:paraId="1226AA52" w14:textId="77777777" w:rsidR="00692665" w:rsidRDefault="00692665" w:rsidP="003F1402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both"/>
        <w:outlineLvl w:val="9"/>
        <w:rPr>
          <w:iCs w:val="0"/>
          <w:szCs w:val="20"/>
        </w:rPr>
      </w:pPr>
    </w:p>
    <w:p w14:paraId="7060C5DB" w14:textId="77777777" w:rsidR="00692665" w:rsidRDefault="00692665" w:rsidP="003F1402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both"/>
        <w:outlineLvl w:val="9"/>
        <w:rPr>
          <w:iCs w:val="0"/>
          <w:szCs w:val="20"/>
        </w:rPr>
      </w:pPr>
    </w:p>
    <w:p w14:paraId="33BE33BA" w14:textId="77777777" w:rsidR="00692665" w:rsidRPr="00692665" w:rsidRDefault="00692665" w:rsidP="00692665">
      <w:pPr>
        <w:pStyle w:val="Nadpis2-zprva"/>
        <w:widowControl w:val="0"/>
        <w:tabs>
          <w:tab w:val="left" w:pos="708"/>
        </w:tabs>
        <w:spacing w:before="40" w:after="40" w:line="312" w:lineRule="auto"/>
        <w:rPr>
          <w:iCs w:val="0"/>
          <w:szCs w:val="20"/>
        </w:rPr>
      </w:pPr>
      <w:r w:rsidRPr="00692665">
        <w:rPr>
          <w:iCs w:val="0"/>
          <w:szCs w:val="20"/>
        </w:rPr>
        <w:t>u z a v í r a j í</w:t>
      </w:r>
    </w:p>
    <w:p w14:paraId="4B9359FE" w14:textId="1BB720B3" w:rsidR="00692665" w:rsidRDefault="00692665" w:rsidP="0069266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outlineLvl w:val="9"/>
        <w:rPr>
          <w:b w:val="0"/>
          <w:iCs w:val="0"/>
          <w:szCs w:val="20"/>
        </w:rPr>
      </w:pPr>
      <w:r w:rsidRPr="00692665">
        <w:rPr>
          <w:b w:val="0"/>
          <w:iCs w:val="0"/>
          <w:szCs w:val="20"/>
        </w:rPr>
        <w:t>tento dodatek č. 1</w:t>
      </w:r>
    </w:p>
    <w:p w14:paraId="280A6FCA" w14:textId="77777777" w:rsidR="00A53CFB" w:rsidRPr="00692665" w:rsidRDefault="00A53CFB" w:rsidP="0069266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outlineLvl w:val="9"/>
        <w:rPr>
          <w:b w:val="0"/>
          <w:iCs w:val="0"/>
          <w:szCs w:val="20"/>
        </w:rPr>
      </w:pPr>
    </w:p>
    <w:p w14:paraId="477DECE4" w14:textId="77777777" w:rsidR="00403025" w:rsidRDefault="00403025" w:rsidP="0069266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outlineLvl w:val="9"/>
      </w:pPr>
    </w:p>
    <w:p w14:paraId="2FA4C80C" w14:textId="27810BF3" w:rsidR="00692665" w:rsidRDefault="00692665" w:rsidP="0069266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outlineLvl w:val="9"/>
        <w:rPr>
          <w:iCs w:val="0"/>
          <w:szCs w:val="20"/>
        </w:rPr>
      </w:pPr>
      <w:r w:rsidRPr="00291B8D">
        <w:lastRenderedPageBreak/>
        <w:t>Preambule</w:t>
      </w:r>
    </w:p>
    <w:p w14:paraId="5F9B4F8C" w14:textId="77777777" w:rsidR="00692665" w:rsidRPr="00892192" w:rsidRDefault="00692665" w:rsidP="003F1402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both"/>
        <w:outlineLvl w:val="9"/>
        <w:rPr>
          <w:iCs w:val="0"/>
          <w:szCs w:val="20"/>
        </w:rPr>
      </w:pPr>
    </w:p>
    <w:p w14:paraId="5599AFF7" w14:textId="709383EB" w:rsidR="007D0B4E" w:rsidRDefault="000F1588" w:rsidP="007D0B4E">
      <w:pPr>
        <w:pStyle w:val="Nadpis2-zprva"/>
        <w:spacing w:before="40" w:after="40"/>
      </w:pPr>
      <w:r>
        <w:t>Článek I.</w:t>
      </w:r>
    </w:p>
    <w:p w14:paraId="5BEBEB45" w14:textId="77777777" w:rsidR="009140A3" w:rsidRDefault="009140A3" w:rsidP="007D0B4E">
      <w:pPr>
        <w:pStyle w:val="Nadpis2-zprva"/>
        <w:spacing w:before="40" w:after="40"/>
      </w:pPr>
    </w:p>
    <w:p w14:paraId="1647B17A" w14:textId="49C4CFFA" w:rsidR="009140A3" w:rsidRDefault="009140A3" w:rsidP="00910126">
      <w:pPr>
        <w:pStyle w:val="Zkladntext2"/>
        <w:numPr>
          <w:ilvl w:val="0"/>
          <w:numId w:val="10"/>
        </w:numPr>
        <w:spacing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tomto Dodatku č. </w:t>
      </w:r>
      <w:r w:rsidR="0069266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(dále jen „Dodatek“), kterým se mění některá ustanovení Smlouvy.</w:t>
      </w:r>
    </w:p>
    <w:p w14:paraId="04ADB00E" w14:textId="77777777" w:rsidR="009140A3" w:rsidRDefault="009140A3" w:rsidP="007D0B4E">
      <w:pPr>
        <w:pStyle w:val="Nadpis2-zprva"/>
        <w:spacing w:before="40" w:after="40"/>
      </w:pPr>
    </w:p>
    <w:p w14:paraId="57704520" w14:textId="0918B21F" w:rsidR="009140A3" w:rsidRDefault="009140A3" w:rsidP="007D0B4E">
      <w:pPr>
        <w:pStyle w:val="Nadpis2-zprva"/>
        <w:spacing w:before="40" w:after="40"/>
      </w:pPr>
      <w:r>
        <w:t>Článek II.</w:t>
      </w:r>
    </w:p>
    <w:p w14:paraId="32C6ADA6" w14:textId="77777777" w:rsidR="009140A3" w:rsidRDefault="009140A3" w:rsidP="007D0B4E">
      <w:pPr>
        <w:pStyle w:val="Nadpis2-zprva"/>
        <w:spacing w:before="40" w:after="40"/>
      </w:pPr>
    </w:p>
    <w:p w14:paraId="2FC62BB4" w14:textId="78702E9A" w:rsidR="00692BF4" w:rsidRPr="00692BF4" w:rsidRDefault="00692BF4" w:rsidP="00F74F6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92BF4">
        <w:rPr>
          <w:rFonts w:ascii="Arial" w:hAnsi="Arial" w:cs="Arial"/>
        </w:rPr>
        <w:t xml:space="preserve">Smluvní strany se dohodly na následujících změnách vzájemných práv a povinností souvisejících s realizací projektu </w:t>
      </w:r>
      <w:r w:rsidR="00F74F61" w:rsidRPr="00F74F61">
        <w:rPr>
          <w:rFonts w:ascii="Arial" w:hAnsi="Arial" w:cs="Arial"/>
        </w:rPr>
        <w:t>Moderní jazyková a multimediální učebna na základní škole generála Františka Fajtla</w:t>
      </w:r>
      <w:r w:rsidRPr="00692BF4">
        <w:rPr>
          <w:rFonts w:ascii="Arial" w:hAnsi="Arial" w:cs="Arial"/>
        </w:rPr>
        <w:t xml:space="preserve">, registrační číslo </w:t>
      </w:r>
      <w:r w:rsidR="007A094A" w:rsidRPr="007A094A">
        <w:rPr>
          <w:rFonts w:ascii="Arial" w:hAnsi="Arial" w:cs="Arial"/>
        </w:rPr>
        <w:t>CZ.07.4.67/0.0/0.0/19_073/0002260</w:t>
      </w:r>
      <w:r w:rsidRPr="00692BF4">
        <w:rPr>
          <w:rFonts w:ascii="Arial" w:hAnsi="Arial" w:cs="Arial"/>
        </w:rPr>
        <w:t xml:space="preserve">, specifikovaných v čl. III tohoto Dodatku. </w:t>
      </w:r>
    </w:p>
    <w:p w14:paraId="0B00982B" w14:textId="77777777" w:rsidR="009140A3" w:rsidRDefault="009140A3" w:rsidP="007D0B4E">
      <w:pPr>
        <w:pStyle w:val="Nadpis2-zprva"/>
        <w:spacing w:before="40" w:after="40"/>
      </w:pPr>
    </w:p>
    <w:p w14:paraId="06559D78" w14:textId="112F22E8" w:rsidR="00910126" w:rsidRDefault="009140A3" w:rsidP="00910126">
      <w:pPr>
        <w:pStyle w:val="Nadpis2-zprva"/>
        <w:spacing w:before="40" w:after="40"/>
      </w:pPr>
      <w:r>
        <w:t>Článek III.</w:t>
      </w:r>
    </w:p>
    <w:p w14:paraId="585AC877" w14:textId="77777777" w:rsidR="00910126" w:rsidRDefault="00910126" w:rsidP="00910126">
      <w:pPr>
        <w:pStyle w:val="Nadpis2-zprva"/>
        <w:spacing w:before="40" w:after="40"/>
      </w:pPr>
    </w:p>
    <w:p w14:paraId="2DC96130" w14:textId="3C5B2FEF" w:rsidR="00910126" w:rsidRDefault="005F6B00" w:rsidP="00910126">
      <w:pPr>
        <w:pStyle w:val="Zkladntext2"/>
        <w:numPr>
          <w:ilvl w:val="0"/>
          <w:numId w:val="11"/>
        </w:numPr>
        <w:spacing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Níže uvedené znění Smlouvy:</w:t>
      </w:r>
      <w:r w:rsidR="00910126">
        <w:rPr>
          <w:rFonts w:ascii="Arial" w:hAnsi="Arial" w:cs="Arial"/>
        </w:rPr>
        <w:t xml:space="preserve"> </w:t>
      </w:r>
    </w:p>
    <w:p w14:paraId="1FDCDBF6" w14:textId="7777777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/>
          <w:bCs/>
          <w:sz w:val="20"/>
        </w:rPr>
      </w:pPr>
      <w:r w:rsidRPr="00DD217E">
        <w:rPr>
          <w:rFonts w:ascii="Arial-BoldMT" w:hAnsi="Arial-BoldMT" w:cs="Arial-BoldMT"/>
          <w:b/>
          <w:bCs/>
          <w:sz w:val="20"/>
        </w:rPr>
        <w:t>Základní škola a Mateřská škola generála Františka Fajtla DFC</w:t>
      </w:r>
    </w:p>
    <w:p w14:paraId="76EF2216" w14:textId="114B43DB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se sídlem </w:t>
      </w:r>
      <w:r w:rsidRPr="00DD217E"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Rychnovská 350, Letňany, 199 00 Praha 9</w:t>
      </w:r>
    </w:p>
    <w:p w14:paraId="4EFBAF43" w14:textId="7777777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IČO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60446005</w:t>
      </w:r>
    </w:p>
    <w:p w14:paraId="287F6E30" w14:textId="7777777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zapsaná v obchodním rejstříku vedeném u Městského soudu v Praze, vložce </w:t>
      </w:r>
      <w:proofErr w:type="spellStart"/>
      <w:r w:rsidRPr="00DD217E">
        <w:rPr>
          <w:rFonts w:ascii="Arial-BoldMT" w:hAnsi="Arial-BoldMT" w:cs="Arial-BoldMT"/>
          <w:bCs/>
          <w:sz w:val="20"/>
        </w:rPr>
        <w:t>Pr</w:t>
      </w:r>
      <w:proofErr w:type="spellEnd"/>
      <w:r w:rsidRPr="00DD217E">
        <w:rPr>
          <w:rFonts w:ascii="Arial-BoldMT" w:hAnsi="Arial-BoldMT" w:cs="Arial-BoldMT"/>
          <w:bCs/>
          <w:sz w:val="20"/>
        </w:rPr>
        <w:t xml:space="preserve"> 1516</w:t>
      </w:r>
    </w:p>
    <w:p w14:paraId="3BB300E7" w14:textId="0F76DBBD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zastoupená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Janem Ševčíkem, na základě plné moci</w:t>
      </w:r>
    </w:p>
    <w:p w14:paraId="5D36731C" w14:textId="5DD89775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bankovní spojení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Česká spořitelna, a.s.</w:t>
      </w:r>
    </w:p>
    <w:p w14:paraId="0CEAE72C" w14:textId="59374D60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číslo účtu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2000938399/0800</w:t>
      </w:r>
    </w:p>
    <w:p w14:paraId="2AB328FA" w14:textId="39A04EF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číslo účtu zřizovatele příjemce</w:t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2000937329/0800</w:t>
      </w:r>
    </w:p>
    <w:p w14:paraId="3637B5D2" w14:textId="56023392" w:rsidR="005F6B00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b/>
          <w:bCs/>
          <w:iCs/>
          <w:sz w:val="16"/>
        </w:rPr>
      </w:pPr>
      <w:r w:rsidRPr="00DD217E">
        <w:rPr>
          <w:rFonts w:ascii="Arial-BoldMT" w:hAnsi="Arial-BoldMT" w:cs="Arial-BoldMT"/>
          <w:bCs/>
          <w:sz w:val="20"/>
        </w:rPr>
        <w:t xml:space="preserve">místo realizace projektu: </w:t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hlavní město Praha</w:t>
      </w:r>
    </w:p>
    <w:p w14:paraId="5B09BE78" w14:textId="77777777" w:rsidR="005F6B00" w:rsidRDefault="005F6B00" w:rsidP="005F6B00">
      <w:pPr>
        <w:pStyle w:val="Zkladntext2"/>
        <w:spacing w:line="240" w:lineRule="auto"/>
        <w:ind w:left="567"/>
        <w:rPr>
          <w:rFonts w:ascii="Arial" w:hAnsi="Arial" w:cs="Arial"/>
        </w:rPr>
      </w:pPr>
    </w:p>
    <w:p w14:paraId="0766DA78" w14:textId="00606AF8" w:rsidR="00E12986" w:rsidRDefault="005F6B00" w:rsidP="00910126">
      <w:pPr>
        <w:pStyle w:val="Zkladntext2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E12986">
        <w:rPr>
          <w:rFonts w:ascii="Arial" w:hAnsi="Arial" w:cs="Arial"/>
        </w:rPr>
        <w:t xml:space="preserve">ruší a nahrazuje </w:t>
      </w:r>
      <w:r>
        <w:rPr>
          <w:rFonts w:ascii="Arial" w:hAnsi="Arial" w:cs="Arial"/>
        </w:rPr>
        <w:t>se následujícím zněním</w:t>
      </w:r>
      <w:r w:rsidR="00E12986">
        <w:rPr>
          <w:rFonts w:ascii="Arial" w:hAnsi="Arial" w:cs="Arial"/>
        </w:rPr>
        <w:t>:</w:t>
      </w:r>
    </w:p>
    <w:p w14:paraId="7C363AE5" w14:textId="7B2FF592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/>
          <w:bCs/>
          <w:sz w:val="20"/>
        </w:rPr>
      </w:pPr>
      <w:r w:rsidRPr="00DD217E">
        <w:rPr>
          <w:rFonts w:ascii="Arial-BoldMT" w:hAnsi="Arial-BoldMT" w:cs="Arial-BoldMT"/>
          <w:b/>
          <w:bCs/>
          <w:sz w:val="20"/>
        </w:rPr>
        <w:t>Základní škola generála Františka Fajtla DFC</w:t>
      </w:r>
    </w:p>
    <w:p w14:paraId="477E5442" w14:textId="79ECECF4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se sídlem </w:t>
      </w:r>
      <w:r w:rsidRPr="00DD217E"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Rychnovská 350, Letňany, 199 00 Praha 9</w:t>
      </w:r>
    </w:p>
    <w:p w14:paraId="54734590" w14:textId="7777777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IČO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60446005</w:t>
      </w:r>
    </w:p>
    <w:p w14:paraId="65407A21" w14:textId="77777777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zapsaná v obchodním rejstříku vedeném u Městského soudu v Praze, vložce </w:t>
      </w:r>
      <w:proofErr w:type="spellStart"/>
      <w:r w:rsidRPr="00DD217E">
        <w:rPr>
          <w:rFonts w:ascii="Arial-BoldMT" w:hAnsi="Arial-BoldMT" w:cs="Arial-BoldMT"/>
          <w:bCs/>
          <w:sz w:val="20"/>
        </w:rPr>
        <w:t>Pr</w:t>
      </w:r>
      <w:proofErr w:type="spellEnd"/>
      <w:r w:rsidRPr="00DD217E">
        <w:rPr>
          <w:rFonts w:ascii="Arial-BoldMT" w:hAnsi="Arial-BoldMT" w:cs="Arial-BoldMT"/>
          <w:bCs/>
          <w:sz w:val="20"/>
        </w:rPr>
        <w:t xml:space="preserve"> 1516</w:t>
      </w:r>
    </w:p>
    <w:p w14:paraId="759A3580" w14:textId="2592E7DF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zastoupená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="00FD1A70">
        <w:rPr>
          <w:rFonts w:ascii="Arial-BoldMT" w:hAnsi="Arial-BoldMT" w:cs="Arial-BoldMT"/>
          <w:bCs/>
          <w:sz w:val="20"/>
        </w:rPr>
        <w:t>Mgr. Evou Duchkovou, ředitelkou</w:t>
      </w:r>
      <w:bookmarkStart w:id="0" w:name="_GoBack"/>
      <w:bookmarkEnd w:id="0"/>
    </w:p>
    <w:p w14:paraId="380376D2" w14:textId="518FD482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bankovní spojení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Česká spořitelna, a.s.</w:t>
      </w:r>
    </w:p>
    <w:p w14:paraId="77F231EC" w14:textId="15D84D74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 xml:space="preserve">číslo účtu </w:t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2000938399/0800</w:t>
      </w:r>
    </w:p>
    <w:p w14:paraId="2172308F" w14:textId="262026E5" w:rsidR="005F6B00" w:rsidRPr="00DD217E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rFonts w:ascii="Arial-BoldMT" w:hAnsi="Arial-BoldMT" w:cs="Arial-BoldMT"/>
          <w:bCs/>
          <w:sz w:val="20"/>
        </w:rPr>
      </w:pPr>
      <w:r w:rsidRPr="00DD217E">
        <w:rPr>
          <w:rFonts w:ascii="Arial-BoldMT" w:hAnsi="Arial-BoldMT" w:cs="Arial-BoldMT"/>
          <w:bCs/>
          <w:sz w:val="20"/>
        </w:rPr>
        <w:t>číslo účtu zřizovatele příjemce</w:t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2000937329/0800</w:t>
      </w:r>
    </w:p>
    <w:p w14:paraId="34BDA150" w14:textId="3A80EB2B" w:rsidR="005F6B00" w:rsidRDefault="005F6B00" w:rsidP="005F6B0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720"/>
        <w:rPr>
          <w:b/>
          <w:bCs/>
          <w:iCs/>
          <w:sz w:val="16"/>
        </w:rPr>
      </w:pPr>
      <w:r w:rsidRPr="00DD217E">
        <w:rPr>
          <w:rFonts w:ascii="Arial-BoldMT" w:hAnsi="Arial-BoldMT" w:cs="Arial-BoldMT"/>
          <w:bCs/>
          <w:sz w:val="20"/>
        </w:rPr>
        <w:t xml:space="preserve">místo realizace projektu: </w:t>
      </w:r>
      <w:r>
        <w:rPr>
          <w:rFonts w:ascii="Arial-BoldMT" w:hAnsi="Arial-BoldMT" w:cs="Arial-BoldMT"/>
          <w:bCs/>
          <w:sz w:val="20"/>
        </w:rPr>
        <w:tab/>
      </w:r>
      <w:r w:rsidRPr="00DD217E">
        <w:rPr>
          <w:rFonts w:ascii="Arial-BoldMT" w:hAnsi="Arial-BoldMT" w:cs="Arial-BoldMT"/>
          <w:bCs/>
          <w:sz w:val="20"/>
        </w:rPr>
        <w:t>hlavní město Praha</w:t>
      </w:r>
    </w:p>
    <w:p w14:paraId="75E56BC2" w14:textId="77777777" w:rsidR="00770E67" w:rsidRDefault="00770E67" w:rsidP="00910126">
      <w:pPr>
        <w:pStyle w:val="Zkladntext2"/>
        <w:spacing w:line="240" w:lineRule="auto"/>
        <w:ind w:left="567"/>
        <w:rPr>
          <w:rFonts w:ascii="Arial" w:hAnsi="Arial" w:cs="Arial"/>
        </w:rPr>
      </w:pPr>
    </w:p>
    <w:p w14:paraId="6DBC2FFB" w14:textId="77777777" w:rsidR="00A53CFB" w:rsidRDefault="00A53CFB" w:rsidP="00910126">
      <w:pPr>
        <w:pStyle w:val="Zkladntext2"/>
        <w:spacing w:line="240" w:lineRule="auto"/>
        <w:ind w:left="567"/>
        <w:rPr>
          <w:rFonts w:ascii="Arial" w:hAnsi="Arial" w:cs="Arial"/>
        </w:rPr>
      </w:pPr>
    </w:p>
    <w:p w14:paraId="16038752" w14:textId="50B1018B" w:rsidR="001C696A" w:rsidRDefault="000F1588">
      <w:pPr>
        <w:pStyle w:val="Nadpis2-zprva"/>
        <w:spacing w:before="40" w:after="40"/>
      </w:pPr>
      <w:r>
        <w:t>Článek I</w:t>
      </w:r>
      <w:r w:rsidR="003E7957">
        <w:t>V</w:t>
      </w:r>
      <w:r>
        <w:t>.</w:t>
      </w:r>
    </w:p>
    <w:p w14:paraId="09CBEFE8" w14:textId="77777777" w:rsidR="001C696A" w:rsidRDefault="001C696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C7C2FA6" w14:textId="4EDC374F" w:rsidR="009D4ED2" w:rsidRPr="009D4ED2" w:rsidRDefault="009D4ED2" w:rsidP="009D4ED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D4ED2">
        <w:rPr>
          <w:rFonts w:ascii="Arial" w:hAnsi="Arial" w:cs="Arial"/>
        </w:rPr>
        <w:t>S výjimkou změn smlouvy uvedených v článku I</w:t>
      </w:r>
      <w:r>
        <w:rPr>
          <w:rFonts w:ascii="Arial" w:hAnsi="Arial" w:cs="Arial"/>
        </w:rPr>
        <w:t>I</w:t>
      </w:r>
      <w:r w:rsidRPr="009D4ED2">
        <w:rPr>
          <w:rFonts w:ascii="Arial" w:hAnsi="Arial" w:cs="Arial"/>
        </w:rPr>
        <w:t>I dodatku zůstávají ostatní ustanovení původní smlouvy beze změn.</w:t>
      </w:r>
    </w:p>
    <w:p w14:paraId="0CF58721" w14:textId="33FEBE6D" w:rsidR="00506977" w:rsidRDefault="00506977" w:rsidP="009D4ED2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p w14:paraId="3CC2ABE0" w14:textId="77777777" w:rsidR="008470A0" w:rsidRDefault="008470A0" w:rsidP="008470A0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p w14:paraId="3FE6E7C3" w14:textId="3C70C478" w:rsidR="008470A0" w:rsidRPr="008470A0" w:rsidRDefault="003E7957" w:rsidP="008470A0">
      <w:pPr>
        <w:pStyle w:val="Nadpis2-zprva"/>
        <w:spacing w:before="40" w:after="40"/>
        <w:rPr>
          <w:rFonts w:ascii="Times New Roman" w:hAnsi="Times New Roman" w:cs="Times New Roman"/>
          <w:szCs w:val="20"/>
        </w:rPr>
      </w:pPr>
      <w:r>
        <w:rPr>
          <w:snapToGrid w:val="0"/>
        </w:rPr>
        <w:lastRenderedPageBreak/>
        <w:t xml:space="preserve">Článek </w:t>
      </w:r>
      <w:r w:rsidR="00EC3A57">
        <w:rPr>
          <w:snapToGrid w:val="0"/>
        </w:rPr>
        <w:t>V</w:t>
      </w:r>
      <w:r w:rsidR="008470A0" w:rsidRPr="008470A0">
        <w:rPr>
          <w:snapToGrid w:val="0"/>
        </w:rPr>
        <w:t>.</w:t>
      </w:r>
    </w:p>
    <w:p w14:paraId="48A36859" w14:textId="77777777" w:rsidR="008470A0" w:rsidRDefault="008470A0" w:rsidP="008470A0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p w14:paraId="5A3E08C7" w14:textId="77777777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>Smluvní strany svým podpisem stvrzují, že dodatek byl uzavřen na základě svobodné vážné vůle, nebyl uzavřen v tísni, za nevýhodných podmínek ani pod nátlakem.</w:t>
      </w:r>
    </w:p>
    <w:p w14:paraId="18E3AA8A" w14:textId="77777777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>Dodatek je vyhotoven v elektronické verzi a podepsán elektronickými podpisy, kde poskytovatel i příjemce mají k vydanému dodatku přístup a mohou pořizovat výtisky tohoto dokumentu dle svých potřeb.</w:t>
      </w:r>
    </w:p>
    <w:p w14:paraId="7112275A" w14:textId="77777777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>Smluvní strany výslovně souhlasí s tím, aby dodatek byl uveden v Centrální evidenci smluv (CES) vedené poskytovatelem, která je veřejně přístupná a která obsahuje údaje o smluvních stranách, předmětu dodatku, číselné označení dodatku a datum jeho podpisu. Smluvní strany prohlašují, že skutečnosti uvedené v dodatku nepovažují za obchodní tajemství ve smyslu § 504 zákona č. 89/2012 Sb., občanský zákoník, ve znění pozdějších předpisů a udělují svolení k jejich užití a zveřejnění bez stanovení jakýchkoli dalších podmínek.</w:t>
      </w:r>
    </w:p>
    <w:p w14:paraId="607CA2E0" w14:textId="77777777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8815CE5" w14:textId="1AAA238B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č. </w:t>
      </w:r>
      <w:r w:rsidR="002F2ADD">
        <w:rPr>
          <w:rFonts w:ascii="Arial" w:hAnsi="Arial" w:cs="Arial"/>
        </w:rPr>
        <w:t>3</w:t>
      </w:r>
      <w:r>
        <w:rPr>
          <w:rFonts w:ascii="Arial" w:hAnsi="Arial" w:cs="Arial"/>
        </w:rPr>
        <w:t>5/</w:t>
      </w:r>
      <w:r w:rsidR="002F2A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Pr="0041279E">
        <w:rPr>
          <w:rFonts w:ascii="Arial" w:hAnsi="Arial" w:cs="Arial"/>
        </w:rPr>
        <w:t xml:space="preserve">ze dne </w:t>
      </w:r>
      <w:r w:rsidR="002F2ADD">
        <w:rPr>
          <w:rFonts w:ascii="Arial" w:hAnsi="Arial" w:cs="Arial"/>
        </w:rPr>
        <w:t>24</w:t>
      </w:r>
      <w:r>
        <w:rPr>
          <w:rFonts w:ascii="Arial" w:hAnsi="Arial" w:cs="Arial"/>
        </w:rPr>
        <w:t>. 03. 202</w:t>
      </w:r>
      <w:r w:rsidR="002F2ADD">
        <w:rPr>
          <w:rFonts w:ascii="Arial" w:hAnsi="Arial" w:cs="Arial"/>
        </w:rPr>
        <w:t>2</w:t>
      </w:r>
    </w:p>
    <w:p w14:paraId="05D577CA" w14:textId="77777777" w:rsidR="0041279E" w:rsidRPr="0041279E" w:rsidRDefault="0041279E" w:rsidP="0041279E">
      <w:pPr>
        <w:widowControl w:val="0"/>
        <w:numPr>
          <w:ilvl w:val="0"/>
          <w:numId w:val="4"/>
        </w:numPr>
        <w:spacing w:after="60"/>
        <w:ind w:right="181"/>
        <w:jc w:val="both"/>
        <w:rPr>
          <w:rFonts w:ascii="Arial" w:hAnsi="Arial" w:cs="Arial"/>
        </w:rPr>
      </w:pPr>
      <w:r w:rsidRPr="0041279E">
        <w:rPr>
          <w:rFonts w:ascii="Arial" w:hAnsi="Arial" w:cs="Arial"/>
        </w:rPr>
        <w:t>Dodatek nabývá platnosti dnem podpisu oběma smluvními stranami. Dodatek nabývá účinnosti uveřejněním v registru smluv. Pokud nebude dodatek uveřejněn v registru smluv do tří měsíců ode dne uzavření dodatku, je dodatek podle § 7 zákona č. 340/2015 Sb., zákon o registru smluv, ve znění pozdějších předpisů, zrušen od počátku.</w:t>
      </w:r>
    </w:p>
    <w:p w14:paraId="0EC7D1C5" w14:textId="77777777" w:rsidR="006065E8" w:rsidRPr="0041279E" w:rsidRDefault="006065E8" w:rsidP="0041279E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3"/>
      </w:tblGrid>
      <w:tr w:rsidR="006065E8" w:rsidRPr="00FA44E5" w14:paraId="6F4D0CC5" w14:textId="77777777" w:rsidTr="00A311AC">
        <w:trPr>
          <w:trHeight w:val="347"/>
        </w:trPr>
        <w:tc>
          <w:tcPr>
            <w:tcW w:w="4606" w:type="dxa"/>
            <w:vAlign w:val="center"/>
          </w:tcPr>
          <w:p w14:paraId="22C73A6D" w14:textId="77777777" w:rsidR="006065E8" w:rsidRPr="00FA44E5" w:rsidRDefault="006065E8" w:rsidP="00B43AD7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A44E5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  <w:tc>
          <w:tcPr>
            <w:tcW w:w="4606" w:type="dxa"/>
            <w:vAlign w:val="center"/>
          </w:tcPr>
          <w:p w14:paraId="5019227E" w14:textId="77777777" w:rsidR="006065E8" w:rsidRPr="00FA44E5" w:rsidRDefault="006065E8" w:rsidP="00B43AD7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A44E5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</w:tr>
      <w:tr w:rsidR="006065E8" w:rsidRPr="00FA44E5" w14:paraId="387CDC72" w14:textId="77777777" w:rsidTr="00A311AC">
        <w:trPr>
          <w:trHeight w:val="1275"/>
        </w:trPr>
        <w:tc>
          <w:tcPr>
            <w:tcW w:w="4606" w:type="dxa"/>
            <w:vAlign w:val="center"/>
          </w:tcPr>
          <w:p w14:paraId="2DF4B947" w14:textId="77777777" w:rsidR="006065E8" w:rsidRPr="00FA44E5" w:rsidRDefault="006065E8" w:rsidP="00B43AD7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2074B628" w14:textId="77777777" w:rsidR="006065E8" w:rsidRPr="00FA44E5" w:rsidRDefault="006065E8" w:rsidP="00B43AD7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6065E8" w:rsidRPr="00FA44E5" w14:paraId="2040DD4D" w14:textId="77777777" w:rsidTr="00B43AD7">
        <w:tc>
          <w:tcPr>
            <w:tcW w:w="4606" w:type="dxa"/>
            <w:vAlign w:val="center"/>
          </w:tcPr>
          <w:p w14:paraId="2921D8EF" w14:textId="02ADACA6" w:rsidR="006065E8" w:rsidRPr="00FA44E5" w:rsidRDefault="006065E8" w:rsidP="00B43AD7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Řídící orgán</w:t>
            </w:r>
          </w:p>
        </w:tc>
        <w:tc>
          <w:tcPr>
            <w:tcW w:w="4606" w:type="dxa"/>
            <w:vAlign w:val="center"/>
          </w:tcPr>
          <w:p w14:paraId="128C024C" w14:textId="334B8E33" w:rsidR="006065E8" w:rsidRPr="00FA44E5" w:rsidRDefault="006065E8" w:rsidP="00B43AD7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P</w:t>
            </w:r>
            <w:r w:rsidRPr="00FA44E5">
              <w:rPr>
                <w:rFonts w:ascii="Arial" w:hAnsi="Arial" w:cs="Arial"/>
                <w:snapToGrid w:val="0"/>
                <w:szCs w:val="24"/>
              </w:rPr>
              <w:t>říjemce</w:t>
            </w:r>
          </w:p>
        </w:tc>
      </w:tr>
    </w:tbl>
    <w:p w14:paraId="73769595" w14:textId="77777777" w:rsidR="006065E8" w:rsidRPr="00FA44E5" w:rsidRDefault="006065E8" w:rsidP="006065E8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42F291E0" w14:textId="0B563689" w:rsidR="004F0B2F" w:rsidRPr="00C335B7" w:rsidRDefault="007878CF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i/>
          <w:snapToGrid w:val="0"/>
          <w:sz w:val="20"/>
        </w:rPr>
      </w:pPr>
      <w:r w:rsidRPr="00C335B7">
        <w:rPr>
          <w:rFonts w:ascii="Arial" w:hAnsi="Arial" w:cs="Arial"/>
          <w:i/>
          <w:snapToGrid w:val="0"/>
          <w:sz w:val="20"/>
        </w:rPr>
        <w:t>(podepsáno elektronicky)</w:t>
      </w:r>
    </w:p>
    <w:p w14:paraId="5E8B6C9C" w14:textId="57F734C5" w:rsidR="001C696A" w:rsidRDefault="000F1588" w:rsidP="00506977">
      <w:pPr>
        <w:widowControl w:val="0"/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C696A" w:rsidSect="00270BEC">
      <w:headerReference w:type="default" r:id="rId8"/>
      <w:footerReference w:type="default" r:id="rId9"/>
      <w:pgSz w:w="11906" w:h="16838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3D02" w14:textId="77777777" w:rsidR="005F6B00" w:rsidRDefault="005F6B00">
      <w:r>
        <w:separator/>
      </w:r>
    </w:p>
  </w:endnote>
  <w:endnote w:type="continuationSeparator" w:id="0">
    <w:p w14:paraId="72579DB8" w14:textId="77777777" w:rsidR="005F6B00" w:rsidRDefault="005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E59C" w14:textId="77777777" w:rsidR="005F6B00" w:rsidRDefault="005F6B00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FD1A70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FD1A70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FE31" w14:textId="77777777" w:rsidR="005F6B00" w:rsidRDefault="005F6B00">
      <w:r>
        <w:separator/>
      </w:r>
    </w:p>
  </w:footnote>
  <w:footnote w:type="continuationSeparator" w:id="0">
    <w:p w14:paraId="51A1EABE" w14:textId="77777777" w:rsidR="005F6B00" w:rsidRDefault="005F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5F6B00" w14:paraId="59AC15C4" w14:textId="77777777">
      <w:trPr>
        <w:trHeight w:val="555"/>
      </w:trPr>
      <w:tc>
        <w:tcPr>
          <w:tcW w:w="5220" w:type="dxa"/>
          <w:vAlign w:val="center"/>
        </w:tcPr>
        <w:p w14:paraId="17A7863B" w14:textId="77777777" w:rsidR="005F6B00" w:rsidRDefault="005F6B00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0D536E4" w14:textId="77777777" w:rsidR="005F6B00" w:rsidRDefault="005F6B00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5EA777CE" w14:textId="77777777" w:rsidR="005F6B00" w:rsidRDefault="005F6B00">
          <w:pPr>
            <w:pStyle w:val="normln0"/>
            <w:spacing w:before="40" w:after="40"/>
            <w:rPr>
              <w:sz w:val="16"/>
            </w:rPr>
          </w:pPr>
        </w:p>
      </w:tc>
    </w:tr>
  </w:tbl>
  <w:p w14:paraId="39CBEAAD" w14:textId="77777777" w:rsidR="005F6B00" w:rsidRDefault="005F6B00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5F6B00" w14:paraId="50BFA2D4" w14:textId="77777777">
      <w:tc>
        <w:tcPr>
          <w:tcW w:w="5376" w:type="dxa"/>
          <w:shd w:val="clear" w:color="auto" w:fill="auto"/>
        </w:tcPr>
        <w:p w14:paraId="5EF6CCF5" w14:textId="77777777" w:rsidR="005F6B00" w:rsidRDefault="005F6B0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72A596" wp14:editId="634759B6">
                <wp:extent cx="3276600" cy="657225"/>
                <wp:effectExtent l="0" t="0" r="0" b="9525"/>
                <wp:docPr id="33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3D21B23D" w14:textId="77777777" w:rsidR="005F6B00" w:rsidRDefault="005F6B0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3497C60" wp14:editId="75353FDF">
                <wp:extent cx="657225" cy="657225"/>
                <wp:effectExtent l="0" t="0" r="9525" b="9525"/>
                <wp:docPr id="34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68298" w14:textId="77777777" w:rsidR="005F6B00" w:rsidRDefault="005F6B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47CC6"/>
    <w:multiLevelType w:val="hybridMultilevel"/>
    <w:tmpl w:val="C896D964"/>
    <w:lvl w:ilvl="0" w:tplc="0405000F">
      <w:start w:val="1"/>
      <w:numFmt w:val="decimal"/>
      <w:lvlText w:val="%1."/>
      <w:lvlJc w:val="left"/>
      <w:pPr>
        <w:ind w:left="500" w:hanging="360"/>
      </w:pPr>
    </w:lvl>
    <w:lvl w:ilvl="1" w:tplc="04050019" w:tentative="1">
      <w:start w:val="1"/>
      <w:numFmt w:val="lowerLetter"/>
      <w:lvlText w:val="%2."/>
      <w:lvlJc w:val="left"/>
      <w:pPr>
        <w:ind w:left="1220" w:hanging="360"/>
      </w:pPr>
    </w:lvl>
    <w:lvl w:ilvl="2" w:tplc="0405001B" w:tentative="1">
      <w:start w:val="1"/>
      <w:numFmt w:val="lowerRoman"/>
      <w:lvlText w:val="%3."/>
      <w:lvlJc w:val="right"/>
      <w:pPr>
        <w:ind w:left="1940" w:hanging="180"/>
      </w:pPr>
    </w:lvl>
    <w:lvl w:ilvl="3" w:tplc="0405000F" w:tentative="1">
      <w:start w:val="1"/>
      <w:numFmt w:val="decimal"/>
      <w:lvlText w:val="%4."/>
      <w:lvlJc w:val="left"/>
      <w:pPr>
        <w:ind w:left="2660" w:hanging="360"/>
      </w:pPr>
    </w:lvl>
    <w:lvl w:ilvl="4" w:tplc="04050019" w:tentative="1">
      <w:start w:val="1"/>
      <w:numFmt w:val="lowerLetter"/>
      <w:lvlText w:val="%5."/>
      <w:lvlJc w:val="left"/>
      <w:pPr>
        <w:ind w:left="3380" w:hanging="360"/>
      </w:pPr>
    </w:lvl>
    <w:lvl w:ilvl="5" w:tplc="0405001B" w:tentative="1">
      <w:start w:val="1"/>
      <w:numFmt w:val="lowerRoman"/>
      <w:lvlText w:val="%6."/>
      <w:lvlJc w:val="right"/>
      <w:pPr>
        <w:ind w:left="4100" w:hanging="180"/>
      </w:pPr>
    </w:lvl>
    <w:lvl w:ilvl="6" w:tplc="0405000F" w:tentative="1">
      <w:start w:val="1"/>
      <w:numFmt w:val="decimal"/>
      <w:lvlText w:val="%7."/>
      <w:lvlJc w:val="left"/>
      <w:pPr>
        <w:ind w:left="4820" w:hanging="360"/>
      </w:pPr>
    </w:lvl>
    <w:lvl w:ilvl="7" w:tplc="04050019" w:tentative="1">
      <w:start w:val="1"/>
      <w:numFmt w:val="lowerLetter"/>
      <w:lvlText w:val="%8."/>
      <w:lvlJc w:val="left"/>
      <w:pPr>
        <w:ind w:left="5540" w:hanging="360"/>
      </w:pPr>
    </w:lvl>
    <w:lvl w:ilvl="8" w:tplc="040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F1452C5"/>
    <w:multiLevelType w:val="hybridMultilevel"/>
    <w:tmpl w:val="BD38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9BE"/>
    <w:multiLevelType w:val="hybridMultilevel"/>
    <w:tmpl w:val="D28E4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1821BE"/>
    <w:multiLevelType w:val="hybridMultilevel"/>
    <w:tmpl w:val="7486D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3769A7"/>
    <w:multiLevelType w:val="hybridMultilevel"/>
    <w:tmpl w:val="C73E2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A67B34"/>
    <w:multiLevelType w:val="hybridMultilevel"/>
    <w:tmpl w:val="63C6F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D03A9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BFA2743"/>
    <w:multiLevelType w:val="hybridMultilevel"/>
    <w:tmpl w:val="BB0EA8B6"/>
    <w:lvl w:ilvl="0" w:tplc="A6E42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4A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F4BA0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E902813"/>
    <w:multiLevelType w:val="hybridMultilevel"/>
    <w:tmpl w:val="C896D964"/>
    <w:lvl w:ilvl="0" w:tplc="0405000F">
      <w:start w:val="1"/>
      <w:numFmt w:val="decimal"/>
      <w:lvlText w:val="%1."/>
      <w:lvlJc w:val="left"/>
      <w:pPr>
        <w:ind w:left="500" w:hanging="360"/>
      </w:pPr>
    </w:lvl>
    <w:lvl w:ilvl="1" w:tplc="04050019" w:tentative="1">
      <w:start w:val="1"/>
      <w:numFmt w:val="lowerLetter"/>
      <w:lvlText w:val="%2."/>
      <w:lvlJc w:val="left"/>
      <w:pPr>
        <w:ind w:left="1220" w:hanging="360"/>
      </w:pPr>
    </w:lvl>
    <w:lvl w:ilvl="2" w:tplc="0405001B" w:tentative="1">
      <w:start w:val="1"/>
      <w:numFmt w:val="lowerRoman"/>
      <w:lvlText w:val="%3."/>
      <w:lvlJc w:val="right"/>
      <w:pPr>
        <w:ind w:left="1940" w:hanging="180"/>
      </w:pPr>
    </w:lvl>
    <w:lvl w:ilvl="3" w:tplc="0405000F" w:tentative="1">
      <w:start w:val="1"/>
      <w:numFmt w:val="decimal"/>
      <w:lvlText w:val="%4."/>
      <w:lvlJc w:val="left"/>
      <w:pPr>
        <w:ind w:left="2660" w:hanging="360"/>
      </w:pPr>
    </w:lvl>
    <w:lvl w:ilvl="4" w:tplc="04050019" w:tentative="1">
      <w:start w:val="1"/>
      <w:numFmt w:val="lowerLetter"/>
      <w:lvlText w:val="%5."/>
      <w:lvlJc w:val="left"/>
      <w:pPr>
        <w:ind w:left="3380" w:hanging="360"/>
      </w:pPr>
    </w:lvl>
    <w:lvl w:ilvl="5" w:tplc="0405001B" w:tentative="1">
      <w:start w:val="1"/>
      <w:numFmt w:val="lowerRoman"/>
      <w:lvlText w:val="%6."/>
      <w:lvlJc w:val="right"/>
      <w:pPr>
        <w:ind w:left="4100" w:hanging="180"/>
      </w:pPr>
    </w:lvl>
    <w:lvl w:ilvl="6" w:tplc="0405000F" w:tentative="1">
      <w:start w:val="1"/>
      <w:numFmt w:val="decimal"/>
      <w:lvlText w:val="%7."/>
      <w:lvlJc w:val="left"/>
      <w:pPr>
        <w:ind w:left="4820" w:hanging="360"/>
      </w:pPr>
    </w:lvl>
    <w:lvl w:ilvl="7" w:tplc="04050019" w:tentative="1">
      <w:start w:val="1"/>
      <w:numFmt w:val="lowerLetter"/>
      <w:lvlText w:val="%8."/>
      <w:lvlJc w:val="left"/>
      <w:pPr>
        <w:ind w:left="5540" w:hanging="360"/>
      </w:pPr>
    </w:lvl>
    <w:lvl w:ilvl="8" w:tplc="040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OPPA\7. výzva\2. PO\Grantová smlouva_podklady\PO2_7V pro G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"/>
    <w:activeRecord w:val="3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A"/>
    <w:rsid w:val="000157CE"/>
    <w:rsid w:val="00030709"/>
    <w:rsid w:val="000428CB"/>
    <w:rsid w:val="0004385D"/>
    <w:rsid w:val="00076187"/>
    <w:rsid w:val="000A33C0"/>
    <w:rsid w:val="000E27DD"/>
    <w:rsid w:val="000F0EF5"/>
    <w:rsid w:val="000F1588"/>
    <w:rsid w:val="00121BCC"/>
    <w:rsid w:val="00126A0B"/>
    <w:rsid w:val="00132AD3"/>
    <w:rsid w:val="00176929"/>
    <w:rsid w:val="0018470A"/>
    <w:rsid w:val="00193CA0"/>
    <w:rsid w:val="001A28FD"/>
    <w:rsid w:val="001C696A"/>
    <w:rsid w:val="001F1845"/>
    <w:rsid w:val="002439F8"/>
    <w:rsid w:val="00255500"/>
    <w:rsid w:val="00266686"/>
    <w:rsid w:val="00270BEC"/>
    <w:rsid w:val="00271E08"/>
    <w:rsid w:val="00291533"/>
    <w:rsid w:val="0029566C"/>
    <w:rsid w:val="002D0B9C"/>
    <w:rsid w:val="002E10DD"/>
    <w:rsid w:val="002F2ADD"/>
    <w:rsid w:val="002F2BE4"/>
    <w:rsid w:val="002F5944"/>
    <w:rsid w:val="00306C2B"/>
    <w:rsid w:val="00345DA1"/>
    <w:rsid w:val="00371EB1"/>
    <w:rsid w:val="00374879"/>
    <w:rsid w:val="00387091"/>
    <w:rsid w:val="003A01BC"/>
    <w:rsid w:val="003A4AB2"/>
    <w:rsid w:val="003B78D9"/>
    <w:rsid w:val="003C0242"/>
    <w:rsid w:val="003D2A5E"/>
    <w:rsid w:val="003E69CA"/>
    <w:rsid w:val="003E7535"/>
    <w:rsid w:val="003E7957"/>
    <w:rsid w:val="003F1402"/>
    <w:rsid w:val="003F20FD"/>
    <w:rsid w:val="00403025"/>
    <w:rsid w:val="0041279E"/>
    <w:rsid w:val="00425378"/>
    <w:rsid w:val="00435CF7"/>
    <w:rsid w:val="00451DB7"/>
    <w:rsid w:val="0046198E"/>
    <w:rsid w:val="004743B7"/>
    <w:rsid w:val="00485D4B"/>
    <w:rsid w:val="00490B6B"/>
    <w:rsid w:val="004A4FE8"/>
    <w:rsid w:val="004B43F2"/>
    <w:rsid w:val="004E380E"/>
    <w:rsid w:val="004F0B2F"/>
    <w:rsid w:val="00500548"/>
    <w:rsid w:val="00506977"/>
    <w:rsid w:val="00514AF8"/>
    <w:rsid w:val="00543F1B"/>
    <w:rsid w:val="0056299E"/>
    <w:rsid w:val="00580D26"/>
    <w:rsid w:val="005A4877"/>
    <w:rsid w:val="005B60C7"/>
    <w:rsid w:val="005E0ED9"/>
    <w:rsid w:val="005F6B00"/>
    <w:rsid w:val="006007DF"/>
    <w:rsid w:val="006065E8"/>
    <w:rsid w:val="0061630D"/>
    <w:rsid w:val="00647CEE"/>
    <w:rsid w:val="006504D0"/>
    <w:rsid w:val="00692665"/>
    <w:rsid w:val="00692BF4"/>
    <w:rsid w:val="00697DC3"/>
    <w:rsid w:val="006B3D99"/>
    <w:rsid w:val="006C010D"/>
    <w:rsid w:val="006F1F77"/>
    <w:rsid w:val="007223DF"/>
    <w:rsid w:val="007354EE"/>
    <w:rsid w:val="00770E67"/>
    <w:rsid w:val="00776D3E"/>
    <w:rsid w:val="007878CF"/>
    <w:rsid w:val="007973A7"/>
    <w:rsid w:val="007A094A"/>
    <w:rsid w:val="007B1E60"/>
    <w:rsid w:val="007B4238"/>
    <w:rsid w:val="007C2E00"/>
    <w:rsid w:val="007C6DA0"/>
    <w:rsid w:val="007D0B4E"/>
    <w:rsid w:val="007D3658"/>
    <w:rsid w:val="007D6C51"/>
    <w:rsid w:val="007F4177"/>
    <w:rsid w:val="008470A0"/>
    <w:rsid w:val="00847447"/>
    <w:rsid w:val="008606C0"/>
    <w:rsid w:val="00873720"/>
    <w:rsid w:val="008809E1"/>
    <w:rsid w:val="00892192"/>
    <w:rsid w:val="008C07CE"/>
    <w:rsid w:val="008C699C"/>
    <w:rsid w:val="008C764B"/>
    <w:rsid w:val="008D577D"/>
    <w:rsid w:val="008E4CDE"/>
    <w:rsid w:val="008F1028"/>
    <w:rsid w:val="008F7135"/>
    <w:rsid w:val="00910126"/>
    <w:rsid w:val="009140A3"/>
    <w:rsid w:val="009221E5"/>
    <w:rsid w:val="00926BB5"/>
    <w:rsid w:val="0093587F"/>
    <w:rsid w:val="00935B5F"/>
    <w:rsid w:val="00936893"/>
    <w:rsid w:val="00940CB1"/>
    <w:rsid w:val="009662A8"/>
    <w:rsid w:val="009751D2"/>
    <w:rsid w:val="009B359E"/>
    <w:rsid w:val="009B47C6"/>
    <w:rsid w:val="009C4C4C"/>
    <w:rsid w:val="009D4194"/>
    <w:rsid w:val="009D4ED2"/>
    <w:rsid w:val="009E3D0D"/>
    <w:rsid w:val="009F04AA"/>
    <w:rsid w:val="00A161F1"/>
    <w:rsid w:val="00A311AC"/>
    <w:rsid w:val="00A33EA7"/>
    <w:rsid w:val="00A44A60"/>
    <w:rsid w:val="00A53CFB"/>
    <w:rsid w:val="00AA31C8"/>
    <w:rsid w:val="00AF4AFB"/>
    <w:rsid w:val="00B019A2"/>
    <w:rsid w:val="00B0552D"/>
    <w:rsid w:val="00B0674D"/>
    <w:rsid w:val="00B10588"/>
    <w:rsid w:val="00B12DEA"/>
    <w:rsid w:val="00B43AD7"/>
    <w:rsid w:val="00B729CC"/>
    <w:rsid w:val="00B7721A"/>
    <w:rsid w:val="00B8433F"/>
    <w:rsid w:val="00B84960"/>
    <w:rsid w:val="00B908A6"/>
    <w:rsid w:val="00BA7041"/>
    <w:rsid w:val="00BA7E9E"/>
    <w:rsid w:val="00BB0085"/>
    <w:rsid w:val="00BC2712"/>
    <w:rsid w:val="00BC50EF"/>
    <w:rsid w:val="00BF478B"/>
    <w:rsid w:val="00C00136"/>
    <w:rsid w:val="00C061D6"/>
    <w:rsid w:val="00C25E0C"/>
    <w:rsid w:val="00C30C10"/>
    <w:rsid w:val="00C335B7"/>
    <w:rsid w:val="00C92C47"/>
    <w:rsid w:val="00CD7BA1"/>
    <w:rsid w:val="00CD7DDA"/>
    <w:rsid w:val="00CF2549"/>
    <w:rsid w:val="00D00240"/>
    <w:rsid w:val="00D13059"/>
    <w:rsid w:val="00D154AD"/>
    <w:rsid w:val="00D267B0"/>
    <w:rsid w:val="00D4262D"/>
    <w:rsid w:val="00D5572E"/>
    <w:rsid w:val="00DA1079"/>
    <w:rsid w:val="00DA4C18"/>
    <w:rsid w:val="00DB02D3"/>
    <w:rsid w:val="00DC414E"/>
    <w:rsid w:val="00DC631B"/>
    <w:rsid w:val="00DD217E"/>
    <w:rsid w:val="00DD5392"/>
    <w:rsid w:val="00DD783B"/>
    <w:rsid w:val="00DF1D3B"/>
    <w:rsid w:val="00E0423C"/>
    <w:rsid w:val="00E065B2"/>
    <w:rsid w:val="00E12986"/>
    <w:rsid w:val="00E236DA"/>
    <w:rsid w:val="00E50FFD"/>
    <w:rsid w:val="00E53D05"/>
    <w:rsid w:val="00E55FE6"/>
    <w:rsid w:val="00E605C5"/>
    <w:rsid w:val="00E80DD8"/>
    <w:rsid w:val="00EA5879"/>
    <w:rsid w:val="00EC37F8"/>
    <w:rsid w:val="00EC3A57"/>
    <w:rsid w:val="00EF4CF4"/>
    <w:rsid w:val="00F064B5"/>
    <w:rsid w:val="00F070AD"/>
    <w:rsid w:val="00F12138"/>
    <w:rsid w:val="00F313CE"/>
    <w:rsid w:val="00F320A1"/>
    <w:rsid w:val="00F35708"/>
    <w:rsid w:val="00F448B0"/>
    <w:rsid w:val="00F46E8B"/>
    <w:rsid w:val="00F517D6"/>
    <w:rsid w:val="00F640E3"/>
    <w:rsid w:val="00F7319D"/>
    <w:rsid w:val="00F74F61"/>
    <w:rsid w:val="00F75957"/>
    <w:rsid w:val="00F7703C"/>
    <w:rsid w:val="00F85E67"/>
    <w:rsid w:val="00F97C00"/>
    <w:rsid w:val="00FA33D6"/>
    <w:rsid w:val="00FD1A70"/>
    <w:rsid w:val="00FF00F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0BC821EF"/>
  <w15:docId w15:val="{958768D7-DDE1-4D96-BD5B-A07DD63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EC"/>
  </w:style>
  <w:style w:type="paragraph" w:styleId="Nadpis1">
    <w:name w:val="heading 1"/>
    <w:basedOn w:val="Normln"/>
    <w:next w:val="Normln"/>
    <w:qFormat/>
    <w:rsid w:val="00270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270BEC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next w:val="Normln"/>
    <w:rsid w:val="00270BEC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270BEC"/>
  </w:style>
  <w:style w:type="character" w:styleId="Hypertextovodkaz">
    <w:name w:val="Hyperlink"/>
    <w:rsid w:val="00270BEC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270BEC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270BEC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270BEC"/>
    <w:rPr>
      <w:sz w:val="24"/>
    </w:rPr>
  </w:style>
  <w:style w:type="paragraph" w:styleId="Zkladntext">
    <w:name w:val="Body Text"/>
    <w:aliases w:val="Standard paragraph"/>
    <w:basedOn w:val="Normln"/>
    <w:rsid w:val="00270BEC"/>
    <w:pPr>
      <w:spacing w:after="120"/>
    </w:pPr>
  </w:style>
  <w:style w:type="paragraph" w:styleId="Zpat">
    <w:name w:val="footer"/>
    <w:basedOn w:val="Normln"/>
    <w:rsid w:val="00270BE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270BEC"/>
    <w:rPr>
      <w:rFonts w:ascii="Arial" w:hAnsi="Arial" w:cs="Arial"/>
    </w:rPr>
  </w:style>
  <w:style w:type="paragraph" w:customStyle="1" w:styleId="Text">
    <w:name w:val="+Text"/>
    <w:basedOn w:val="Normln"/>
    <w:rsid w:val="00270BEC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270BEC"/>
    <w:pPr>
      <w:spacing w:before="120"/>
      <w:jc w:val="both"/>
    </w:pPr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,fr"/>
    <w:uiPriority w:val="99"/>
    <w:qFormat/>
    <w:rsid w:val="00270BEC"/>
    <w:rPr>
      <w:vertAlign w:val="superscript"/>
    </w:rPr>
  </w:style>
  <w:style w:type="paragraph" w:styleId="Titulek">
    <w:name w:val="caption"/>
    <w:basedOn w:val="Normln"/>
    <w:next w:val="Normln"/>
    <w:qFormat/>
    <w:rsid w:val="00270BEC"/>
    <w:rPr>
      <w:b/>
      <w:bCs/>
    </w:rPr>
  </w:style>
  <w:style w:type="paragraph" w:styleId="Zhlav">
    <w:name w:val="header"/>
    <w:basedOn w:val="Normln"/>
    <w:rsid w:val="00270BE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270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0BEC"/>
  </w:style>
  <w:style w:type="paragraph" w:styleId="Pedmtkomente">
    <w:name w:val="annotation subject"/>
    <w:basedOn w:val="Textkomente"/>
    <w:next w:val="Textkomente"/>
    <w:semiHidden/>
    <w:rsid w:val="00270BEC"/>
    <w:rPr>
      <w:b/>
      <w:bCs/>
    </w:rPr>
  </w:style>
  <w:style w:type="paragraph" w:styleId="Textbubliny">
    <w:name w:val="Balloon Text"/>
    <w:basedOn w:val="Normln"/>
    <w:semiHidden/>
    <w:rsid w:val="00270BE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270BEC"/>
  </w:style>
  <w:style w:type="character" w:styleId="Odkaznavysvtlivky">
    <w:name w:val="endnote reference"/>
    <w:semiHidden/>
    <w:rsid w:val="00270BEC"/>
    <w:rPr>
      <w:vertAlign w:val="superscript"/>
    </w:rPr>
  </w:style>
  <w:style w:type="character" w:styleId="Zdraznn">
    <w:name w:val="Emphasis"/>
    <w:uiPriority w:val="20"/>
    <w:qFormat/>
    <w:rsid w:val="00270BEC"/>
    <w:rPr>
      <w:i/>
      <w:iCs/>
    </w:rPr>
  </w:style>
  <w:style w:type="paragraph" w:styleId="Zkladntextodsazen">
    <w:name w:val="Body Text Indent"/>
    <w:basedOn w:val="Normln"/>
    <w:link w:val="ZkladntextodsazenChar"/>
    <w:rsid w:val="00270BEC"/>
    <w:pPr>
      <w:spacing w:after="120"/>
      <w:ind w:left="283"/>
    </w:pPr>
    <w:rPr>
      <w:sz w:val="24"/>
      <w:szCs w:val="24"/>
    </w:rPr>
  </w:style>
  <w:style w:type="character" w:styleId="Siln">
    <w:name w:val="Strong"/>
    <w:qFormat/>
    <w:rsid w:val="00270BEC"/>
    <w:rPr>
      <w:b/>
      <w:bCs/>
    </w:rPr>
  </w:style>
  <w:style w:type="paragraph" w:customStyle="1" w:styleId="sla">
    <w:name w:val="čísla"/>
    <w:basedOn w:val="Normln"/>
    <w:rsid w:val="00270BEC"/>
    <w:pPr>
      <w:numPr>
        <w:numId w:val="3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70BEC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270B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70BEC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qFormat/>
    <w:rsid w:val="00270BEC"/>
    <w:rPr>
      <w:rFonts w:ascii="Arial" w:hAnsi="Arial" w:cs="Arial"/>
      <w:lang w:val="en-GB"/>
    </w:rPr>
  </w:style>
  <w:style w:type="character" w:customStyle="1" w:styleId="ZkladntextodsazenChar">
    <w:name w:val="Základní text odsazený Char"/>
    <w:link w:val="Zkladntextodsazen"/>
    <w:rsid w:val="00270BE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0BEC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270BEC"/>
  </w:style>
  <w:style w:type="paragraph" w:styleId="Zkladntext3">
    <w:name w:val="Body Text 3"/>
    <w:basedOn w:val="Normln"/>
    <w:link w:val="Zkladntext3Char"/>
    <w:uiPriority w:val="99"/>
    <w:rsid w:val="00270B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70BEC"/>
    <w:rPr>
      <w:sz w:val="16"/>
      <w:szCs w:val="16"/>
    </w:rPr>
  </w:style>
  <w:style w:type="character" w:customStyle="1" w:styleId="st1">
    <w:name w:val="st1"/>
    <w:basedOn w:val="Standardnpsmoodstavce"/>
    <w:rsid w:val="00387091"/>
  </w:style>
  <w:style w:type="paragraph" w:styleId="Zkladntext2">
    <w:name w:val="Body Text 2"/>
    <w:basedOn w:val="Normln"/>
    <w:link w:val="Zkladntext2Char"/>
    <w:unhideWhenUsed/>
    <w:rsid w:val="00935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3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BB96-F0B6-4C00-AFCB-962AA143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641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MHMP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Kinský</dc:creator>
  <cp:lastModifiedBy>Hlaváček Filip (MHMP, FON)</cp:lastModifiedBy>
  <cp:revision>27</cp:revision>
  <cp:lastPrinted>2017-07-21T07:58:00Z</cp:lastPrinted>
  <dcterms:created xsi:type="dcterms:W3CDTF">2018-03-12T13:35:00Z</dcterms:created>
  <dcterms:modified xsi:type="dcterms:W3CDTF">2022-12-05T08:53:00Z</dcterms:modified>
</cp:coreProperties>
</file>