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2F112B" w:rsidRPr="002F112B" w14:paraId="2A88E9E3" w14:textId="77777777" w:rsidTr="00CD02E7">
        <w:tc>
          <w:tcPr>
            <w:tcW w:w="4536" w:type="dxa"/>
          </w:tcPr>
          <w:p w14:paraId="16D7E47A" w14:textId="77777777" w:rsidR="002F112B" w:rsidRPr="002F112B" w:rsidRDefault="002F112B" w:rsidP="002F112B">
            <w:pPr>
              <w:contextualSpacing/>
              <w:jc w:val="center"/>
              <w:rPr>
                <w:rFonts w:ascii="Times New Roman" w:eastAsia="Times New Roman" w:hAnsi="Times New Roman" w:cs="Times New Roman"/>
                <w:b/>
                <w:color w:val="000000" w:themeColor="text1"/>
                <w:sz w:val="24"/>
                <w:szCs w:val="24"/>
                <w:lang w:eastAsia="cs-CZ"/>
              </w:rPr>
            </w:pPr>
            <w:r w:rsidRPr="002F112B">
              <w:rPr>
                <w:rFonts w:ascii="Times New Roman" w:eastAsia="Times New Roman" w:hAnsi="Times New Roman" w:cs="Times New Roman"/>
                <w:b/>
                <w:color w:val="000000" w:themeColor="text1"/>
                <w:sz w:val="24"/>
                <w:szCs w:val="24"/>
                <w:lang w:eastAsia="cs-CZ"/>
              </w:rPr>
              <w:br/>
              <w:t>SMLOUVA O SPOLUPRÁCI</w:t>
            </w:r>
          </w:p>
          <w:p w14:paraId="7364DB55" w14:textId="77777777" w:rsidR="002F112B" w:rsidRPr="002F112B" w:rsidRDefault="002F112B" w:rsidP="002F112B">
            <w:pPr>
              <w:contextualSpacing/>
              <w:jc w:val="center"/>
              <w:rPr>
                <w:rFonts w:ascii="Times New Roman" w:eastAsia="Times New Roman" w:hAnsi="Times New Roman" w:cs="Times New Roman"/>
                <w:b/>
                <w:color w:val="000000" w:themeColor="text1"/>
                <w:sz w:val="24"/>
                <w:szCs w:val="24"/>
                <w:lang w:eastAsia="cs-CZ"/>
              </w:rPr>
            </w:pPr>
          </w:p>
        </w:tc>
        <w:tc>
          <w:tcPr>
            <w:tcW w:w="4536" w:type="dxa"/>
          </w:tcPr>
          <w:p w14:paraId="7F3F42DD" w14:textId="77777777" w:rsidR="002F112B" w:rsidRPr="002F112B" w:rsidRDefault="002F112B" w:rsidP="002F112B">
            <w:pPr>
              <w:contextualSpacing/>
              <w:jc w:val="center"/>
              <w:rPr>
                <w:rFonts w:ascii="Times New Roman" w:eastAsia="Times New Roman" w:hAnsi="Times New Roman" w:cs="Times New Roman"/>
                <w:b/>
                <w:color w:val="000000" w:themeColor="text1"/>
                <w:sz w:val="24"/>
                <w:szCs w:val="24"/>
                <w:lang w:eastAsia="cs-CZ"/>
              </w:rPr>
            </w:pPr>
            <w:r w:rsidRPr="002F112B">
              <w:rPr>
                <w:rFonts w:ascii="Times New Roman" w:eastAsia="Times New Roman" w:hAnsi="Times New Roman" w:cs="Times New Roman"/>
                <w:b/>
                <w:color w:val="000000" w:themeColor="text1"/>
                <w:sz w:val="24"/>
                <w:szCs w:val="24"/>
                <w:lang w:eastAsia="cs-CZ" w:bidi="en-GB"/>
              </w:rPr>
              <w:br/>
              <w:t>COOPERATION AGREEMENT</w:t>
            </w:r>
          </w:p>
          <w:p w14:paraId="38F50335" w14:textId="77777777" w:rsidR="002F112B" w:rsidRPr="002F112B" w:rsidRDefault="002F112B" w:rsidP="002F112B">
            <w:pPr>
              <w:contextualSpacing/>
              <w:jc w:val="center"/>
              <w:rPr>
                <w:rFonts w:ascii="Times New Roman" w:eastAsia="Times New Roman" w:hAnsi="Times New Roman" w:cs="Times New Roman"/>
                <w:b/>
                <w:color w:val="000000" w:themeColor="text1"/>
                <w:sz w:val="24"/>
                <w:szCs w:val="24"/>
                <w:lang w:eastAsia="cs-CZ" w:bidi="en-GB"/>
              </w:rPr>
            </w:pPr>
          </w:p>
        </w:tc>
      </w:tr>
      <w:tr w:rsidR="002F112B" w:rsidRPr="002F112B" w14:paraId="0318FF98" w14:textId="77777777" w:rsidTr="00CD02E7">
        <w:tc>
          <w:tcPr>
            <w:tcW w:w="4536" w:type="dxa"/>
          </w:tcPr>
          <w:p w14:paraId="618176F0" w14:textId="77777777" w:rsidR="002F112B" w:rsidRPr="002F112B" w:rsidRDefault="002F112B" w:rsidP="002F112B">
            <w:pPr>
              <w:keepNext/>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Viatris CZ s.r.o.</w:t>
            </w:r>
          </w:p>
          <w:p w14:paraId="3EBCCE59" w14:textId="77777777" w:rsidR="002F112B" w:rsidRPr="002F112B" w:rsidRDefault="002F112B" w:rsidP="002F112B">
            <w:pPr>
              <w:keepNext/>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se sídlem Evropská 2590/33c, Dejvice, 160 00 Praha 6</w:t>
            </w:r>
          </w:p>
          <w:p w14:paraId="6C44FB27" w14:textId="77777777" w:rsidR="002F112B" w:rsidRPr="002F112B" w:rsidRDefault="002F112B" w:rsidP="002F112B">
            <w:pPr>
              <w:keepNext/>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IČ: 03481778</w:t>
            </w:r>
          </w:p>
          <w:p w14:paraId="2D640AAB"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zapsaná v obchodním rejstříku vedeném Městským soudem v Praze, sp. zn. C 232034</w:t>
            </w:r>
          </w:p>
          <w:p w14:paraId="71FA1391"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zastoupena MUDr. Milanem Černekem, jednatelem</w:t>
            </w:r>
          </w:p>
          <w:p w14:paraId="21CD8C87"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6594CB6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(dále jen jako „</w:t>
            </w:r>
            <w:r w:rsidRPr="002F112B">
              <w:rPr>
                <w:rFonts w:ascii="Times New Roman" w:eastAsia="Times New Roman" w:hAnsi="Times New Roman" w:cs="Times New Roman"/>
                <w:b/>
                <w:color w:val="000000" w:themeColor="text1"/>
                <w:lang w:eastAsia="cs-CZ"/>
              </w:rPr>
              <w:t>Dodavatel</w:t>
            </w:r>
            <w:r w:rsidRPr="002F112B">
              <w:rPr>
                <w:rFonts w:ascii="Times New Roman" w:eastAsia="Times New Roman" w:hAnsi="Times New Roman" w:cs="Times New Roman"/>
                <w:color w:val="000000" w:themeColor="text1"/>
                <w:lang w:eastAsia="cs-CZ"/>
              </w:rPr>
              <w:t>“ na straně jedné)</w:t>
            </w:r>
          </w:p>
          <w:p w14:paraId="184CA070"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p>
        </w:tc>
        <w:tc>
          <w:tcPr>
            <w:tcW w:w="4536" w:type="dxa"/>
          </w:tcPr>
          <w:p w14:paraId="4EB3B6FD" w14:textId="77777777" w:rsidR="002F112B" w:rsidRPr="002F112B" w:rsidRDefault="002F112B" w:rsidP="002F112B">
            <w:pPr>
              <w:keepNext/>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Viatris CZ s.r.o.</w:t>
            </w:r>
          </w:p>
          <w:p w14:paraId="5F7FDAA1" w14:textId="77777777" w:rsidR="002F112B" w:rsidRPr="002F112B" w:rsidRDefault="002F112B" w:rsidP="002F112B">
            <w:pPr>
              <w:keepNext/>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with its registered office at Evropská 2590/33c, Dejvice, 160 00 Prague 6</w:t>
            </w:r>
          </w:p>
          <w:p w14:paraId="46F340B5" w14:textId="77777777" w:rsidR="002F112B" w:rsidRPr="002F112B" w:rsidRDefault="002F112B" w:rsidP="002F112B">
            <w:pPr>
              <w:keepNext/>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ID no.: 03481778</w:t>
            </w:r>
          </w:p>
          <w:p w14:paraId="7D064102"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registered in the Commercial Register administered by the Prague Municipal Court, file ref. C 232034</w:t>
            </w:r>
          </w:p>
          <w:p w14:paraId="73F8E116"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represented by M</w:t>
            </w:r>
            <w:r w:rsidRPr="002F112B">
              <w:rPr>
                <w:rFonts w:ascii="Times New Roman" w:eastAsia="Times New Roman" w:hAnsi="Times New Roman" w:cs="Times New Roman"/>
                <w:color w:val="000000" w:themeColor="text1"/>
                <w:lang w:eastAsia="cs-CZ"/>
              </w:rPr>
              <w:t>UDr. Milan Černek</w:t>
            </w:r>
            <w:r w:rsidRPr="002F112B">
              <w:rPr>
                <w:rFonts w:ascii="Times New Roman" w:eastAsia="Times New Roman" w:hAnsi="Times New Roman" w:cs="Times New Roman"/>
                <w:color w:val="000000" w:themeColor="text1"/>
                <w:lang w:eastAsia="cs-CZ" w:bidi="en-GB"/>
              </w:rPr>
              <w:t>, Executive Director</w:t>
            </w:r>
          </w:p>
          <w:p w14:paraId="2805F619" w14:textId="77777777" w:rsidR="002F112B" w:rsidRDefault="002F112B" w:rsidP="002F112B">
            <w:pPr>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(hereinafter referred to as “</w:t>
            </w:r>
            <w:r w:rsidRPr="002F112B">
              <w:rPr>
                <w:rFonts w:ascii="Times New Roman" w:eastAsia="Times New Roman" w:hAnsi="Times New Roman" w:cs="Times New Roman"/>
                <w:b/>
                <w:bCs/>
                <w:color w:val="000000" w:themeColor="text1"/>
                <w:lang w:eastAsia="cs-CZ" w:bidi="en-GB"/>
              </w:rPr>
              <w:t>Supplier</w:t>
            </w:r>
            <w:r w:rsidRPr="002F112B">
              <w:rPr>
                <w:rFonts w:ascii="Times New Roman" w:eastAsia="Times New Roman" w:hAnsi="Times New Roman" w:cs="Times New Roman"/>
                <w:color w:val="000000" w:themeColor="text1"/>
                <w:lang w:eastAsia="cs-CZ" w:bidi="en-GB"/>
              </w:rPr>
              <w:t>” of the one part)</w:t>
            </w:r>
          </w:p>
          <w:p w14:paraId="2DDFF078" w14:textId="62747052" w:rsidR="006E6B33" w:rsidRPr="002F112B" w:rsidRDefault="006E6B33"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2B3E1A80" w14:textId="77777777" w:rsidTr="00CD02E7">
        <w:tc>
          <w:tcPr>
            <w:tcW w:w="4536" w:type="dxa"/>
          </w:tcPr>
          <w:p w14:paraId="71120F15"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a</w:t>
            </w:r>
          </w:p>
          <w:p w14:paraId="5CD9808E"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p>
        </w:tc>
        <w:tc>
          <w:tcPr>
            <w:tcW w:w="4536" w:type="dxa"/>
          </w:tcPr>
          <w:p w14:paraId="1F25B5F5" w14:textId="77777777" w:rsidR="002F112B" w:rsidRPr="002F112B" w:rsidRDefault="002F112B" w:rsidP="002F112B">
            <w:pPr>
              <w:keepNext/>
              <w:contextualSpacing/>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and</w:t>
            </w:r>
          </w:p>
          <w:p w14:paraId="04C240D7"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5989413E" w14:textId="77777777" w:rsidTr="00CD02E7">
        <w:tc>
          <w:tcPr>
            <w:tcW w:w="4536" w:type="dxa"/>
          </w:tcPr>
          <w:p w14:paraId="088B624A" w14:textId="5F64A2BD"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b/>
                <w:bCs/>
                <w:lang w:eastAsia="cs-CZ"/>
              </w:rPr>
              <w:t>Oblastní nemocnice Kladno, a.s.</w:t>
            </w:r>
            <w:r w:rsidR="006E6B33">
              <w:rPr>
                <w:rFonts w:ascii="Times New Roman" w:eastAsia="Times New Roman" w:hAnsi="Times New Roman" w:cs="Times New Roman"/>
                <w:b/>
                <w:bCs/>
                <w:lang w:eastAsia="cs-CZ"/>
              </w:rPr>
              <w:t>, nemocnice Středoče</w:t>
            </w:r>
            <w:r w:rsidR="006B0156">
              <w:rPr>
                <w:rFonts w:ascii="Times New Roman" w:eastAsia="Times New Roman" w:hAnsi="Times New Roman" w:cs="Times New Roman"/>
                <w:b/>
                <w:bCs/>
                <w:lang w:eastAsia="cs-CZ"/>
              </w:rPr>
              <w:t>s</w:t>
            </w:r>
            <w:r w:rsidR="006E6B33">
              <w:rPr>
                <w:rFonts w:ascii="Times New Roman" w:eastAsia="Times New Roman" w:hAnsi="Times New Roman" w:cs="Times New Roman"/>
                <w:b/>
                <w:bCs/>
                <w:lang w:eastAsia="cs-CZ"/>
              </w:rPr>
              <w:t>kého kraje</w:t>
            </w:r>
          </w:p>
          <w:p w14:paraId="664676CA" w14:textId="2513FEB9"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 xml:space="preserve">se sídlem </w:t>
            </w:r>
            <w:r w:rsidR="006E6B33">
              <w:rPr>
                <w:rFonts w:ascii="Times New Roman" w:eastAsia="Times New Roman" w:hAnsi="Times New Roman" w:cs="Times New Roman"/>
                <w:lang w:eastAsia="cs-CZ"/>
              </w:rPr>
              <w:t xml:space="preserve">Kladno, </w:t>
            </w:r>
            <w:r w:rsidRPr="002F112B">
              <w:rPr>
                <w:rFonts w:ascii="Times New Roman" w:eastAsia="Times New Roman" w:hAnsi="Times New Roman" w:cs="Times New Roman"/>
                <w:lang w:eastAsia="cs-CZ"/>
              </w:rPr>
              <w:t>Vančurova 1548</w:t>
            </w:r>
            <w:r w:rsidRPr="002F112B">
              <w:rPr>
                <w:rFonts w:ascii="Times New Roman" w:eastAsia="Times New Roman" w:hAnsi="Times New Roman" w:cs="Times New Roman"/>
                <w:color w:val="333333"/>
                <w:shd w:val="clear" w:color="auto" w:fill="FFFFFF"/>
                <w:lang w:eastAsia="cs-CZ"/>
              </w:rPr>
              <w:t xml:space="preserve">, </w:t>
            </w:r>
            <w:r w:rsidR="00582541">
              <w:rPr>
                <w:rFonts w:ascii="Times New Roman" w:eastAsia="Times New Roman" w:hAnsi="Times New Roman" w:cs="Times New Roman"/>
                <w:color w:val="333333"/>
                <w:shd w:val="clear" w:color="auto" w:fill="FFFFFF"/>
                <w:lang w:eastAsia="cs-CZ"/>
              </w:rPr>
              <w:t xml:space="preserve">PSČ </w:t>
            </w:r>
            <w:r w:rsidRPr="002F112B">
              <w:rPr>
                <w:rFonts w:ascii="Times New Roman" w:eastAsia="Times New Roman" w:hAnsi="Times New Roman" w:cs="Times New Roman"/>
                <w:color w:val="333333"/>
                <w:shd w:val="clear" w:color="auto" w:fill="FFFFFF"/>
                <w:lang w:eastAsia="cs-CZ"/>
              </w:rPr>
              <w:t xml:space="preserve">272 </w:t>
            </w:r>
            <w:r w:rsidR="00582541">
              <w:rPr>
                <w:rFonts w:ascii="Times New Roman" w:eastAsia="Times New Roman" w:hAnsi="Times New Roman" w:cs="Times New Roman"/>
                <w:color w:val="333333"/>
                <w:shd w:val="clear" w:color="auto" w:fill="FFFFFF"/>
                <w:lang w:eastAsia="cs-CZ"/>
              </w:rPr>
              <w:t>59</w:t>
            </w:r>
          </w:p>
          <w:p w14:paraId="38480F48" w14:textId="06921151"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IČ:</w:t>
            </w:r>
            <w:r w:rsidRPr="002F112B">
              <w:rPr>
                <w:rFonts w:ascii="Verdana" w:eastAsia="Times New Roman" w:hAnsi="Verdana" w:cs="Times New Roman"/>
                <w:color w:val="333333"/>
                <w:sz w:val="18"/>
                <w:szCs w:val="18"/>
                <w:shd w:val="clear" w:color="auto" w:fill="FFFFFF"/>
                <w:lang w:eastAsia="cs-CZ"/>
              </w:rPr>
              <w:t xml:space="preserve"> </w:t>
            </w:r>
            <w:r w:rsidRPr="002F112B">
              <w:rPr>
                <w:rFonts w:ascii="Times New Roman" w:eastAsia="Times New Roman" w:hAnsi="Times New Roman" w:cs="Times New Roman"/>
                <w:lang w:eastAsia="cs-CZ"/>
              </w:rPr>
              <w:t>27256537</w:t>
            </w:r>
          </w:p>
          <w:p w14:paraId="3F7F0636" w14:textId="1B079EE9"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DIČ:</w:t>
            </w:r>
            <w:r w:rsidRPr="002F112B">
              <w:rPr>
                <w:rFonts w:ascii="Open Sans" w:eastAsia="Times New Roman" w:hAnsi="Open Sans" w:cs="Open Sans"/>
                <w:color w:val="333854"/>
                <w:sz w:val="25"/>
                <w:szCs w:val="25"/>
                <w:lang w:eastAsia="cs-CZ"/>
              </w:rPr>
              <w:t xml:space="preserve"> </w:t>
            </w:r>
            <w:r w:rsidRPr="002F112B">
              <w:rPr>
                <w:rFonts w:ascii="Times New Roman" w:eastAsia="Times New Roman" w:hAnsi="Times New Roman" w:cs="Times New Roman"/>
                <w:lang w:eastAsia="cs-CZ"/>
              </w:rPr>
              <w:t>CZ27256537</w:t>
            </w:r>
          </w:p>
          <w:p w14:paraId="071E2348" w14:textId="2AB2FBA9" w:rsidR="002F112B" w:rsidRPr="002F112B" w:rsidRDefault="002F112B" w:rsidP="002F112B">
            <w:pPr>
              <w:jc w:val="both"/>
              <w:rPr>
                <w:rFonts w:ascii="Times New Roman" w:eastAsia="Times New Roman" w:hAnsi="Times New Roman" w:cs="Times New Roman"/>
                <w:shd w:val="clear" w:color="auto" w:fill="FFFFFF"/>
                <w:lang w:eastAsia="cs-CZ"/>
              </w:rPr>
            </w:pPr>
            <w:r w:rsidRPr="002F112B">
              <w:rPr>
                <w:rFonts w:ascii="Times New Roman" w:eastAsia="Times New Roman" w:hAnsi="Times New Roman" w:cs="Times New Roman"/>
                <w:lang w:eastAsia="cs-CZ"/>
              </w:rPr>
              <w:t>ID datové schránky:</w:t>
            </w:r>
            <w:r w:rsidR="005A159B">
              <w:rPr>
                <w:rFonts w:ascii="Times New Roman" w:eastAsia="Times New Roman" w:hAnsi="Times New Roman" w:cs="Times New Roman"/>
                <w:lang w:eastAsia="cs-CZ"/>
              </w:rPr>
              <w:t xml:space="preserve"> jbeff8f</w:t>
            </w:r>
          </w:p>
          <w:p w14:paraId="2A3C3695" w14:textId="10FE1873"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bankovní spojení: 33083308/0300</w:t>
            </w:r>
          </w:p>
          <w:p w14:paraId="6306B929" w14:textId="672F626B"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 xml:space="preserve">zapsaná v obchodním rejstříku vedeném </w:t>
            </w:r>
            <w:r w:rsidR="00C4471E">
              <w:rPr>
                <w:rFonts w:ascii="Times New Roman" w:eastAsia="Times New Roman" w:hAnsi="Times New Roman" w:cs="Times New Roman"/>
                <w:lang w:eastAsia="cs-CZ"/>
              </w:rPr>
              <w:t>Městským</w:t>
            </w:r>
            <w:r w:rsidRPr="002F112B">
              <w:rPr>
                <w:rFonts w:ascii="Times New Roman" w:eastAsia="Times New Roman" w:hAnsi="Times New Roman" w:cs="Times New Roman"/>
                <w:lang w:eastAsia="cs-CZ"/>
              </w:rPr>
              <w:t xml:space="preserve"> soudem v Praze sp. zn.  B10020</w:t>
            </w:r>
          </w:p>
          <w:p w14:paraId="13FA3B3B" w14:textId="68A4DB42"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eastAsia="cs-CZ"/>
              </w:rPr>
              <w:t xml:space="preserve">zastoupena Ing. Jaromírem Burešem, </w:t>
            </w:r>
            <w:r w:rsidR="00775522">
              <w:rPr>
                <w:rFonts w:ascii="Times New Roman" w:eastAsia="Times New Roman" w:hAnsi="Times New Roman" w:cs="Times New Roman"/>
                <w:lang w:eastAsia="cs-CZ"/>
              </w:rPr>
              <w:t>předsedou představenstva a Markétou Fröhlichovou, místopředsed</w:t>
            </w:r>
            <w:r w:rsidR="006B72B2">
              <w:rPr>
                <w:rFonts w:ascii="Times New Roman" w:eastAsia="Times New Roman" w:hAnsi="Times New Roman" w:cs="Times New Roman"/>
                <w:lang w:eastAsia="cs-CZ"/>
              </w:rPr>
              <w:t>ou</w:t>
            </w:r>
            <w:r w:rsidR="00775522">
              <w:rPr>
                <w:rFonts w:ascii="Times New Roman" w:eastAsia="Times New Roman" w:hAnsi="Times New Roman" w:cs="Times New Roman"/>
                <w:lang w:eastAsia="cs-CZ"/>
              </w:rPr>
              <w:t xml:space="preserve"> představenstva</w:t>
            </w:r>
          </w:p>
          <w:p w14:paraId="3A96B0CB" w14:textId="77777777" w:rsidR="00ED1DB7" w:rsidRDefault="00ED1DB7" w:rsidP="002F112B">
            <w:pPr>
              <w:contextualSpacing/>
              <w:jc w:val="both"/>
              <w:rPr>
                <w:rFonts w:ascii="Times New Roman" w:eastAsia="Times New Roman" w:hAnsi="Times New Roman" w:cs="Times New Roman"/>
                <w:color w:val="000000" w:themeColor="text1"/>
                <w:lang w:eastAsia="cs-CZ"/>
              </w:rPr>
            </w:pPr>
          </w:p>
          <w:p w14:paraId="01BEF80A" w14:textId="58D33B4C" w:rsidR="002F112B" w:rsidRPr="002F112B" w:rsidRDefault="002F112B" w:rsidP="002F112B">
            <w:pPr>
              <w:contextualSpacing/>
              <w:jc w:val="both"/>
              <w:rPr>
                <w:rFonts w:ascii="Times New Roman" w:eastAsia="Times New Roman" w:hAnsi="Times New Roman" w:cs="Times New Roman"/>
                <w:bCs/>
                <w:color w:val="000000" w:themeColor="text1"/>
                <w:lang w:eastAsia="cs-CZ"/>
              </w:rPr>
            </w:pPr>
            <w:r w:rsidRPr="002F112B">
              <w:rPr>
                <w:rFonts w:ascii="Times New Roman" w:eastAsia="Times New Roman" w:hAnsi="Times New Roman" w:cs="Times New Roman"/>
                <w:color w:val="000000" w:themeColor="text1"/>
                <w:lang w:eastAsia="cs-CZ"/>
              </w:rPr>
              <w:t>(dále jen jako „</w:t>
            </w:r>
            <w:r w:rsidRPr="002F112B">
              <w:rPr>
                <w:rFonts w:ascii="Times New Roman" w:eastAsia="Times New Roman" w:hAnsi="Times New Roman" w:cs="Times New Roman"/>
                <w:b/>
                <w:bCs/>
                <w:color w:val="000000" w:themeColor="text1"/>
                <w:lang w:eastAsia="cs-CZ"/>
              </w:rPr>
              <w:t>Odběratel</w:t>
            </w:r>
            <w:r w:rsidRPr="002F112B">
              <w:rPr>
                <w:rFonts w:ascii="Times New Roman" w:eastAsia="Times New Roman" w:hAnsi="Times New Roman" w:cs="Times New Roman"/>
                <w:color w:val="000000" w:themeColor="text1"/>
                <w:lang w:eastAsia="cs-CZ"/>
              </w:rPr>
              <w:t>“ na straně druhé)</w:t>
            </w:r>
          </w:p>
        </w:tc>
        <w:tc>
          <w:tcPr>
            <w:tcW w:w="4536" w:type="dxa"/>
          </w:tcPr>
          <w:p w14:paraId="1BAE867B" w14:textId="77777777" w:rsidR="0007582A" w:rsidRPr="002F112B" w:rsidRDefault="002F112B" w:rsidP="0007582A">
            <w:pPr>
              <w:jc w:val="both"/>
              <w:rPr>
                <w:rFonts w:ascii="Times New Roman" w:eastAsia="Times New Roman" w:hAnsi="Times New Roman" w:cs="Times New Roman"/>
                <w:lang w:eastAsia="cs-CZ"/>
              </w:rPr>
            </w:pPr>
            <w:r w:rsidRPr="002F112B">
              <w:rPr>
                <w:rFonts w:ascii="Times New Roman" w:eastAsia="Times New Roman" w:hAnsi="Times New Roman" w:cs="Times New Roman"/>
                <w:b/>
                <w:bCs/>
                <w:lang w:eastAsia="cs-CZ"/>
              </w:rPr>
              <w:t>Oblastní nemocnice Kladno, a.s.</w:t>
            </w:r>
            <w:r w:rsidR="0007582A">
              <w:rPr>
                <w:rFonts w:ascii="Times New Roman" w:eastAsia="Times New Roman" w:hAnsi="Times New Roman" w:cs="Times New Roman"/>
                <w:b/>
                <w:bCs/>
                <w:lang w:eastAsia="cs-CZ"/>
              </w:rPr>
              <w:t>, nemocnice Středočeského kraje</w:t>
            </w:r>
          </w:p>
          <w:p w14:paraId="703E728C" w14:textId="2B0095B6" w:rsidR="002F112B" w:rsidRPr="002F112B" w:rsidRDefault="002F112B" w:rsidP="002F112B">
            <w:pPr>
              <w:jc w:val="both"/>
              <w:rPr>
                <w:rFonts w:ascii="Times New Roman" w:eastAsia="Times New Roman" w:hAnsi="Times New Roman" w:cs="Times New Roman"/>
                <w:lang w:eastAsia="cs-CZ"/>
              </w:rPr>
            </w:pPr>
            <w:r w:rsidRPr="002F112B">
              <w:rPr>
                <w:rFonts w:ascii="Times New Roman" w:eastAsia="Times New Roman" w:hAnsi="Times New Roman" w:cs="Times New Roman"/>
                <w:lang w:val="en-GB" w:eastAsia="cs-CZ" w:bidi="en-GB"/>
              </w:rPr>
              <w:t xml:space="preserve">with its registered office at </w:t>
            </w:r>
            <w:r w:rsidR="0007582A">
              <w:rPr>
                <w:rFonts w:ascii="Times New Roman" w:eastAsia="Times New Roman" w:hAnsi="Times New Roman" w:cs="Times New Roman"/>
                <w:lang w:val="en-GB" w:eastAsia="cs-CZ" w:bidi="en-GB"/>
              </w:rPr>
              <w:t xml:space="preserve">Kladno, </w:t>
            </w:r>
            <w:r w:rsidRPr="002F112B">
              <w:rPr>
                <w:rFonts w:ascii="Times New Roman" w:eastAsia="Times New Roman" w:hAnsi="Times New Roman" w:cs="Times New Roman"/>
                <w:lang w:val="en-GB" w:eastAsia="cs-CZ" w:bidi="en-GB"/>
              </w:rPr>
              <w:t>Vančurova 1548,</w:t>
            </w:r>
            <w:r w:rsidRPr="002F112B">
              <w:rPr>
                <w:rFonts w:ascii="Times New Roman" w:eastAsia="Times New Roman" w:hAnsi="Times New Roman" w:cs="Times New Roman"/>
                <w:color w:val="333333"/>
                <w:shd w:val="clear" w:color="auto" w:fill="FFFFFF"/>
                <w:lang w:eastAsia="cs-CZ"/>
              </w:rPr>
              <w:t xml:space="preserve"> </w:t>
            </w:r>
            <w:r w:rsidR="00C926A1">
              <w:rPr>
                <w:rFonts w:ascii="Times New Roman" w:eastAsia="Times New Roman" w:hAnsi="Times New Roman" w:cs="Times New Roman"/>
                <w:color w:val="333333"/>
                <w:shd w:val="clear" w:color="auto" w:fill="FFFFFF"/>
                <w:lang w:eastAsia="cs-CZ"/>
              </w:rPr>
              <w:t>PC 272 59</w:t>
            </w:r>
          </w:p>
          <w:p w14:paraId="26BD6716" w14:textId="3640E774" w:rsidR="002F112B" w:rsidRPr="002F112B" w:rsidRDefault="002F112B" w:rsidP="002F112B">
            <w:pPr>
              <w:jc w:val="both"/>
              <w:rPr>
                <w:rFonts w:ascii="Times New Roman" w:eastAsia="Times New Roman" w:hAnsi="Times New Roman" w:cs="Times New Roman"/>
                <w:lang w:val="en-GB" w:eastAsia="cs-CZ" w:bidi="en-GB"/>
              </w:rPr>
            </w:pPr>
            <w:r w:rsidRPr="002F112B">
              <w:rPr>
                <w:rFonts w:ascii="Times New Roman" w:eastAsia="Times New Roman" w:hAnsi="Times New Roman" w:cs="Times New Roman"/>
                <w:lang w:val="en-GB" w:eastAsia="cs-CZ" w:bidi="en-GB"/>
              </w:rPr>
              <w:t>ID No.: 27256537</w:t>
            </w:r>
          </w:p>
          <w:p w14:paraId="4B288524" w14:textId="77777777" w:rsidR="002F112B" w:rsidRPr="002F112B" w:rsidRDefault="002F112B" w:rsidP="002F112B">
            <w:pPr>
              <w:jc w:val="both"/>
              <w:rPr>
                <w:rFonts w:ascii="Times New Roman" w:eastAsia="Times New Roman" w:hAnsi="Times New Roman" w:cs="Times New Roman"/>
                <w:lang w:val="en-GB" w:eastAsia="cs-CZ" w:bidi="en-GB"/>
              </w:rPr>
            </w:pPr>
            <w:r w:rsidRPr="002F112B">
              <w:rPr>
                <w:rFonts w:ascii="Times New Roman" w:eastAsia="Times New Roman" w:hAnsi="Times New Roman" w:cs="Times New Roman"/>
                <w:lang w:val="en-GB" w:eastAsia="cs-CZ" w:bidi="en-GB"/>
              </w:rPr>
              <w:t xml:space="preserve">VAT No.: </w:t>
            </w:r>
            <w:r w:rsidRPr="002F112B">
              <w:rPr>
                <w:rFonts w:ascii="Times New Roman" w:eastAsia="Times New Roman" w:hAnsi="Times New Roman" w:cs="Times New Roman"/>
                <w:lang w:eastAsia="cs-CZ" w:bidi="en-GB"/>
              </w:rPr>
              <w:t>CZ27256537</w:t>
            </w:r>
          </w:p>
          <w:p w14:paraId="44A4C46D" w14:textId="77777777" w:rsidR="00C926A1" w:rsidRPr="002F112B" w:rsidRDefault="002F112B" w:rsidP="00C926A1">
            <w:pPr>
              <w:jc w:val="both"/>
              <w:rPr>
                <w:rFonts w:ascii="Times New Roman" w:eastAsia="Times New Roman" w:hAnsi="Times New Roman" w:cs="Times New Roman"/>
                <w:shd w:val="clear" w:color="auto" w:fill="FFFFFF"/>
                <w:lang w:eastAsia="cs-CZ"/>
              </w:rPr>
            </w:pPr>
            <w:r w:rsidRPr="002F112B">
              <w:rPr>
                <w:rFonts w:ascii="Times New Roman" w:eastAsia="Times New Roman" w:hAnsi="Times New Roman" w:cs="Times New Roman"/>
                <w:lang w:val="en-GB" w:eastAsia="cs-CZ" w:bidi="en-GB"/>
              </w:rPr>
              <w:t xml:space="preserve">data mailbox: </w:t>
            </w:r>
            <w:r w:rsidR="00C926A1">
              <w:rPr>
                <w:rFonts w:ascii="Times New Roman" w:eastAsia="Times New Roman" w:hAnsi="Times New Roman" w:cs="Times New Roman"/>
                <w:lang w:eastAsia="cs-CZ"/>
              </w:rPr>
              <w:t>jbeff8f</w:t>
            </w:r>
          </w:p>
          <w:p w14:paraId="509DFE2B" w14:textId="78467390" w:rsidR="002F112B" w:rsidRPr="002F112B" w:rsidRDefault="002F112B" w:rsidP="002F112B">
            <w:pPr>
              <w:jc w:val="both"/>
              <w:rPr>
                <w:rFonts w:ascii="Times New Roman" w:eastAsia="Times New Roman" w:hAnsi="Times New Roman" w:cs="Times New Roman"/>
                <w:lang w:val="en-GB" w:eastAsia="cs-CZ"/>
              </w:rPr>
            </w:pPr>
            <w:r w:rsidRPr="002F112B">
              <w:rPr>
                <w:rFonts w:ascii="Times New Roman" w:eastAsia="Times New Roman" w:hAnsi="Times New Roman" w:cs="Times New Roman"/>
                <w:lang w:val="en-GB" w:eastAsia="cs-CZ" w:bidi="en-GB"/>
              </w:rPr>
              <w:t>bank details:</w:t>
            </w:r>
            <w:r w:rsidRPr="002F112B">
              <w:rPr>
                <w:rFonts w:ascii="Times New Roman" w:eastAsia="Times New Roman" w:hAnsi="Times New Roman" w:cs="Times New Roman"/>
                <w:lang w:eastAsia="cs-CZ"/>
              </w:rPr>
              <w:t xml:space="preserve"> 33083308/0300</w:t>
            </w:r>
          </w:p>
          <w:p w14:paraId="582C9834" w14:textId="4F2871BA" w:rsidR="002F112B" w:rsidRPr="002F112B" w:rsidRDefault="002F112B" w:rsidP="002F112B">
            <w:pPr>
              <w:jc w:val="both"/>
              <w:rPr>
                <w:rFonts w:ascii="Times New Roman" w:eastAsia="Times New Roman" w:hAnsi="Times New Roman" w:cs="Times New Roman"/>
                <w:lang w:val="en-GB" w:eastAsia="cs-CZ"/>
              </w:rPr>
            </w:pPr>
            <w:r w:rsidRPr="002F112B">
              <w:rPr>
                <w:rFonts w:ascii="Times New Roman" w:eastAsia="Times New Roman" w:hAnsi="Times New Roman" w:cs="Times New Roman"/>
                <w:lang w:val="en-GB" w:eastAsia="cs-CZ" w:bidi="en-GB"/>
              </w:rPr>
              <w:t xml:space="preserve">registered in the Commercial Register kept by the </w:t>
            </w:r>
            <w:r w:rsidR="00C4471E">
              <w:rPr>
                <w:rFonts w:ascii="Times New Roman" w:eastAsia="Times New Roman" w:hAnsi="Times New Roman" w:cs="Times New Roman"/>
                <w:lang w:val="en-GB" w:eastAsia="cs-CZ" w:bidi="en-GB"/>
              </w:rPr>
              <w:t>Municipal</w:t>
            </w:r>
            <w:r w:rsidRPr="002F112B">
              <w:rPr>
                <w:rFonts w:ascii="Times New Roman" w:eastAsia="Times New Roman" w:hAnsi="Times New Roman" w:cs="Times New Roman"/>
                <w:lang w:val="en-GB" w:eastAsia="cs-CZ" w:bidi="en-GB"/>
              </w:rPr>
              <w:t xml:space="preserve"> Court in Prague, file No.  B10020</w:t>
            </w:r>
          </w:p>
          <w:p w14:paraId="41D7E1E6" w14:textId="682E71DE" w:rsidR="002F112B" w:rsidRPr="002F112B" w:rsidRDefault="002F112B" w:rsidP="002F112B">
            <w:pPr>
              <w:jc w:val="both"/>
              <w:rPr>
                <w:rFonts w:ascii="Times New Roman" w:eastAsia="Times New Roman" w:hAnsi="Times New Roman" w:cs="Times New Roman"/>
                <w:lang w:val="en-GB" w:eastAsia="cs-CZ" w:bidi="en-GB"/>
              </w:rPr>
            </w:pPr>
            <w:r w:rsidRPr="002F112B">
              <w:rPr>
                <w:rFonts w:ascii="Times New Roman" w:eastAsia="Times New Roman" w:hAnsi="Times New Roman" w:cs="Times New Roman"/>
                <w:lang w:val="en-GB" w:eastAsia="cs-CZ" w:bidi="en-GB"/>
              </w:rPr>
              <w:t>represented by Ing. Jaromír Bureš</w:t>
            </w:r>
            <w:r w:rsidRPr="002F112B">
              <w:rPr>
                <w:rFonts w:ascii="Times New Roman" w:eastAsia="Times New Roman" w:hAnsi="Times New Roman" w:cs="Times New Roman"/>
                <w:lang w:eastAsia="cs-CZ"/>
              </w:rPr>
              <w:t xml:space="preserve">, </w:t>
            </w:r>
            <w:r w:rsidR="00B11A69">
              <w:rPr>
                <w:rFonts w:ascii="Times New Roman" w:eastAsia="Times New Roman" w:hAnsi="Times New Roman" w:cs="Times New Roman"/>
                <w:lang w:val="en-GB" w:eastAsia="cs-CZ" w:bidi="en-GB"/>
              </w:rPr>
              <w:t>Chairman of the Board and Markéta Fröhlichová, Vice-chairman of the B</w:t>
            </w:r>
            <w:r w:rsidR="00ED1DB7">
              <w:rPr>
                <w:rFonts w:ascii="Times New Roman" w:eastAsia="Times New Roman" w:hAnsi="Times New Roman" w:cs="Times New Roman"/>
                <w:lang w:val="en-GB" w:eastAsia="cs-CZ" w:bidi="en-GB"/>
              </w:rPr>
              <w:t>o</w:t>
            </w:r>
            <w:r w:rsidR="00B11A69">
              <w:rPr>
                <w:rFonts w:ascii="Times New Roman" w:eastAsia="Times New Roman" w:hAnsi="Times New Roman" w:cs="Times New Roman"/>
                <w:lang w:val="en-GB" w:eastAsia="cs-CZ" w:bidi="en-GB"/>
              </w:rPr>
              <w:t>ard</w:t>
            </w:r>
          </w:p>
          <w:p w14:paraId="12021AAF"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(hereinafter referred to as “</w:t>
            </w:r>
            <w:r w:rsidRPr="002F112B">
              <w:rPr>
                <w:rFonts w:ascii="Times New Roman" w:eastAsia="Times New Roman" w:hAnsi="Times New Roman" w:cs="Times New Roman"/>
                <w:b/>
                <w:bCs/>
                <w:color w:val="000000" w:themeColor="text1"/>
                <w:lang w:eastAsia="cs-CZ" w:bidi="en-GB"/>
              </w:rPr>
              <w:t>Customer</w:t>
            </w:r>
            <w:r w:rsidRPr="002F112B">
              <w:rPr>
                <w:rFonts w:ascii="Times New Roman" w:eastAsia="Times New Roman" w:hAnsi="Times New Roman" w:cs="Times New Roman"/>
                <w:color w:val="000000" w:themeColor="text1"/>
                <w:lang w:eastAsia="cs-CZ" w:bidi="en-GB"/>
              </w:rPr>
              <w:t>” of the other part)</w:t>
            </w:r>
          </w:p>
          <w:p w14:paraId="75C67527"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0596CD1F" w14:textId="77777777" w:rsidTr="00CD02E7">
        <w:tc>
          <w:tcPr>
            <w:tcW w:w="4536" w:type="dxa"/>
          </w:tcPr>
          <w:p w14:paraId="5DF98A8A"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rPr>
              <w:t>se dohodly na uzavření této</w:t>
            </w:r>
          </w:p>
        </w:tc>
        <w:tc>
          <w:tcPr>
            <w:tcW w:w="4536" w:type="dxa"/>
          </w:tcPr>
          <w:p w14:paraId="6CC8F51B" w14:textId="77777777" w:rsidR="002F112B" w:rsidRPr="002F112B" w:rsidRDefault="002F112B" w:rsidP="002F112B">
            <w:pPr>
              <w:contextualSpacing/>
              <w:jc w:val="center"/>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have agreed to enter into this</w:t>
            </w:r>
          </w:p>
          <w:p w14:paraId="746FF1A9"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68566622" w14:textId="77777777" w:rsidTr="00CD02E7">
        <w:tc>
          <w:tcPr>
            <w:tcW w:w="4536" w:type="dxa"/>
          </w:tcPr>
          <w:p w14:paraId="2CC22E4D" w14:textId="77777777" w:rsidR="002F112B" w:rsidRPr="002F112B" w:rsidRDefault="002F112B" w:rsidP="002F112B">
            <w:pPr>
              <w:keepNext/>
              <w:contextualSpacing/>
              <w:jc w:val="center"/>
              <w:rPr>
                <w:rFonts w:ascii="Times New Roman" w:eastAsia="Times New Roman" w:hAnsi="Times New Roman" w:cs="Times New Roman"/>
                <w:b/>
                <w:color w:val="000000" w:themeColor="text1"/>
                <w:sz w:val="24"/>
                <w:szCs w:val="24"/>
                <w:lang w:eastAsia="cs-CZ"/>
              </w:rPr>
            </w:pPr>
            <w:r w:rsidRPr="002F112B">
              <w:rPr>
                <w:rFonts w:ascii="Times New Roman" w:eastAsia="Times New Roman" w:hAnsi="Times New Roman" w:cs="Times New Roman"/>
                <w:b/>
                <w:color w:val="000000" w:themeColor="text1"/>
                <w:sz w:val="24"/>
                <w:szCs w:val="24"/>
                <w:lang w:eastAsia="cs-CZ"/>
              </w:rPr>
              <w:t>Smlouvy o spolupráci</w:t>
            </w:r>
          </w:p>
          <w:p w14:paraId="30771BC3" w14:textId="77777777" w:rsidR="002F112B" w:rsidRPr="002F112B" w:rsidRDefault="002F112B" w:rsidP="002F112B">
            <w:pPr>
              <w:keepNext/>
              <w:contextualSpacing/>
              <w:jc w:val="both"/>
              <w:rPr>
                <w:rFonts w:ascii="Times New Roman" w:eastAsia="Times New Roman" w:hAnsi="Times New Roman" w:cs="Times New Roman"/>
                <w:b/>
                <w:color w:val="000000" w:themeColor="text1"/>
                <w:lang w:eastAsia="cs-CZ"/>
              </w:rPr>
            </w:pPr>
          </w:p>
          <w:p w14:paraId="6470CEDF" w14:textId="77777777" w:rsidR="002F112B" w:rsidRPr="002F112B" w:rsidRDefault="002F112B" w:rsidP="002F112B">
            <w:pPr>
              <w:keepNext/>
              <w:contextualSpacing/>
              <w:jc w:val="both"/>
              <w:rPr>
                <w:rFonts w:ascii="Times New Roman" w:eastAsia="Times New Roman" w:hAnsi="Times New Roman" w:cs="Times New Roman"/>
                <w:b/>
                <w:color w:val="000000" w:themeColor="text1"/>
                <w:lang w:eastAsia="cs-CZ"/>
              </w:rPr>
            </w:pPr>
          </w:p>
        </w:tc>
        <w:tc>
          <w:tcPr>
            <w:tcW w:w="4536" w:type="dxa"/>
          </w:tcPr>
          <w:p w14:paraId="56BD2258"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bidi="en-GB"/>
              </w:rPr>
            </w:pPr>
          </w:p>
          <w:p w14:paraId="30DB61F0" w14:textId="77777777" w:rsidR="002F112B" w:rsidRPr="002F112B" w:rsidRDefault="002F112B" w:rsidP="002F112B">
            <w:pPr>
              <w:contextualSpacing/>
              <w:jc w:val="center"/>
              <w:rPr>
                <w:rFonts w:ascii="Times New Roman" w:eastAsia="Times New Roman" w:hAnsi="Times New Roman" w:cs="Times New Roman"/>
                <w:b/>
                <w:color w:val="000000" w:themeColor="text1"/>
                <w:sz w:val="24"/>
                <w:szCs w:val="24"/>
                <w:lang w:eastAsia="cs-CZ"/>
              </w:rPr>
            </w:pPr>
            <w:r w:rsidRPr="002F112B">
              <w:rPr>
                <w:rFonts w:ascii="Times New Roman" w:eastAsia="Times New Roman" w:hAnsi="Times New Roman" w:cs="Times New Roman"/>
                <w:b/>
                <w:color w:val="000000" w:themeColor="text1"/>
                <w:sz w:val="24"/>
                <w:szCs w:val="24"/>
                <w:lang w:eastAsia="cs-CZ" w:bidi="en-GB"/>
              </w:rPr>
              <w:t>Cooperation Agreement</w:t>
            </w:r>
          </w:p>
          <w:p w14:paraId="6B48F11A"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0B7B5112" w14:textId="77777777" w:rsidTr="00CD02E7">
        <w:tc>
          <w:tcPr>
            <w:tcW w:w="4536" w:type="dxa"/>
          </w:tcPr>
          <w:p w14:paraId="55991193" w14:textId="77777777" w:rsidR="002F112B" w:rsidRPr="002F112B" w:rsidRDefault="002F112B" w:rsidP="002F112B">
            <w:pPr>
              <w:keepNext/>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I.</w:t>
            </w:r>
          </w:p>
          <w:p w14:paraId="6C440B77" w14:textId="77777777" w:rsidR="002F112B" w:rsidRPr="002F112B" w:rsidRDefault="002F112B" w:rsidP="002F112B">
            <w:pPr>
              <w:keepNext/>
              <w:contextualSpacing/>
              <w:jc w:val="center"/>
              <w:outlineLvl w:val="0"/>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Úvodní ustanovení</w:t>
            </w:r>
          </w:p>
          <w:p w14:paraId="0978D6FC" w14:textId="77777777" w:rsidR="002F112B" w:rsidRPr="002F112B" w:rsidRDefault="002F112B" w:rsidP="002F112B">
            <w:pPr>
              <w:keepNext/>
              <w:contextualSpacing/>
              <w:jc w:val="center"/>
              <w:rPr>
                <w:rFonts w:ascii="Times New Roman" w:eastAsia="Times New Roman" w:hAnsi="Times New Roman" w:cs="Times New Roman"/>
                <w:b/>
                <w:color w:val="000000" w:themeColor="text1"/>
                <w:lang w:eastAsia="cs-CZ"/>
              </w:rPr>
            </w:pPr>
          </w:p>
        </w:tc>
        <w:tc>
          <w:tcPr>
            <w:tcW w:w="4536" w:type="dxa"/>
          </w:tcPr>
          <w:p w14:paraId="7BDC33AC"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I.</w:t>
            </w:r>
          </w:p>
          <w:p w14:paraId="49B73B2E" w14:textId="77777777" w:rsidR="002F112B" w:rsidRPr="002F112B" w:rsidRDefault="002F112B" w:rsidP="002F112B">
            <w:pPr>
              <w:keepNext/>
              <w:contextualSpacing/>
              <w:jc w:val="center"/>
              <w:outlineLvl w:val="0"/>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Introductory Provisions</w:t>
            </w:r>
          </w:p>
          <w:p w14:paraId="15662A8E"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bidi="en-GB"/>
              </w:rPr>
            </w:pPr>
          </w:p>
        </w:tc>
      </w:tr>
      <w:tr w:rsidR="002F112B" w:rsidRPr="002F112B" w14:paraId="446D680C" w14:textId="77777777" w:rsidTr="00CD02E7">
        <w:trPr>
          <w:trHeight w:val="72"/>
        </w:trPr>
        <w:tc>
          <w:tcPr>
            <w:tcW w:w="4536" w:type="dxa"/>
          </w:tcPr>
          <w:p w14:paraId="14E1DDF5" w14:textId="77777777" w:rsidR="002F112B" w:rsidRPr="002F112B" w:rsidRDefault="002F112B" w:rsidP="002F112B">
            <w:pPr>
              <w:numPr>
                <w:ilvl w:val="0"/>
                <w:numId w:val="5"/>
              </w:numPr>
              <w:ind w:left="596" w:hanging="596"/>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rPr>
              <w:t>Odběratel je zdravotnickým zařízením, které odebírá z distribuční sítě v České republice výrobky Dodavatele (dále jen „</w:t>
            </w:r>
            <w:r w:rsidRPr="002F112B">
              <w:rPr>
                <w:rFonts w:ascii="Times New Roman" w:eastAsia="Times New Roman" w:hAnsi="Times New Roman" w:cs="Times New Roman"/>
                <w:b/>
                <w:color w:val="000000" w:themeColor="text1"/>
                <w:lang w:eastAsia="cs-CZ"/>
              </w:rPr>
              <w:t>Autorizovaní distributoři</w:t>
            </w:r>
            <w:r w:rsidRPr="002F112B">
              <w:rPr>
                <w:rFonts w:ascii="Times New Roman" w:eastAsia="Times New Roman" w:hAnsi="Times New Roman" w:cs="Times New Roman"/>
                <w:color w:val="000000" w:themeColor="text1"/>
                <w:lang w:eastAsia="cs-CZ"/>
              </w:rPr>
              <w:t>“ či jednotlivě „</w:t>
            </w:r>
            <w:r w:rsidRPr="002F112B">
              <w:rPr>
                <w:rFonts w:ascii="Times New Roman" w:eastAsia="Times New Roman" w:hAnsi="Times New Roman" w:cs="Times New Roman"/>
                <w:b/>
                <w:color w:val="000000" w:themeColor="text1"/>
                <w:lang w:eastAsia="cs-CZ"/>
              </w:rPr>
              <w:t>Autorizovaný distributor</w:t>
            </w:r>
            <w:r w:rsidRPr="002F112B">
              <w:rPr>
                <w:rFonts w:ascii="Times New Roman" w:eastAsia="Times New Roman" w:hAnsi="Times New Roman" w:cs="Times New Roman"/>
                <w:color w:val="000000" w:themeColor="text1"/>
                <w:lang w:eastAsia="cs-CZ"/>
              </w:rPr>
              <w:t>“) uvedené v Příloze č. 1 této smlouvy (dále jen „</w:t>
            </w:r>
            <w:r w:rsidRPr="002F112B">
              <w:rPr>
                <w:rFonts w:ascii="Times New Roman" w:eastAsia="Times New Roman" w:hAnsi="Times New Roman" w:cs="Times New Roman"/>
                <w:b/>
                <w:color w:val="000000" w:themeColor="text1"/>
                <w:lang w:eastAsia="cs-CZ"/>
              </w:rPr>
              <w:t>Výrobky</w:t>
            </w:r>
            <w:r w:rsidRPr="002F112B">
              <w:rPr>
                <w:rFonts w:ascii="Times New Roman" w:eastAsia="Times New Roman" w:hAnsi="Times New Roman" w:cs="Times New Roman"/>
                <w:color w:val="000000" w:themeColor="text1"/>
                <w:lang w:eastAsia="cs-CZ"/>
              </w:rPr>
              <w:t>“), která je nedílnou součástí této smlouvy. Podmínky odběrů Výrobků ze strany Odběratele nejsou touto smlouvou nijak dotčeny.</w:t>
            </w:r>
          </w:p>
          <w:p w14:paraId="380CBF3F"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p>
        </w:tc>
        <w:tc>
          <w:tcPr>
            <w:tcW w:w="4536" w:type="dxa"/>
          </w:tcPr>
          <w:p w14:paraId="5C11930D" w14:textId="77777777" w:rsidR="002F112B" w:rsidRPr="002F112B" w:rsidRDefault="002F112B" w:rsidP="002F112B">
            <w:pPr>
              <w:numPr>
                <w:ilvl w:val="0"/>
                <w:numId w:val="6"/>
              </w:numPr>
              <w:ind w:left="601" w:hanging="601"/>
              <w:contextualSpacing/>
              <w:jc w:val="both"/>
              <w:rPr>
                <w:rFonts w:ascii="Times New Roman" w:eastAsia="Times New Roman" w:hAnsi="Times New Roman" w:cs="Times New Roman"/>
                <w:b/>
                <w:color w:val="000000" w:themeColor="text1"/>
                <w:lang w:eastAsia="cs-CZ" w:bidi="en-GB"/>
              </w:rPr>
            </w:pPr>
            <w:r w:rsidRPr="002F112B">
              <w:rPr>
                <w:rFonts w:ascii="Times New Roman" w:eastAsia="Times New Roman" w:hAnsi="Times New Roman" w:cs="Times New Roman"/>
                <w:color w:val="000000" w:themeColor="text1"/>
                <w:lang w:eastAsia="cs-CZ" w:bidi="en-GB"/>
              </w:rPr>
              <w:t>The Customer is a medical facility buying from the distribution network of the Supplier’ (hereinafter referred to as the “</w:t>
            </w:r>
            <w:r w:rsidRPr="002F112B">
              <w:rPr>
                <w:rFonts w:ascii="Times New Roman" w:eastAsia="Times New Roman" w:hAnsi="Times New Roman" w:cs="Times New Roman"/>
                <w:b/>
                <w:color w:val="000000" w:themeColor="text1"/>
                <w:lang w:eastAsia="cs-CZ" w:bidi="en-GB"/>
              </w:rPr>
              <w:t>Authorized Distributors</w:t>
            </w:r>
            <w:r w:rsidRPr="002F112B">
              <w:rPr>
                <w:rFonts w:ascii="Times New Roman" w:eastAsia="Times New Roman" w:hAnsi="Times New Roman" w:cs="Times New Roman"/>
                <w:color w:val="000000" w:themeColor="text1"/>
                <w:lang w:eastAsia="cs-CZ" w:bidi="en-GB"/>
              </w:rPr>
              <w:t>” or each of them individually as the “</w:t>
            </w:r>
            <w:r w:rsidRPr="002F112B">
              <w:rPr>
                <w:rFonts w:ascii="Times New Roman" w:eastAsia="Times New Roman" w:hAnsi="Times New Roman" w:cs="Times New Roman"/>
                <w:b/>
                <w:color w:val="000000" w:themeColor="text1"/>
                <w:lang w:eastAsia="cs-CZ" w:bidi="en-GB"/>
              </w:rPr>
              <w:t>Authorized Distributor</w:t>
            </w:r>
            <w:r w:rsidRPr="002F112B">
              <w:rPr>
                <w:rFonts w:ascii="Times New Roman" w:eastAsia="Times New Roman" w:hAnsi="Times New Roman" w:cs="Times New Roman"/>
                <w:color w:val="000000" w:themeColor="text1"/>
                <w:lang w:eastAsia="cs-CZ" w:bidi="en-GB"/>
              </w:rPr>
              <w:t>”) products in the Czech Republic as stated in Annex 1 to this Agreement (hereinafter referred to as the “</w:t>
            </w:r>
            <w:r w:rsidRPr="002F112B">
              <w:rPr>
                <w:rFonts w:ascii="Times New Roman" w:eastAsia="Times New Roman" w:hAnsi="Times New Roman" w:cs="Times New Roman"/>
                <w:b/>
                <w:color w:val="000000" w:themeColor="text1"/>
                <w:lang w:eastAsia="cs-CZ" w:bidi="en-GB"/>
              </w:rPr>
              <w:t>Products</w:t>
            </w:r>
            <w:r w:rsidRPr="002F112B">
              <w:rPr>
                <w:rFonts w:ascii="Times New Roman" w:eastAsia="Times New Roman" w:hAnsi="Times New Roman" w:cs="Times New Roman"/>
                <w:color w:val="000000" w:themeColor="text1"/>
                <w:lang w:eastAsia="cs-CZ" w:bidi="en-GB"/>
              </w:rPr>
              <w:t xml:space="preserve">”), which is an integral part of this Agreement. The conditions for purchasing Products by the Customer are in no way affected by this Agreement. </w:t>
            </w:r>
          </w:p>
          <w:p w14:paraId="29433849" w14:textId="77777777" w:rsidR="002F112B" w:rsidRPr="002F112B" w:rsidRDefault="002F112B" w:rsidP="002F112B">
            <w:pPr>
              <w:ind w:left="601"/>
              <w:contextualSpacing/>
              <w:jc w:val="both"/>
              <w:rPr>
                <w:rFonts w:ascii="Times New Roman" w:eastAsia="Times New Roman" w:hAnsi="Times New Roman" w:cs="Times New Roman"/>
                <w:b/>
                <w:color w:val="000000" w:themeColor="text1"/>
                <w:lang w:eastAsia="cs-CZ" w:bidi="en-GB"/>
              </w:rPr>
            </w:pPr>
          </w:p>
          <w:p w14:paraId="12D304D7" w14:textId="77777777" w:rsidR="002F112B" w:rsidRPr="002F112B" w:rsidRDefault="002F112B" w:rsidP="002F112B">
            <w:pPr>
              <w:ind w:left="601"/>
              <w:contextualSpacing/>
              <w:jc w:val="both"/>
              <w:rPr>
                <w:rFonts w:ascii="Times New Roman" w:eastAsia="Times New Roman" w:hAnsi="Times New Roman" w:cs="Times New Roman"/>
                <w:b/>
                <w:color w:val="000000" w:themeColor="text1"/>
                <w:lang w:eastAsia="cs-CZ" w:bidi="en-GB"/>
              </w:rPr>
            </w:pPr>
          </w:p>
        </w:tc>
      </w:tr>
      <w:tr w:rsidR="002F112B" w:rsidRPr="002F112B" w14:paraId="21335B0B" w14:textId="77777777" w:rsidTr="00CD02E7">
        <w:tc>
          <w:tcPr>
            <w:tcW w:w="4536" w:type="dxa"/>
          </w:tcPr>
          <w:p w14:paraId="343D7A30" w14:textId="77777777" w:rsidR="002F112B" w:rsidRPr="002F112B" w:rsidRDefault="002F112B" w:rsidP="002F112B">
            <w:pPr>
              <w:numPr>
                <w:ilvl w:val="0"/>
                <w:numId w:val="5"/>
              </w:numPr>
              <w:ind w:left="596" w:hanging="596"/>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35855782"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p>
        </w:tc>
        <w:tc>
          <w:tcPr>
            <w:tcW w:w="4536" w:type="dxa"/>
          </w:tcPr>
          <w:p w14:paraId="577AE86C" w14:textId="77777777" w:rsidR="002F112B" w:rsidRPr="002F112B" w:rsidRDefault="002F112B" w:rsidP="002F112B">
            <w:pPr>
              <w:numPr>
                <w:ilvl w:val="0"/>
                <w:numId w:val="6"/>
              </w:numPr>
              <w:ind w:left="601" w:hanging="601"/>
              <w:contextualSpacing/>
              <w:jc w:val="both"/>
              <w:rPr>
                <w:rFonts w:ascii="Times New Roman" w:eastAsia="Times New Roman" w:hAnsi="Times New Roman" w:cs="Times New Roman"/>
                <w:b/>
                <w:color w:val="000000" w:themeColor="text1"/>
                <w:lang w:eastAsia="cs-CZ" w:bidi="en-GB"/>
              </w:rPr>
            </w:pPr>
            <w:r w:rsidRPr="002F112B">
              <w:rPr>
                <w:rFonts w:ascii="Times New Roman" w:eastAsia="Times New Roman" w:hAnsi="Times New Roman" w:cs="Times New Roman"/>
                <w:color w:val="000000" w:themeColor="text1"/>
                <w:lang w:eastAsia="cs-CZ" w:bidi="en-GB"/>
              </w:rPr>
              <w:t>The Parties mutually agree that, through cooperation regulated by purchase sub-agreements with the individual Authorized Distributor, the Customer buys the Products within the scope of its activity, in the volume needed for the Customer’s work. Entering into a purchase sub-agreement between the Customer and the Authorized Distributor is in no way dependent on this Agreement or their individual provisions.</w:t>
            </w:r>
          </w:p>
        </w:tc>
      </w:tr>
      <w:tr w:rsidR="002F112B" w:rsidRPr="002F112B" w14:paraId="54759A06" w14:textId="77777777" w:rsidTr="00CD02E7">
        <w:tc>
          <w:tcPr>
            <w:tcW w:w="4536" w:type="dxa"/>
          </w:tcPr>
          <w:p w14:paraId="4A386660" w14:textId="77777777" w:rsidR="002F112B" w:rsidRPr="002F112B" w:rsidRDefault="002F112B" w:rsidP="002F112B">
            <w:pPr>
              <w:numPr>
                <w:ilvl w:val="0"/>
                <w:numId w:val="5"/>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Smluvní strany se v rámci zkvalitnění výše uvedeného vztahu a v rámci spravedlivého, rozumného a přiměřeného ošetření jeho finančních aspektů dohodly na následujících podmínkách spolupráce:</w:t>
            </w:r>
          </w:p>
          <w:p w14:paraId="70BC3F3F" w14:textId="77777777" w:rsidR="002F112B" w:rsidRPr="002F112B" w:rsidRDefault="002F112B" w:rsidP="002F112B">
            <w:pPr>
              <w:ind w:left="596" w:hanging="596"/>
              <w:contextualSpacing/>
              <w:jc w:val="both"/>
              <w:rPr>
                <w:rFonts w:ascii="Times New Roman" w:eastAsia="Times New Roman" w:hAnsi="Times New Roman" w:cs="Times New Roman"/>
                <w:b/>
                <w:color w:val="000000" w:themeColor="text1"/>
                <w:lang w:eastAsia="cs-CZ"/>
              </w:rPr>
            </w:pPr>
          </w:p>
          <w:p w14:paraId="00D353F1" w14:textId="77777777" w:rsidR="002F112B" w:rsidRPr="002F112B" w:rsidRDefault="002F112B" w:rsidP="002F112B">
            <w:pPr>
              <w:ind w:left="596" w:hanging="596"/>
              <w:contextualSpacing/>
              <w:jc w:val="both"/>
              <w:rPr>
                <w:rFonts w:ascii="Times New Roman" w:eastAsia="Times New Roman" w:hAnsi="Times New Roman" w:cs="Times New Roman"/>
                <w:b/>
                <w:color w:val="000000" w:themeColor="text1"/>
                <w:lang w:eastAsia="cs-CZ"/>
              </w:rPr>
            </w:pPr>
          </w:p>
        </w:tc>
        <w:tc>
          <w:tcPr>
            <w:tcW w:w="4536" w:type="dxa"/>
          </w:tcPr>
          <w:p w14:paraId="4648085C" w14:textId="77777777" w:rsidR="002F112B" w:rsidRPr="002F112B" w:rsidRDefault="002F112B" w:rsidP="002F112B">
            <w:pPr>
              <w:numPr>
                <w:ilvl w:val="0"/>
                <w:numId w:val="6"/>
              </w:numPr>
              <w:ind w:left="601" w:hanging="601"/>
              <w:contextualSpacing/>
              <w:jc w:val="both"/>
              <w:rPr>
                <w:rFonts w:ascii="Times New Roman" w:eastAsia="Times New Roman" w:hAnsi="Times New Roman" w:cs="Times New Roman"/>
                <w:b/>
                <w:color w:val="000000" w:themeColor="text1"/>
                <w:lang w:eastAsia="cs-CZ" w:bidi="en-GB"/>
              </w:rPr>
            </w:pPr>
            <w:r w:rsidRPr="002F112B">
              <w:rPr>
                <w:rFonts w:ascii="Times New Roman" w:eastAsia="Times New Roman" w:hAnsi="Times New Roman" w:cs="Times New Roman"/>
                <w:color w:val="000000" w:themeColor="text1"/>
                <w:lang w:eastAsia="cs-CZ" w:bidi="en-GB"/>
              </w:rPr>
              <w:t>In order to improve the abovementioned relationship, and regulate the financial aspects thereof in a fair, reasonable and proportional manner, the Parties have agreed to the following terms of cooperation:</w:t>
            </w:r>
          </w:p>
        </w:tc>
      </w:tr>
      <w:tr w:rsidR="002F112B" w:rsidRPr="002F112B" w14:paraId="7AF62CD1" w14:textId="77777777" w:rsidTr="00CD02E7">
        <w:tc>
          <w:tcPr>
            <w:tcW w:w="4536" w:type="dxa"/>
          </w:tcPr>
          <w:p w14:paraId="3EA2AD00"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II.</w:t>
            </w:r>
          </w:p>
          <w:p w14:paraId="01D3A428"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Předmět smlouvy</w:t>
            </w:r>
          </w:p>
          <w:p w14:paraId="2F4D4D20"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p>
        </w:tc>
        <w:tc>
          <w:tcPr>
            <w:tcW w:w="4536" w:type="dxa"/>
          </w:tcPr>
          <w:p w14:paraId="4394A01D"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II.</w:t>
            </w:r>
          </w:p>
          <w:p w14:paraId="37CF6110"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Subject-Matter of the Agreement</w:t>
            </w:r>
          </w:p>
          <w:p w14:paraId="29CB6533"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bidi="en-GB"/>
              </w:rPr>
            </w:pPr>
          </w:p>
        </w:tc>
      </w:tr>
      <w:tr w:rsidR="002F112B" w:rsidRPr="002F112B" w14:paraId="19C331E6" w14:textId="77777777" w:rsidTr="00CD02E7">
        <w:tc>
          <w:tcPr>
            <w:tcW w:w="4536" w:type="dxa"/>
          </w:tcPr>
          <w:p w14:paraId="51223F37" w14:textId="77777777" w:rsidR="002F112B" w:rsidRPr="002F112B" w:rsidRDefault="002F112B" w:rsidP="002F112B">
            <w:pPr>
              <w:numPr>
                <w:ilvl w:val="0"/>
                <w:numId w:val="7"/>
              </w:numPr>
              <w:ind w:left="596" w:hanging="567"/>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rPr>
              <w:t>Dodavatel se touto smlouvou zavazuje zajistit, aby Odběratel získal za nákup Výrobků zpětný bonus, za předpokladu, že budou splněny podmínky uvedené v této smlouvě (dále jen „</w:t>
            </w:r>
            <w:r w:rsidRPr="002F112B">
              <w:rPr>
                <w:rFonts w:ascii="Times New Roman" w:eastAsia="Times New Roman" w:hAnsi="Times New Roman" w:cs="Times New Roman"/>
                <w:b/>
                <w:color w:val="000000" w:themeColor="text1"/>
                <w:lang w:eastAsia="cs-CZ"/>
              </w:rPr>
              <w:t>Bonus</w:t>
            </w:r>
            <w:r w:rsidRPr="002F112B">
              <w:rPr>
                <w:rFonts w:ascii="Times New Roman" w:eastAsia="Times New Roman" w:hAnsi="Times New Roman" w:cs="Times New Roman"/>
                <w:color w:val="000000" w:themeColor="text1"/>
                <w:lang w:eastAsia="cs-CZ"/>
              </w:rPr>
              <w:t>“).</w:t>
            </w:r>
          </w:p>
        </w:tc>
        <w:tc>
          <w:tcPr>
            <w:tcW w:w="4536" w:type="dxa"/>
          </w:tcPr>
          <w:p w14:paraId="29E01366" w14:textId="77777777" w:rsidR="002F112B" w:rsidRPr="002F112B" w:rsidRDefault="002F112B" w:rsidP="002F112B">
            <w:pPr>
              <w:numPr>
                <w:ilvl w:val="0"/>
                <w:numId w:val="8"/>
              </w:numPr>
              <w:ind w:left="601" w:hanging="601"/>
              <w:contextualSpacing/>
              <w:jc w:val="both"/>
              <w:rPr>
                <w:rFonts w:ascii="Times New Roman" w:eastAsia="Times New Roman" w:hAnsi="Times New Roman" w:cs="Times New Roman"/>
                <w:b/>
                <w:color w:val="000000" w:themeColor="text1"/>
                <w:lang w:eastAsia="cs-CZ" w:bidi="en-GB"/>
              </w:rPr>
            </w:pPr>
            <w:r w:rsidRPr="002F112B">
              <w:rPr>
                <w:rFonts w:ascii="Times New Roman" w:eastAsia="Times New Roman" w:hAnsi="Times New Roman" w:cs="Times New Roman"/>
                <w:color w:val="000000" w:themeColor="text1"/>
                <w:lang w:eastAsia="cs-CZ"/>
              </w:rPr>
              <w:t>The Supplier undertakes by means of this Agreement to ensure that the Customer is provided with a back bonus for the purchase of the Products provided that the conditions as set forth in this Agreement will be fulfilled (hereinafter referred to as the “</w:t>
            </w:r>
            <w:r w:rsidRPr="002F112B">
              <w:rPr>
                <w:rFonts w:ascii="Times New Roman" w:eastAsia="Times New Roman" w:hAnsi="Times New Roman" w:cs="Times New Roman"/>
                <w:b/>
                <w:color w:val="000000" w:themeColor="text1"/>
                <w:lang w:eastAsia="cs-CZ"/>
              </w:rPr>
              <w:t>Bonus</w:t>
            </w:r>
            <w:r w:rsidRPr="002F112B">
              <w:rPr>
                <w:rFonts w:ascii="Times New Roman" w:eastAsia="Times New Roman" w:hAnsi="Times New Roman" w:cs="Times New Roman"/>
                <w:color w:val="000000" w:themeColor="text1"/>
                <w:lang w:eastAsia="cs-CZ"/>
              </w:rPr>
              <w:t>”).</w:t>
            </w:r>
          </w:p>
          <w:p w14:paraId="1454F18C"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0D12874E" w14:textId="77777777" w:rsidTr="00CD02E7">
        <w:tc>
          <w:tcPr>
            <w:tcW w:w="4536" w:type="dxa"/>
          </w:tcPr>
          <w:p w14:paraId="705DF435" w14:textId="77777777" w:rsidR="002F112B" w:rsidRPr="002F112B" w:rsidRDefault="002F112B" w:rsidP="002F112B">
            <w:pPr>
              <w:numPr>
                <w:ilvl w:val="0"/>
                <w:numId w:val="7"/>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Příloha č. 1 této smlouvy obsahuje seznam Výrobků, na které se vztahuje Bonus.</w:t>
            </w:r>
          </w:p>
          <w:p w14:paraId="5F6E832C"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rPr>
            </w:pPr>
          </w:p>
        </w:tc>
        <w:tc>
          <w:tcPr>
            <w:tcW w:w="4536" w:type="dxa"/>
          </w:tcPr>
          <w:p w14:paraId="2DAB1ACF" w14:textId="77777777" w:rsidR="002F112B" w:rsidRPr="002F112B" w:rsidRDefault="002F112B" w:rsidP="002F112B">
            <w:pPr>
              <w:numPr>
                <w:ilvl w:val="0"/>
                <w:numId w:val="8"/>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Annex 1 to this Agreement </w:t>
            </w:r>
            <w:r w:rsidRPr="002F112B">
              <w:rPr>
                <w:rFonts w:ascii="Times New Roman" w:eastAsia="Times New Roman" w:hAnsi="Times New Roman" w:cs="Times New Roman"/>
                <w:color w:val="000000" w:themeColor="text1"/>
                <w:lang w:eastAsia="cs-CZ"/>
              </w:rPr>
              <w:t>lists the Products to which the Bonus applies</w:t>
            </w:r>
            <w:r w:rsidRPr="002F112B">
              <w:rPr>
                <w:rFonts w:ascii="Times New Roman" w:eastAsia="Times New Roman" w:hAnsi="Times New Roman" w:cs="Times New Roman"/>
                <w:color w:val="000000" w:themeColor="text1"/>
                <w:lang w:eastAsia="cs-CZ" w:bidi="en-GB"/>
              </w:rPr>
              <w:t>.</w:t>
            </w:r>
          </w:p>
          <w:p w14:paraId="1830394A" w14:textId="77777777" w:rsidR="002F112B" w:rsidRPr="002F112B" w:rsidRDefault="002F112B" w:rsidP="002F112B">
            <w:pPr>
              <w:ind w:left="601" w:hanging="601"/>
              <w:contextualSpacing/>
              <w:jc w:val="both"/>
              <w:rPr>
                <w:rFonts w:ascii="Times New Roman" w:eastAsia="Times New Roman" w:hAnsi="Times New Roman" w:cs="Times New Roman"/>
                <w:b/>
                <w:color w:val="000000" w:themeColor="text1"/>
                <w:lang w:eastAsia="cs-CZ" w:bidi="en-GB"/>
              </w:rPr>
            </w:pPr>
          </w:p>
        </w:tc>
      </w:tr>
      <w:tr w:rsidR="002F112B" w:rsidRPr="002F112B" w14:paraId="73E32142" w14:textId="77777777" w:rsidTr="00CD02E7">
        <w:tc>
          <w:tcPr>
            <w:tcW w:w="4536" w:type="dxa"/>
          </w:tcPr>
          <w:p w14:paraId="1ADD7063" w14:textId="77777777" w:rsidR="002F112B" w:rsidRPr="002F112B" w:rsidRDefault="002F112B" w:rsidP="002F112B">
            <w:pPr>
              <w:numPr>
                <w:ilvl w:val="0"/>
                <w:numId w:val="7"/>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3C2D5085" w14:textId="77777777" w:rsidR="002F112B" w:rsidRPr="002F112B" w:rsidRDefault="002F112B" w:rsidP="002F112B">
            <w:pPr>
              <w:ind w:left="596" w:hanging="567"/>
              <w:contextualSpacing/>
              <w:jc w:val="both"/>
              <w:rPr>
                <w:rFonts w:ascii="Times New Roman" w:eastAsia="Times New Roman" w:hAnsi="Times New Roman" w:cs="Times New Roman"/>
                <w:b/>
                <w:color w:val="000000" w:themeColor="text1"/>
                <w:lang w:eastAsia="cs-CZ"/>
              </w:rPr>
            </w:pPr>
          </w:p>
        </w:tc>
        <w:tc>
          <w:tcPr>
            <w:tcW w:w="4536" w:type="dxa"/>
          </w:tcPr>
          <w:p w14:paraId="3176CDE4" w14:textId="77777777" w:rsidR="002F112B" w:rsidRPr="002F112B" w:rsidRDefault="002F112B" w:rsidP="002F112B">
            <w:pPr>
              <w:numPr>
                <w:ilvl w:val="0"/>
                <w:numId w:val="8"/>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Customer shall have the right to the Bonus if the Products bought in the reference period reach a minimum value (total purchase price) as stated in Annex 2 to this Agreement for the corresponding Product / Product group. Annex 2 is an integral part of this Agreement.</w:t>
            </w:r>
          </w:p>
          <w:p w14:paraId="35C579EC" w14:textId="77777777" w:rsidR="002F112B" w:rsidRPr="002F112B" w:rsidRDefault="002F112B" w:rsidP="002F112B">
            <w:pPr>
              <w:ind w:left="601" w:hanging="601"/>
              <w:contextualSpacing/>
              <w:jc w:val="both"/>
              <w:rPr>
                <w:rFonts w:ascii="Times New Roman" w:eastAsia="Times New Roman" w:hAnsi="Times New Roman" w:cs="Times New Roman"/>
                <w:b/>
                <w:color w:val="000000" w:themeColor="text1"/>
                <w:lang w:eastAsia="cs-CZ" w:bidi="en-GB"/>
              </w:rPr>
            </w:pPr>
          </w:p>
        </w:tc>
      </w:tr>
      <w:tr w:rsidR="002F112B" w:rsidRPr="002F112B" w14:paraId="57937050" w14:textId="77777777" w:rsidTr="00CD02E7">
        <w:tc>
          <w:tcPr>
            <w:tcW w:w="4536" w:type="dxa"/>
          </w:tcPr>
          <w:p w14:paraId="6B7FC89A" w14:textId="77777777" w:rsidR="002F112B" w:rsidRPr="002F112B" w:rsidRDefault="002F112B" w:rsidP="002F112B">
            <w:pPr>
              <w:numPr>
                <w:ilvl w:val="0"/>
                <w:numId w:val="7"/>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Podmínky pro přiznání Bonusu a způsob výpočtu jeho výše jsou uvedeny v Příloze č. 2 této smlouvy. Bonus bude náležet vždy ve vztahu k příslušné hodnotě (celkové kupní ceny) Výrobků nakoupených v referenčním období.</w:t>
            </w:r>
          </w:p>
          <w:p w14:paraId="203F9DE1" w14:textId="77777777" w:rsidR="002F112B" w:rsidRPr="002F112B" w:rsidRDefault="002F112B" w:rsidP="002F112B">
            <w:pPr>
              <w:ind w:left="596" w:hanging="567"/>
              <w:contextualSpacing/>
              <w:jc w:val="both"/>
              <w:rPr>
                <w:rFonts w:ascii="Times New Roman" w:eastAsia="Times New Roman" w:hAnsi="Times New Roman" w:cs="Times New Roman"/>
                <w:b/>
                <w:color w:val="000000" w:themeColor="text1"/>
                <w:lang w:eastAsia="cs-CZ"/>
              </w:rPr>
            </w:pPr>
          </w:p>
        </w:tc>
        <w:tc>
          <w:tcPr>
            <w:tcW w:w="4536" w:type="dxa"/>
          </w:tcPr>
          <w:p w14:paraId="439883CD" w14:textId="77777777" w:rsidR="002F112B" w:rsidRPr="002F112B" w:rsidRDefault="002F112B" w:rsidP="002F112B">
            <w:pPr>
              <w:numPr>
                <w:ilvl w:val="0"/>
                <w:numId w:val="8"/>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conditions for awarding the Bonus and the mode of its calculation are set in Annex 2 hereto. The Bonus shall be awarded always in relation to the corresponding value (total purchase price) of the Products purchased in the reference period.</w:t>
            </w:r>
          </w:p>
          <w:p w14:paraId="4D0518C1" w14:textId="77777777" w:rsidR="002F112B" w:rsidRPr="002F112B" w:rsidRDefault="002F112B" w:rsidP="002F112B">
            <w:pPr>
              <w:ind w:left="601" w:hanging="601"/>
              <w:contextualSpacing/>
              <w:jc w:val="both"/>
              <w:rPr>
                <w:rFonts w:ascii="Times New Roman" w:eastAsia="Times New Roman" w:hAnsi="Times New Roman" w:cs="Times New Roman"/>
                <w:b/>
                <w:color w:val="000000" w:themeColor="text1"/>
                <w:lang w:eastAsia="cs-CZ" w:bidi="en-GB"/>
              </w:rPr>
            </w:pPr>
          </w:p>
        </w:tc>
      </w:tr>
      <w:tr w:rsidR="002F112B" w:rsidRPr="002F112B" w14:paraId="599231BE" w14:textId="77777777" w:rsidTr="00CD02E7">
        <w:tc>
          <w:tcPr>
            <w:tcW w:w="4536" w:type="dxa"/>
          </w:tcPr>
          <w:p w14:paraId="4E48A2D9" w14:textId="77777777" w:rsidR="002F112B" w:rsidRPr="002F112B" w:rsidRDefault="002F112B" w:rsidP="002F112B">
            <w:p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Hodnota Výrobků se vypočte jako součet cen všech balení příslušných Výrobků, které Odběratel nakoupí v referenčním období od všech Autorizovaných distributorů v součtu.</w:t>
            </w:r>
          </w:p>
          <w:p w14:paraId="539C4D5A" w14:textId="77777777" w:rsidR="002F112B" w:rsidRPr="002F112B" w:rsidRDefault="002F112B" w:rsidP="002F112B">
            <w:pPr>
              <w:ind w:left="596" w:hanging="567"/>
              <w:contextualSpacing/>
              <w:jc w:val="both"/>
              <w:rPr>
                <w:rFonts w:ascii="Times New Roman" w:eastAsia="Times New Roman" w:hAnsi="Times New Roman" w:cs="Times New Roman"/>
                <w:b/>
                <w:color w:val="000000" w:themeColor="text1"/>
                <w:lang w:eastAsia="cs-CZ"/>
              </w:rPr>
            </w:pPr>
          </w:p>
        </w:tc>
        <w:tc>
          <w:tcPr>
            <w:tcW w:w="4536" w:type="dxa"/>
          </w:tcPr>
          <w:p w14:paraId="2E504C77" w14:textId="77777777" w:rsidR="002F112B" w:rsidRPr="002F112B" w:rsidRDefault="002F112B" w:rsidP="002F112B">
            <w:pPr>
              <w:ind w:left="601"/>
              <w:contextualSpacing/>
              <w:jc w:val="both"/>
              <w:rPr>
                <w:rFonts w:ascii="Times New Roman" w:eastAsia="Times New Roman" w:hAnsi="Times New Roman" w:cs="Times New Roman"/>
                <w:sz w:val="24"/>
                <w:szCs w:val="20"/>
                <w:lang w:eastAsia="cs-CZ"/>
              </w:rPr>
            </w:pPr>
            <w:r w:rsidRPr="002F112B">
              <w:rPr>
                <w:rFonts w:ascii="Times New Roman" w:eastAsia="Times New Roman" w:hAnsi="Times New Roman" w:cs="Times New Roman"/>
                <w:color w:val="000000" w:themeColor="text1"/>
                <w:lang w:eastAsia="cs-CZ" w:bidi="en-GB"/>
              </w:rPr>
              <w:lastRenderedPageBreak/>
              <w:t>The value of the Products is calculated as the sum of the prices of all the packages of the respective Products the Customer buys in the reference period from all Authorized Distributors in total.</w:t>
            </w:r>
          </w:p>
        </w:tc>
      </w:tr>
      <w:tr w:rsidR="002F112B" w:rsidRPr="002F112B" w14:paraId="7B9C1CBA" w14:textId="77777777" w:rsidTr="00CD02E7">
        <w:tc>
          <w:tcPr>
            <w:tcW w:w="4536" w:type="dxa"/>
          </w:tcPr>
          <w:p w14:paraId="588B2EEC" w14:textId="77777777" w:rsidR="002F112B" w:rsidRPr="002F112B" w:rsidRDefault="002F112B" w:rsidP="002F112B">
            <w:p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6E93F8F6" w14:textId="77777777" w:rsidR="002F112B" w:rsidRPr="002F112B" w:rsidRDefault="002F112B" w:rsidP="002F112B">
            <w:pPr>
              <w:ind w:left="596" w:hanging="567"/>
              <w:contextualSpacing/>
              <w:jc w:val="both"/>
              <w:rPr>
                <w:rFonts w:ascii="Times New Roman" w:eastAsia="Times New Roman" w:hAnsi="Times New Roman" w:cs="Times New Roman"/>
                <w:color w:val="000000" w:themeColor="text1"/>
                <w:lang w:eastAsia="cs-CZ"/>
              </w:rPr>
            </w:pPr>
          </w:p>
          <w:p w14:paraId="3DC2DE6B" w14:textId="77777777" w:rsidR="002F112B" w:rsidRPr="002F112B" w:rsidRDefault="002F112B" w:rsidP="002F112B">
            <w:pPr>
              <w:ind w:left="596" w:hanging="567"/>
              <w:contextualSpacing/>
              <w:jc w:val="both"/>
              <w:rPr>
                <w:rFonts w:ascii="Times New Roman" w:eastAsia="Times New Roman" w:hAnsi="Times New Roman" w:cs="Times New Roman"/>
                <w:color w:val="000000" w:themeColor="text1"/>
                <w:lang w:eastAsia="cs-CZ"/>
              </w:rPr>
            </w:pPr>
          </w:p>
          <w:p w14:paraId="77DB7BD2" w14:textId="77777777" w:rsidR="002F112B" w:rsidRPr="002F112B" w:rsidDel="00D5509C" w:rsidRDefault="002F112B" w:rsidP="002F112B">
            <w:pPr>
              <w:ind w:left="596" w:hanging="567"/>
              <w:contextualSpacing/>
              <w:jc w:val="both"/>
              <w:rPr>
                <w:rFonts w:ascii="Times New Roman" w:eastAsia="Times New Roman" w:hAnsi="Times New Roman" w:cs="Times New Roman"/>
                <w:color w:val="000000" w:themeColor="text1"/>
                <w:lang w:eastAsia="cs-CZ"/>
              </w:rPr>
            </w:pPr>
          </w:p>
        </w:tc>
        <w:tc>
          <w:tcPr>
            <w:tcW w:w="4536" w:type="dxa"/>
          </w:tcPr>
          <w:p w14:paraId="3A2A1609" w14:textId="77777777" w:rsidR="002F112B" w:rsidRPr="002F112B" w:rsidDel="00D5509C" w:rsidRDefault="002F112B" w:rsidP="002F112B">
            <w:pPr>
              <w:ind w:left="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For the purposes of this provision, the price of a package of the Product is understood to mean the manufacturer’s price excluding the Authorized Distributors’ mark-up and excluding VAT, for which the Customer actually purchased the respective Product at the given moment in the reference period from the Authorized Distributor. For the purposes of this Agreement, the reference period is understood to mean the period stipulated in Annex 2 to this Agreement.</w:t>
            </w:r>
          </w:p>
        </w:tc>
      </w:tr>
      <w:tr w:rsidR="002F112B" w:rsidRPr="002F112B" w14:paraId="17FF85C8" w14:textId="77777777" w:rsidTr="00CD02E7">
        <w:tc>
          <w:tcPr>
            <w:tcW w:w="4536" w:type="dxa"/>
          </w:tcPr>
          <w:p w14:paraId="2F06F406" w14:textId="77777777" w:rsidR="002F112B" w:rsidRPr="002F112B" w:rsidRDefault="002F112B" w:rsidP="002F112B">
            <w:pPr>
              <w:numPr>
                <w:ilvl w:val="0"/>
                <w:numId w:val="7"/>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38CC45C0"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rPr>
            </w:pPr>
          </w:p>
          <w:p w14:paraId="0F9C99BD" w14:textId="77777777" w:rsidR="002F112B" w:rsidRPr="002F112B" w:rsidDel="00D5509C" w:rsidRDefault="002F112B" w:rsidP="002F112B">
            <w:pPr>
              <w:ind w:left="29"/>
              <w:contextualSpacing/>
              <w:jc w:val="center"/>
              <w:rPr>
                <w:rFonts w:ascii="Times New Roman" w:eastAsia="Times New Roman" w:hAnsi="Times New Roman" w:cs="Times New Roman"/>
                <w:color w:val="000000" w:themeColor="text1"/>
                <w:lang w:eastAsia="cs-CZ"/>
              </w:rPr>
            </w:pPr>
          </w:p>
        </w:tc>
        <w:tc>
          <w:tcPr>
            <w:tcW w:w="4536" w:type="dxa"/>
          </w:tcPr>
          <w:p w14:paraId="05C2A9FA" w14:textId="77777777" w:rsidR="002F112B" w:rsidRPr="002F112B" w:rsidDel="00D5509C" w:rsidRDefault="002F112B" w:rsidP="002F112B">
            <w:pPr>
              <w:numPr>
                <w:ilvl w:val="0"/>
                <w:numId w:val="8"/>
              </w:numPr>
              <w:ind w:left="601" w:hanging="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If any price changes occur in the reference period for the Products, or if there are changes to the Product portfolio, including a change in the decision made about the amount and/or terms of reimbursement of any Product, the Supplier is hereby provided the right to propose to the Customer an amendment to Annex 2 hereto to reflect such changes, which new proposal will be communicated to the Customer in writing. Both Parties undertake to discuss the proposed changes in good faith. If the Parties fail to come to an agreement on revising Annex 2 hereto within 30 days of delivery of the proposal from the Supplier, the Customer has the right to terminate this Agreement by giving written notice with a notice period of 1 month, which starts on the first day of the calendar month following the month in which the notice was delivered to the Supplier (for the stated period, the prices valid at the time before the submission of the new proposal according to the first sentence of this paragraph shall apply to the Products). If the Customer does not exercise its right to give the notice, Annex 2 hereto shall be considered amended as proposed by the Supplier as from the expiry of the 30-days deadline or at an earlier date agreed upon between the Parties.</w:t>
            </w:r>
          </w:p>
        </w:tc>
      </w:tr>
      <w:tr w:rsidR="002F112B" w:rsidRPr="002F112B" w14:paraId="445B7947" w14:textId="77777777" w:rsidTr="00CD02E7">
        <w:tc>
          <w:tcPr>
            <w:tcW w:w="4536" w:type="dxa"/>
          </w:tcPr>
          <w:p w14:paraId="40BC18B5"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III.</w:t>
            </w:r>
          </w:p>
          <w:p w14:paraId="0B0CA36F"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Uplatnění bonusu a jeho uhrazení</w:t>
            </w:r>
          </w:p>
          <w:p w14:paraId="7EE69E54" w14:textId="77777777" w:rsidR="002F112B" w:rsidRPr="002F112B" w:rsidDel="00D5509C"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705507E1"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III.</w:t>
            </w:r>
          </w:p>
          <w:p w14:paraId="091C3D40"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Application and Redemption of the Bonus</w:t>
            </w:r>
          </w:p>
          <w:p w14:paraId="1B667321" w14:textId="77777777" w:rsidR="002F112B" w:rsidRPr="002F112B" w:rsidDel="00D5509C" w:rsidRDefault="002F112B" w:rsidP="002F112B">
            <w:pPr>
              <w:contextualSpacing/>
              <w:jc w:val="both"/>
              <w:rPr>
                <w:rFonts w:ascii="Times New Roman" w:eastAsia="Times New Roman" w:hAnsi="Times New Roman" w:cs="Times New Roman"/>
                <w:color w:val="000000" w:themeColor="text1"/>
                <w:lang w:eastAsia="cs-CZ" w:bidi="en-GB"/>
              </w:rPr>
            </w:pPr>
          </w:p>
        </w:tc>
      </w:tr>
      <w:tr w:rsidR="002F112B" w:rsidRPr="002F112B" w14:paraId="46C1E499" w14:textId="77777777" w:rsidTr="00CD02E7">
        <w:tc>
          <w:tcPr>
            <w:tcW w:w="4536" w:type="dxa"/>
          </w:tcPr>
          <w:p w14:paraId="04486CCB" w14:textId="77777777" w:rsidR="002F112B" w:rsidRPr="002F112B" w:rsidDel="00D5509C"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Po uplynutí referenčního období Dodavatel zhodnotí na základě dokumentace o realizovaných nákupech, kterou mu předloží Autorizovaní distributoři do 30 dnů po uplynutí </w:t>
            </w:r>
            <w:r w:rsidRPr="002F112B">
              <w:rPr>
                <w:rFonts w:ascii="Times New Roman" w:eastAsia="Times New Roman" w:hAnsi="Times New Roman" w:cs="Times New Roman"/>
                <w:color w:val="000000" w:themeColor="text1"/>
                <w:lang w:eastAsia="cs-CZ"/>
              </w:rPr>
              <w:lastRenderedPageBreak/>
              <w:t>referenčního období, nárok Odběratele na Bonus.</w:t>
            </w:r>
          </w:p>
        </w:tc>
        <w:tc>
          <w:tcPr>
            <w:tcW w:w="4536" w:type="dxa"/>
          </w:tcPr>
          <w:p w14:paraId="69824C9C" w14:textId="77777777" w:rsidR="002F112B" w:rsidRPr="002F112B" w:rsidDel="00D5509C" w:rsidRDefault="002F112B" w:rsidP="002F112B">
            <w:pPr>
              <w:numPr>
                <w:ilvl w:val="0"/>
                <w:numId w:val="9"/>
              </w:numPr>
              <w:ind w:left="601"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lastRenderedPageBreak/>
              <w:t xml:space="preserve">Following expiry of the reference period, the Supplier assesses the Customer’s entitlement for the Bonus based on background documentation about the realized purchases received from the </w:t>
            </w:r>
            <w:r w:rsidRPr="002F112B">
              <w:rPr>
                <w:rFonts w:ascii="Times New Roman" w:eastAsia="Times New Roman" w:hAnsi="Times New Roman" w:cs="Times New Roman"/>
                <w:color w:val="000000" w:themeColor="text1"/>
                <w:lang w:eastAsia="cs-CZ" w:bidi="en-GB"/>
              </w:rPr>
              <w:lastRenderedPageBreak/>
              <w:t xml:space="preserve">Authorized Distributors by 30 days after the expiry of the reference period. </w:t>
            </w:r>
          </w:p>
        </w:tc>
      </w:tr>
      <w:tr w:rsidR="002F112B" w:rsidRPr="002F112B" w14:paraId="737AE2B1" w14:textId="77777777" w:rsidTr="00CD02E7">
        <w:tc>
          <w:tcPr>
            <w:tcW w:w="4536" w:type="dxa"/>
          </w:tcPr>
          <w:p w14:paraId="176B98F4" w14:textId="77777777" w:rsidR="002F112B" w:rsidRPr="002F112B"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15D7742D" w14:textId="77777777" w:rsidR="002F112B" w:rsidRPr="002F112B" w:rsidDel="00D5509C" w:rsidRDefault="002F112B" w:rsidP="002F112B">
            <w:pPr>
              <w:ind w:left="596"/>
              <w:contextualSpacing/>
              <w:jc w:val="both"/>
              <w:rPr>
                <w:rFonts w:ascii="Times New Roman" w:eastAsia="Times New Roman" w:hAnsi="Times New Roman" w:cs="Times New Roman"/>
                <w:color w:val="000000" w:themeColor="text1"/>
                <w:lang w:eastAsia="cs-CZ"/>
              </w:rPr>
            </w:pPr>
          </w:p>
        </w:tc>
        <w:tc>
          <w:tcPr>
            <w:tcW w:w="4536" w:type="dxa"/>
          </w:tcPr>
          <w:p w14:paraId="0590AA48" w14:textId="77777777" w:rsidR="002F112B" w:rsidRPr="002F112B" w:rsidRDefault="002F112B" w:rsidP="002F112B">
            <w:pPr>
              <w:numPr>
                <w:ilvl w:val="0"/>
                <w:numId w:val="9"/>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The Supplier is authorized to ask the Customer to submit relevant representative documents to prove the entitlement to a Bonus certifying a purchase from any of the Authorized Distributor (statements of purchased and invoiced Products pursuant to Annex 2) and the Customer is obliged to provide the Supplier with these documents within 10 calendar days of the end of the reference period and getting the request, otherwise it will lose the entitlement to a bonus. </w:t>
            </w:r>
          </w:p>
          <w:p w14:paraId="19E14E05" w14:textId="77777777" w:rsidR="002F112B" w:rsidRPr="002F112B" w:rsidDel="00D5509C"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5AB36DE8" w14:textId="77777777" w:rsidTr="00CD02E7">
        <w:tc>
          <w:tcPr>
            <w:tcW w:w="4536" w:type="dxa"/>
          </w:tcPr>
          <w:p w14:paraId="4C578813" w14:textId="77777777" w:rsidR="002F112B" w:rsidRPr="002F112B" w:rsidDel="00D5509C"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Dodavatel v přiměřeném období, nejpozději však do 60 dnů od uplynutí referenčního období, posoudí podklady pro přiznání Bonusu a informuje Odběratele o navrhované výši Bonusu za dané referenční období (dále jen „</w:t>
            </w:r>
            <w:r w:rsidRPr="002F112B">
              <w:rPr>
                <w:rFonts w:ascii="Times New Roman" w:eastAsia="Times New Roman" w:hAnsi="Times New Roman" w:cs="Times New Roman"/>
                <w:b/>
                <w:color w:val="000000" w:themeColor="text1"/>
                <w:lang w:eastAsia="cs-CZ"/>
              </w:rPr>
              <w:t>Návrh bonusu</w:t>
            </w:r>
            <w:r w:rsidRPr="002F112B">
              <w:rPr>
                <w:rFonts w:ascii="Times New Roman" w:eastAsia="Times New Roman" w:hAnsi="Times New Roman" w:cs="Times New Roman"/>
                <w:color w:val="000000" w:themeColor="text1"/>
                <w:lang w:eastAsia="cs-CZ"/>
              </w:rPr>
              <w:t xml:space="preserve">“). </w:t>
            </w:r>
          </w:p>
        </w:tc>
        <w:tc>
          <w:tcPr>
            <w:tcW w:w="4536" w:type="dxa"/>
          </w:tcPr>
          <w:p w14:paraId="550C30C5" w14:textId="77777777" w:rsidR="002F112B" w:rsidRPr="002F112B" w:rsidRDefault="002F112B" w:rsidP="002F112B">
            <w:pPr>
              <w:numPr>
                <w:ilvl w:val="0"/>
                <w:numId w:val="9"/>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Supplier will assess the documentation for awarding the Bonus within a reasonable amount of time, but no later than within 60 days from the end of the reference period, and inform the Customer about proposed amount of the Bonus for the concerned reference period (hereinafter referred to as the “</w:t>
            </w:r>
            <w:r w:rsidRPr="002F112B">
              <w:rPr>
                <w:rFonts w:ascii="Times New Roman" w:eastAsia="Times New Roman" w:hAnsi="Times New Roman" w:cs="Times New Roman"/>
                <w:b/>
                <w:color w:val="000000" w:themeColor="text1"/>
                <w:lang w:eastAsia="cs-CZ" w:bidi="en-GB"/>
              </w:rPr>
              <w:t>Bonus Proposal</w:t>
            </w:r>
            <w:r w:rsidRPr="002F112B">
              <w:rPr>
                <w:rFonts w:ascii="Times New Roman" w:eastAsia="Times New Roman" w:hAnsi="Times New Roman" w:cs="Times New Roman"/>
                <w:color w:val="000000" w:themeColor="text1"/>
                <w:lang w:eastAsia="cs-CZ" w:bidi="en-GB"/>
              </w:rPr>
              <w:t>”).</w:t>
            </w:r>
          </w:p>
          <w:p w14:paraId="4FB7D6AC" w14:textId="77777777" w:rsidR="002F112B" w:rsidRPr="002F112B" w:rsidDel="00D5509C"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112F9863" w14:textId="77777777" w:rsidTr="00CD02E7">
        <w:tc>
          <w:tcPr>
            <w:tcW w:w="4536" w:type="dxa"/>
          </w:tcPr>
          <w:p w14:paraId="308C4CED" w14:textId="77777777" w:rsidR="002F112B" w:rsidRPr="002F112B"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Pokud Odběratel s Návrhem bonusu nesouhlasí, je oprávněn předložit Dodavateli do 5 kalendářních dnů od doručení Návrhu bonusu své písemné (postačí e-mailové) připomínky (dále jen „</w:t>
            </w:r>
            <w:r w:rsidRPr="002F112B">
              <w:rPr>
                <w:rFonts w:ascii="Times New Roman" w:eastAsia="Times New Roman" w:hAnsi="Times New Roman" w:cs="Times New Roman"/>
                <w:b/>
                <w:color w:val="000000" w:themeColor="text1"/>
                <w:lang w:eastAsia="cs-CZ"/>
              </w:rPr>
              <w:t>Připomínky</w:t>
            </w:r>
            <w:r w:rsidRPr="002F112B">
              <w:rPr>
                <w:rFonts w:ascii="Times New Roman" w:eastAsia="Times New Roman" w:hAnsi="Times New Roman" w:cs="Times New Roman"/>
                <w:color w:val="000000" w:themeColor="text1"/>
                <w:lang w:eastAsia="cs-CZ"/>
              </w:rPr>
              <w:t>“) a obě smluvní strany jsou povinny je v dobré víře projednat.</w:t>
            </w:r>
          </w:p>
          <w:p w14:paraId="116FEC4E"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tc>
        <w:tc>
          <w:tcPr>
            <w:tcW w:w="4536" w:type="dxa"/>
          </w:tcPr>
          <w:p w14:paraId="0DC91566" w14:textId="77777777" w:rsidR="002F112B" w:rsidRPr="002F112B" w:rsidRDefault="002F112B" w:rsidP="002F112B">
            <w:pPr>
              <w:numPr>
                <w:ilvl w:val="0"/>
                <w:numId w:val="9"/>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Should the Customer not agree to the Bonus Proposal, it shall be entitled to submit to the Supplier, within 5 calendar days from delivery of the Bonus Proposal, its written (e-mail shall suffice) comments (hereinafter referred to as the “</w:t>
            </w:r>
            <w:r w:rsidRPr="002F112B">
              <w:rPr>
                <w:rFonts w:ascii="Times New Roman" w:eastAsia="Times New Roman" w:hAnsi="Times New Roman" w:cs="Times New Roman"/>
                <w:b/>
                <w:color w:val="000000" w:themeColor="text1"/>
                <w:lang w:eastAsia="cs-CZ" w:bidi="en-GB"/>
              </w:rPr>
              <w:t>Comments</w:t>
            </w:r>
            <w:r w:rsidRPr="002F112B">
              <w:rPr>
                <w:rFonts w:ascii="Times New Roman" w:eastAsia="Times New Roman" w:hAnsi="Times New Roman" w:cs="Times New Roman"/>
                <w:color w:val="000000" w:themeColor="text1"/>
                <w:lang w:eastAsia="cs-CZ" w:bidi="en-GB"/>
              </w:rPr>
              <w:t>”) and both Parties are obliged to discuss such Comments in good faith.</w:t>
            </w:r>
          </w:p>
          <w:p w14:paraId="7646B235" w14:textId="77777777" w:rsidR="002F112B" w:rsidRPr="002F112B" w:rsidRDefault="002F112B" w:rsidP="002F112B">
            <w:pPr>
              <w:ind w:left="34"/>
              <w:contextualSpacing/>
              <w:jc w:val="both"/>
              <w:rPr>
                <w:rFonts w:ascii="Times New Roman" w:eastAsia="Times New Roman" w:hAnsi="Times New Roman" w:cs="Times New Roman"/>
                <w:color w:val="000000" w:themeColor="text1"/>
                <w:lang w:eastAsia="cs-CZ" w:bidi="en-GB"/>
              </w:rPr>
            </w:pPr>
          </w:p>
        </w:tc>
      </w:tr>
      <w:tr w:rsidR="002F112B" w:rsidRPr="002F112B" w14:paraId="5BF7D777" w14:textId="77777777" w:rsidTr="00CD02E7">
        <w:tc>
          <w:tcPr>
            <w:tcW w:w="4536" w:type="dxa"/>
          </w:tcPr>
          <w:p w14:paraId="69F5CEA0" w14:textId="77777777" w:rsidR="002F112B" w:rsidRPr="002F112B"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1604C6F7"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p w14:paraId="5051A85A"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tc>
        <w:tc>
          <w:tcPr>
            <w:tcW w:w="4536" w:type="dxa"/>
          </w:tcPr>
          <w:p w14:paraId="67B46E7E" w14:textId="77777777" w:rsidR="002F112B" w:rsidRPr="002F112B" w:rsidRDefault="002F112B" w:rsidP="002F112B">
            <w:pPr>
              <w:numPr>
                <w:ilvl w:val="0"/>
                <w:numId w:val="17"/>
              </w:numPr>
              <w:ind w:left="599"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Should the Parties not reach an agreement on the final amount of the Bonus within 5 calendar days from the date the Supplier receives the Comments, the amount of the Bonus Proposal shall be considered as final amount of the Bonus for the concerned reference period and the Bonus Proposal approved on the first day after the expiry of the deadline according to paragraph 4 hereof.</w:t>
            </w:r>
          </w:p>
          <w:p w14:paraId="0FFFC3E6"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p>
          <w:p w14:paraId="620B0626" w14:textId="77777777" w:rsidR="002F112B" w:rsidRPr="002F112B" w:rsidRDefault="002F112B" w:rsidP="002F112B">
            <w:pPr>
              <w:ind w:left="34"/>
              <w:contextualSpacing/>
              <w:jc w:val="both"/>
              <w:rPr>
                <w:rFonts w:ascii="Times New Roman" w:eastAsia="Times New Roman" w:hAnsi="Times New Roman" w:cs="Times New Roman"/>
                <w:color w:val="000000" w:themeColor="text1"/>
                <w:lang w:eastAsia="cs-CZ" w:bidi="en-GB"/>
              </w:rPr>
            </w:pPr>
          </w:p>
        </w:tc>
      </w:tr>
      <w:tr w:rsidR="002F112B" w:rsidRPr="002F112B" w14:paraId="36D5F6D5" w14:textId="77777777" w:rsidTr="00CD02E7">
        <w:tc>
          <w:tcPr>
            <w:tcW w:w="4536" w:type="dxa"/>
          </w:tcPr>
          <w:p w14:paraId="4E11CD24" w14:textId="77777777" w:rsidR="002F112B" w:rsidRPr="002F112B"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Pokud Odběratel nepředloží žádné Připomínky, Návrh bonusu se považuje za schválený prvním dnem po uplynutí lhůty uvedené v odstavci 4.</w:t>
            </w:r>
          </w:p>
          <w:p w14:paraId="1BF7C0E9" w14:textId="31E737E7" w:rsidR="002F112B" w:rsidRDefault="002F112B" w:rsidP="002F112B">
            <w:pPr>
              <w:ind w:left="26"/>
              <w:contextualSpacing/>
              <w:jc w:val="both"/>
              <w:rPr>
                <w:rFonts w:ascii="Times New Roman" w:eastAsia="Times New Roman" w:hAnsi="Times New Roman" w:cs="Times New Roman"/>
                <w:color w:val="000000" w:themeColor="text1"/>
                <w:lang w:eastAsia="cs-CZ"/>
              </w:rPr>
            </w:pPr>
          </w:p>
          <w:p w14:paraId="0E586E1D" w14:textId="77777777" w:rsidR="005C32F2" w:rsidRPr="002F112B" w:rsidRDefault="005C32F2" w:rsidP="002F112B">
            <w:pPr>
              <w:ind w:left="26"/>
              <w:contextualSpacing/>
              <w:jc w:val="both"/>
              <w:rPr>
                <w:rFonts w:ascii="Times New Roman" w:eastAsia="Times New Roman" w:hAnsi="Times New Roman" w:cs="Times New Roman"/>
                <w:color w:val="000000" w:themeColor="text1"/>
                <w:lang w:eastAsia="cs-CZ"/>
              </w:rPr>
            </w:pPr>
          </w:p>
          <w:p w14:paraId="0AB07487"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tc>
        <w:tc>
          <w:tcPr>
            <w:tcW w:w="4536" w:type="dxa"/>
          </w:tcPr>
          <w:p w14:paraId="2E731644" w14:textId="77777777" w:rsidR="002F112B" w:rsidRPr="002F112B" w:rsidRDefault="002F112B" w:rsidP="002F112B">
            <w:pPr>
              <w:numPr>
                <w:ilvl w:val="0"/>
                <w:numId w:val="18"/>
              </w:numPr>
              <w:ind w:left="599"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Should the Customer have no comments, the amount of the Bonus Proposal shall be considered approved on the first day after the expiry of the deadline according to paragraph 4 hereof.</w:t>
            </w:r>
          </w:p>
          <w:p w14:paraId="102A0386" w14:textId="77777777" w:rsidR="002F112B" w:rsidRPr="002F112B" w:rsidRDefault="002F112B" w:rsidP="002F112B">
            <w:pPr>
              <w:ind w:left="34"/>
              <w:contextualSpacing/>
              <w:jc w:val="both"/>
              <w:rPr>
                <w:rFonts w:ascii="Times New Roman" w:eastAsia="Times New Roman" w:hAnsi="Times New Roman" w:cs="Times New Roman"/>
                <w:color w:val="000000" w:themeColor="text1"/>
                <w:lang w:eastAsia="cs-CZ" w:bidi="en-GB"/>
              </w:rPr>
            </w:pPr>
          </w:p>
        </w:tc>
      </w:tr>
      <w:tr w:rsidR="002F112B" w:rsidRPr="002F112B" w14:paraId="11147184" w14:textId="77777777" w:rsidTr="00CD02E7">
        <w:trPr>
          <w:trHeight w:val="72"/>
        </w:trPr>
        <w:tc>
          <w:tcPr>
            <w:tcW w:w="4536" w:type="dxa"/>
          </w:tcPr>
          <w:p w14:paraId="496B2A56" w14:textId="77777777" w:rsidR="002F112B" w:rsidRPr="002F112B" w:rsidRDefault="002F112B" w:rsidP="002F112B">
            <w:pPr>
              <w:numPr>
                <w:ilvl w:val="0"/>
                <w:numId w:val="3"/>
              </w:numPr>
              <w:tabs>
                <w:tab w:val="left" w:pos="1134"/>
              </w:tabs>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Den, kdy byl odsouhlasen Návrh bonusu za příslušné referenční období postupem dle tohoto článku III. je dnem, kterým vznikne Odběrateli nárok na příslušný Bonus, a zároveň dnem uskutečnění zdanitelného plnění ve vztahu k příslušnému Bonusu.</w:t>
            </w:r>
          </w:p>
          <w:p w14:paraId="2F4400BB"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Jakmile je Bonus konečný, Dodavatel vystaví a doručí 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5EDCD774"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p>
          <w:p w14:paraId="59426EF5"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p>
          <w:p w14:paraId="64A78378"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tc>
        <w:tc>
          <w:tcPr>
            <w:tcW w:w="4536" w:type="dxa"/>
          </w:tcPr>
          <w:p w14:paraId="096B83F7" w14:textId="77777777" w:rsidR="002F112B" w:rsidRPr="002F112B" w:rsidRDefault="002F112B" w:rsidP="002F112B">
            <w:pPr>
              <w:numPr>
                <w:ilvl w:val="0"/>
                <w:numId w:val="19"/>
              </w:numPr>
              <w:ind w:left="599"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 xml:space="preserve">The day on which the Bonus Proposal was approved for the respective reference period via the procedure as per this Article III is the day on which the Customer shall become entitled to the respective Bonus, and also the date of taxable supply in relation to the respective Bonus. </w:t>
            </w:r>
          </w:p>
          <w:p w14:paraId="7CB24762" w14:textId="77777777" w:rsidR="002F112B" w:rsidRPr="002F112B" w:rsidRDefault="002F112B" w:rsidP="002F112B">
            <w:pPr>
              <w:ind w:left="599" w:hanging="599"/>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ab/>
              <w:t>Once the amount of the Bonus is final, the Supplier shall issue and deliver a corrective tax document to the Customer with a maturity period of 30 days from the issue date or shall instruct the concerned Authorized Distributor from which the Customer purchased the Products to which the Bonus relates, to issue and deliver the Customer a corrective tax document for the respective part of the Bonus.</w:t>
            </w:r>
          </w:p>
          <w:p w14:paraId="5E6984B1" w14:textId="77777777" w:rsidR="002F112B" w:rsidRPr="002F112B" w:rsidRDefault="002F112B" w:rsidP="002F112B">
            <w:pPr>
              <w:ind w:left="34"/>
              <w:contextualSpacing/>
              <w:jc w:val="both"/>
              <w:rPr>
                <w:rFonts w:ascii="Times New Roman" w:eastAsia="Times New Roman" w:hAnsi="Times New Roman" w:cs="Times New Roman"/>
                <w:color w:val="000000" w:themeColor="text1"/>
                <w:lang w:eastAsia="cs-CZ" w:bidi="en-GB"/>
              </w:rPr>
            </w:pPr>
          </w:p>
        </w:tc>
      </w:tr>
      <w:tr w:rsidR="002F112B" w:rsidRPr="002F112B" w14:paraId="39A6BC4F" w14:textId="77777777" w:rsidTr="00CD02E7">
        <w:tc>
          <w:tcPr>
            <w:tcW w:w="4536" w:type="dxa"/>
          </w:tcPr>
          <w:p w14:paraId="5853880E" w14:textId="77777777" w:rsidR="002F112B" w:rsidRPr="002F112B" w:rsidRDefault="002F112B" w:rsidP="002F112B">
            <w:pPr>
              <w:numPr>
                <w:ilvl w:val="0"/>
                <w:numId w:val="3"/>
              </w:num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17975648"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p w14:paraId="23D5CFCA"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p w14:paraId="5C9144BC" w14:textId="77777777" w:rsidR="002F112B" w:rsidRPr="002F112B" w:rsidRDefault="002F112B" w:rsidP="002F112B">
            <w:pPr>
              <w:ind w:left="26"/>
              <w:contextualSpacing/>
              <w:jc w:val="both"/>
              <w:rPr>
                <w:rFonts w:ascii="Times New Roman" w:eastAsia="Times New Roman" w:hAnsi="Times New Roman" w:cs="Times New Roman"/>
                <w:color w:val="000000" w:themeColor="text1"/>
                <w:lang w:eastAsia="cs-CZ"/>
              </w:rPr>
            </w:pPr>
          </w:p>
        </w:tc>
        <w:tc>
          <w:tcPr>
            <w:tcW w:w="4536" w:type="dxa"/>
          </w:tcPr>
          <w:p w14:paraId="4C06BDA8" w14:textId="77777777" w:rsidR="002F112B" w:rsidRPr="002F112B" w:rsidRDefault="002F112B" w:rsidP="002F112B">
            <w:pPr>
              <w:numPr>
                <w:ilvl w:val="0"/>
                <w:numId w:val="20"/>
              </w:numPr>
              <w:ind w:left="599"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 xml:space="preserve">If this Agreement is terminated prior to the expiry of the reference period, except for the case when the Agreement is terminated due to a fault on the part of the Customer, the Customer shall be entitled to the proportionate Bonus (pro rata) for this shortened reference period, provided however that the Customer fulfils the pro rata purchase as required to provide the Bonus in the relevant annex to this Agreement. </w:t>
            </w:r>
          </w:p>
        </w:tc>
      </w:tr>
      <w:tr w:rsidR="002F112B" w:rsidRPr="002F112B" w14:paraId="578C8CEF" w14:textId="77777777" w:rsidTr="00CD02E7">
        <w:tc>
          <w:tcPr>
            <w:tcW w:w="4536" w:type="dxa"/>
          </w:tcPr>
          <w:p w14:paraId="4C92FA37"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 xml:space="preserve">IV. </w:t>
            </w:r>
          </w:p>
          <w:p w14:paraId="3D95EFD0"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Další ustanovení a prohlášení stran</w:t>
            </w:r>
          </w:p>
          <w:p w14:paraId="3C1DE49E"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61D84402"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 xml:space="preserve">IV. </w:t>
            </w:r>
          </w:p>
          <w:p w14:paraId="40B5ECEC" w14:textId="77777777" w:rsidR="002F112B" w:rsidRPr="002F112B" w:rsidRDefault="002F112B" w:rsidP="002F112B">
            <w:pPr>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Other Provisions and Declarations by the Parties</w:t>
            </w:r>
          </w:p>
          <w:p w14:paraId="1E4EFEA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tc>
      </w:tr>
      <w:tr w:rsidR="002F112B" w:rsidRPr="002F112B" w14:paraId="1ECE589D" w14:textId="77777777" w:rsidTr="00CD02E7">
        <w:tc>
          <w:tcPr>
            <w:tcW w:w="4536" w:type="dxa"/>
          </w:tcPr>
          <w:p w14:paraId="46078A1C" w14:textId="77777777" w:rsidR="002F112B" w:rsidRPr="002F112B" w:rsidRDefault="002F112B" w:rsidP="002F112B">
            <w:pPr>
              <w:numPr>
                <w:ilvl w:val="0"/>
                <w:numId w:val="10"/>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Smluvní strany souhlasně prohlašují, že touto smlouvou není Odběratel jakkoliv zavázán odebírat Výrobky, a to v jakémkoli objemu a nadále disponuje absolutní smluvní volností co do výběru Výrobků i co do výběru jejich dodavatelů.</w:t>
            </w:r>
          </w:p>
          <w:p w14:paraId="2A4A337B" w14:textId="77777777" w:rsidR="002F112B" w:rsidRPr="002F112B" w:rsidRDefault="002F112B" w:rsidP="002F112B">
            <w:pPr>
              <w:ind w:left="596" w:hanging="596"/>
              <w:contextualSpacing/>
              <w:jc w:val="both"/>
              <w:rPr>
                <w:rFonts w:ascii="Times New Roman" w:eastAsia="Times New Roman" w:hAnsi="Times New Roman" w:cs="Times New Roman"/>
                <w:color w:val="000000" w:themeColor="text1"/>
                <w:lang w:eastAsia="cs-CZ"/>
              </w:rPr>
            </w:pPr>
          </w:p>
        </w:tc>
        <w:tc>
          <w:tcPr>
            <w:tcW w:w="4536" w:type="dxa"/>
          </w:tcPr>
          <w:p w14:paraId="7BA5D151" w14:textId="77777777" w:rsidR="002F112B" w:rsidRPr="002F112B" w:rsidRDefault="002F112B" w:rsidP="002F112B">
            <w:pPr>
              <w:numPr>
                <w:ilvl w:val="0"/>
                <w:numId w:val="4"/>
              </w:numPr>
              <w:ind w:left="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Parties mutually declare that this Agreement does not bind the Customer in any way to buy the Products in any volume and it also has absolute contractual freedom regarding both the Products and the selection of their suppliers.</w:t>
            </w:r>
          </w:p>
          <w:p w14:paraId="235C1640" w14:textId="77777777" w:rsidR="002F112B" w:rsidRPr="002F112B" w:rsidRDefault="002F112B" w:rsidP="002F112B">
            <w:pPr>
              <w:ind w:left="31"/>
              <w:contextualSpacing/>
              <w:jc w:val="both"/>
              <w:rPr>
                <w:rFonts w:ascii="Times New Roman" w:eastAsia="Times New Roman" w:hAnsi="Times New Roman" w:cs="Times New Roman"/>
                <w:color w:val="000000" w:themeColor="text1"/>
                <w:lang w:eastAsia="cs-CZ" w:bidi="en-GB"/>
              </w:rPr>
            </w:pPr>
          </w:p>
        </w:tc>
      </w:tr>
      <w:tr w:rsidR="002F112B" w:rsidRPr="002F112B" w14:paraId="2775BEA6" w14:textId="77777777" w:rsidTr="00CD02E7">
        <w:tc>
          <w:tcPr>
            <w:tcW w:w="4536" w:type="dxa"/>
          </w:tcPr>
          <w:p w14:paraId="6D2A3DD3" w14:textId="77777777" w:rsidR="002F112B" w:rsidRPr="002F112B" w:rsidRDefault="002F112B" w:rsidP="002F112B">
            <w:pPr>
              <w:numPr>
                <w:ilvl w:val="0"/>
                <w:numId w:val="10"/>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w:t>
            </w:r>
            <w:r w:rsidRPr="002F112B">
              <w:rPr>
                <w:rFonts w:ascii="Times New Roman" w:eastAsia="Times New Roman" w:hAnsi="Times New Roman" w:cs="Times New Roman"/>
                <w:color w:val="000000" w:themeColor="text1"/>
                <w:lang w:eastAsia="cs-CZ"/>
              </w:rPr>
              <w:lastRenderedPageBreak/>
              <w:t xml:space="preserve">orgánům. Případné závazky Odběratele vůči zdravotním pojišťovnám a jejich vypořádání jsou výhradní záležitostí Odběratele. </w:t>
            </w:r>
          </w:p>
        </w:tc>
        <w:tc>
          <w:tcPr>
            <w:tcW w:w="4536" w:type="dxa"/>
          </w:tcPr>
          <w:p w14:paraId="0892A9BD" w14:textId="77777777" w:rsidR="002F112B" w:rsidRPr="002F112B" w:rsidRDefault="002F112B" w:rsidP="002F112B">
            <w:pPr>
              <w:numPr>
                <w:ilvl w:val="0"/>
                <w:numId w:val="4"/>
              </w:numPr>
              <w:ind w:left="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lastRenderedPageBreak/>
              <w:t xml:space="preserve">The Parties also declare that the purpose of this Agreement is not promotion of the Products, nor providing a donation or sponsorship to the Customer, nor an incentive or instructions for unauthorized use of public health insurance funds, but just the provision of a bonus that takes economic savings into account on the Supplier part with the volume of Products bought by the Customer. The Customer shall remain fully liable for its registration and tax obligations to public authorities. </w:t>
            </w:r>
            <w:r w:rsidRPr="002F112B">
              <w:rPr>
                <w:rFonts w:ascii="Times New Roman" w:eastAsia="Times New Roman" w:hAnsi="Times New Roman" w:cs="Times New Roman"/>
                <w:color w:val="000000" w:themeColor="text1"/>
                <w:lang w:eastAsia="cs-CZ" w:bidi="en-GB"/>
              </w:rPr>
              <w:lastRenderedPageBreak/>
              <w:t>Any of the Customer’s liabilities to health insurers and their settlement are the Customer’s sole responsibility.</w:t>
            </w:r>
          </w:p>
          <w:p w14:paraId="7D86624A" w14:textId="77777777" w:rsidR="002F112B" w:rsidRPr="002F112B" w:rsidRDefault="002F112B" w:rsidP="002F112B">
            <w:pPr>
              <w:ind w:left="31"/>
              <w:contextualSpacing/>
              <w:jc w:val="both"/>
              <w:rPr>
                <w:rFonts w:ascii="Times New Roman" w:eastAsia="Times New Roman" w:hAnsi="Times New Roman" w:cs="Times New Roman"/>
                <w:color w:val="000000" w:themeColor="text1"/>
                <w:lang w:eastAsia="cs-CZ" w:bidi="en-GB"/>
              </w:rPr>
            </w:pPr>
          </w:p>
        </w:tc>
      </w:tr>
      <w:tr w:rsidR="002F112B" w:rsidRPr="002F112B" w14:paraId="18947008" w14:textId="77777777" w:rsidTr="00CD02E7">
        <w:tc>
          <w:tcPr>
            <w:tcW w:w="4536" w:type="dxa"/>
          </w:tcPr>
          <w:p w14:paraId="6B1FB341" w14:textId="77777777" w:rsidR="002F112B" w:rsidRPr="002F112B" w:rsidRDefault="002F112B" w:rsidP="002F112B">
            <w:pPr>
              <w:ind w:left="29"/>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lastRenderedPageBreak/>
              <w:t>V.</w:t>
            </w:r>
          </w:p>
          <w:p w14:paraId="3A2CB35C" w14:textId="77777777" w:rsidR="002F112B" w:rsidRPr="002F112B" w:rsidRDefault="002F112B" w:rsidP="002F112B">
            <w:pPr>
              <w:ind w:left="29"/>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Mlčenlivost</w:t>
            </w:r>
          </w:p>
          <w:p w14:paraId="5FE995E1"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rPr>
            </w:pPr>
          </w:p>
        </w:tc>
        <w:tc>
          <w:tcPr>
            <w:tcW w:w="4536" w:type="dxa"/>
          </w:tcPr>
          <w:p w14:paraId="1F27C131" w14:textId="77777777" w:rsidR="002F112B" w:rsidRPr="002F112B" w:rsidRDefault="002F112B" w:rsidP="002F112B">
            <w:pPr>
              <w:ind w:left="29"/>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V.</w:t>
            </w:r>
          </w:p>
          <w:p w14:paraId="532B3038" w14:textId="77777777" w:rsidR="002F112B" w:rsidRPr="002F112B" w:rsidRDefault="002F112B" w:rsidP="002F112B">
            <w:pPr>
              <w:ind w:left="29"/>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Confidentiality</w:t>
            </w:r>
          </w:p>
          <w:p w14:paraId="3AE5AFC2"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bidi="en-GB"/>
              </w:rPr>
            </w:pPr>
          </w:p>
        </w:tc>
      </w:tr>
      <w:tr w:rsidR="002F112B" w:rsidRPr="002F112B" w14:paraId="14E5FE28" w14:textId="77777777" w:rsidTr="00CD02E7">
        <w:tc>
          <w:tcPr>
            <w:tcW w:w="4536" w:type="dxa"/>
          </w:tcPr>
          <w:p w14:paraId="119AB27C" w14:textId="77777777" w:rsidR="002F112B" w:rsidRPr="002F112B" w:rsidRDefault="002F112B" w:rsidP="002F112B">
            <w:pPr>
              <w:numPr>
                <w:ilvl w:val="0"/>
                <w:numId w:val="1"/>
              </w:numPr>
              <w:ind w:left="567"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6BDEEC6" w14:textId="77777777" w:rsidR="002F112B" w:rsidRPr="002F112B" w:rsidRDefault="002F112B" w:rsidP="002F112B">
            <w:pPr>
              <w:ind w:left="567"/>
              <w:contextualSpacing/>
              <w:jc w:val="both"/>
              <w:rPr>
                <w:rFonts w:ascii="Times New Roman" w:eastAsia="Times New Roman" w:hAnsi="Times New Roman" w:cs="Times New Roman"/>
                <w:color w:val="000000" w:themeColor="text1"/>
                <w:lang w:eastAsia="cs-CZ"/>
              </w:rPr>
            </w:pPr>
          </w:p>
        </w:tc>
        <w:tc>
          <w:tcPr>
            <w:tcW w:w="4536" w:type="dxa"/>
          </w:tcPr>
          <w:p w14:paraId="6F7E16D1"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Parties agree without the other Party’s prior written consent not to publish any information about mutual trade relationships, or make it available to third parties in other ways, even after this Agreement is terminated or expires.</w:t>
            </w:r>
          </w:p>
          <w:p w14:paraId="533E378D"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70F8BBB6" w14:textId="77777777" w:rsidTr="00CD02E7">
        <w:tc>
          <w:tcPr>
            <w:tcW w:w="4536" w:type="dxa"/>
          </w:tcPr>
          <w:p w14:paraId="56540784" w14:textId="77777777" w:rsidR="002F112B" w:rsidRPr="002F112B" w:rsidRDefault="002F112B" w:rsidP="002F112B">
            <w:pPr>
              <w:numPr>
                <w:ilvl w:val="0"/>
                <w:numId w:val="1"/>
              </w:numPr>
              <w:ind w:left="567"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0B13BA0" w14:textId="77777777" w:rsidR="002F112B" w:rsidRPr="002F112B" w:rsidRDefault="002F112B" w:rsidP="002F112B">
            <w:pPr>
              <w:ind w:left="567"/>
              <w:contextualSpacing/>
              <w:jc w:val="both"/>
              <w:rPr>
                <w:rFonts w:ascii="Times New Roman" w:eastAsia="Times New Roman" w:hAnsi="Times New Roman" w:cs="Times New Roman"/>
                <w:color w:val="000000" w:themeColor="text1"/>
                <w:lang w:eastAsia="cs-CZ"/>
              </w:rPr>
            </w:pPr>
          </w:p>
        </w:tc>
        <w:tc>
          <w:tcPr>
            <w:tcW w:w="4536" w:type="dxa"/>
          </w:tcPr>
          <w:p w14:paraId="5A495FCF"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4BED7D9D"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4DFC4444" w14:textId="77777777" w:rsidTr="00CD02E7">
        <w:tc>
          <w:tcPr>
            <w:tcW w:w="4536" w:type="dxa"/>
          </w:tcPr>
          <w:p w14:paraId="1146207E" w14:textId="77777777" w:rsidR="002F112B" w:rsidRPr="002F112B" w:rsidRDefault="002F112B" w:rsidP="002F112B">
            <w:pPr>
              <w:numPr>
                <w:ilvl w:val="0"/>
                <w:numId w:val="1"/>
              </w:numPr>
              <w:ind w:left="567"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Povinnost mlčenlivosti se nevztahuje na informace, které:</w:t>
            </w:r>
          </w:p>
          <w:p w14:paraId="4A59407D" w14:textId="77777777" w:rsidR="002F112B" w:rsidRPr="002F112B" w:rsidRDefault="002F112B" w:rsidP="002F112B">
            <w:pPr>
              <w:ind w:left="567"/>
              <w:contextualSpacing/>
              <w:jc w:val="both"/>
              <w:rPr>
                <w:rFonts w:ascii="Times New Roman" w:eastAsia="Times New Roman" w:hAnsi="Times New Roman" w:cs="Times New Roman"/>
                <w:color w:val="000000" w:themeColor="text1"/>
                <w:lang w:eastAsia="cs-CZ"/>
              </w:rPr>
            </w:pPr>
          </w:p>
        </w:tc>
        <w:tc>
          <w:tcPr>
            <w:tcW w:w="4536" w:type="dxa"/>
          </w:tcPr>
          <w:p w14:paraId="5D0BD686"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confidentiality obligation does not relate to information which:</w:t>
            </w:r>
          </w:p>
          <w:p w14:paraId="2A31A7BA"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7EC1E758" w14:textId="77777777" w:rsidTr="00CD02E7">
        <w:tc>
          <w:tcPr>
            <w:tcW w:w="4536" w:type="dxa"/>
          </w:tcPr>
          <w:p w14:paraId="61D3B94C" w14:textId="77777777" w:rsidR="002F112B" w:rsidRPr="002F112B" w:rsidRDefault="002F112B" w:rsidP="002F112B">
            <w:pPr>
              <w:numPr>
                <w:ilvl w:val="0"/>
                <w:numId w:val="11"/>
              </w:numPr>
              <w:ind w:left="1163"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jsou veřejně známé,</w:t>
            </w:r>
          </w:p>
          <w:p w14:paraId="12787539" w14:textId="77777777" w:rsidR="002F112B" w:rsidRPr="002F112B" w:rsidRDefault="002F112B" w:rsidP="002F112B">
            <w:pPr>
              <w:ind w:left="1163" w:hanging="567"/>
              <w:contextualSpacing/>
              <w:jc w:val="both"/>
              <w:rPr>
                <w:rFonts w:ascii="Times New Roman" w:eastAsia="Times New Roman" w:hAnsi="Times New Roman" w:cs="Times New Roman"/>
                <w:color w:val="000000" w:themeColor="text1"/>
                <w:lang w:eastAsia="cs-CZ"/>
              </w:rPr>
            </w:pPr>
          </w:p>
        </w:tc>
        <w:tc>
          <w:tcPr>
            <w:tcW w:w="4536" w:type="dxa"/>
          </w:tcPr>
          <w:p w14:paraId="3235D2AA" w14:textId="77777777" w:rsidR="002F112B" w:rsidRPr="002F112B" w:rsidRDefault="002F112B" w:rsidP="002F112B">
            <w:pPr>
              <w:numPr>
                <w:ilvl w:val="0"/>
                <w:numId w:val="13"/>
              </w:numPr>
              <w:ind w:left="1168"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is public knowledge;</w:t>
            </w:r>
          </w:p>
          <w:p w14:paraId="55DF9E1F" w14:textId="77777777" w:rsidR="002F112B" w:rsidRPr="002F112B" w:rsidRDefault="002F112B" w:rsidP="002F112B">
            <w:pPr>
              <w:ind w:left="1168" w:hanging="567"/>
              <w:contextualSpacing/>
              <w:jc w:val="both"/>
              <w:rPr>
                <w:rFonts w:ascii="Times New Roman" w:eastAsia="Times New Roman" w:hAnsi="Times New Roman" w:cs="Times New Roman"/>
                <w:color w:val="000000" w:themeColor="text1"/>
                <w:lang w:eastAsia="cs-CZ" w:bidi="en-GB"/>
              </w:rPr>
            </w:pPr>
          </w:p>
        </w:tc>
      </w:tr>
      <w:tr w:rsidR="002F112B" w:rsidRPr="002F112B" w14:paraId="06E9EBDE" w14:textId="77777777" w:rsidTr="00CD02E7">
        <w:tc>
          <w:tcPr>
            <w:tcW w:w="4536" w:type="dxa"/>
          </w:tcPr>
          <w:p w14:paraId="6FD5243C" w14:textId="77777777" w:rsidR="002F112B" w:rsidRPr="002F112B" w:rsidRDefault="002F112B" w:rsidP="002F112B">
            <w:pPr>
              <w:numPr>
                <w:ilvl w:val="0"/>
                <w:numId w:val="11"/>
              </w:numPr>
              <w:ind w:left="1163"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se stanou veřejně známými jinak, než porušením ustanovení této smlouvy;</w:t>
            </w:r>
          </w:p>
        </w:tc>
        <w:tc>
          <w:tcPr>
            <w:tcW w:w="4536" w:type="dxa"/>
          </w:tcPr>
          <w:p w14:paraId="5EDC0902" w14:textId="77777777" w:rsidR="002F112B" w:rsidRPr="002F112B" w:rsidRDefault="002F112B" w:rsidP="002F112B">
            <w:pPr>
              <w:numPr>
                <w:ilvl w:val="0"/>
                <w:numId w:val="13"/>
              </w:numPr>
              <w:ind w:left="1168"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becomes public knowledge in another way, without breaching the provisions of this Agreement;</w:t>
            </w:r>
          </w:p>
          <w:p w14:paraId="3A526B44" w14:textId="77777777" w:rsidR="002F112B" w:rsidRPr="002F112B" w:rsidRDefault="002F112B" w:rsidP="002F112B">
            <w:pPr>
              <w:ind w:left="1168" w:hanging="567"/>
              <w:contextualSpacing/>
              <w:jc w:val="both"/>
              <w:rPr>
                <w:rFonts w:ascii="Times New Roman" w:eastAsia="Times New Roman" w:hAnsi="Times New Roman" w:cs="Times New Roman"/>
                <w:color w:val="000000" w:themeColor="text1"/>
                <w:lang w:eastAsia="cs-CZ" w:bidi="en-GB"/>
              </w:rPr>
            </w:pPr>
          </w:p>
        </w:tc>
      </w:tr>
      <w:tr w:rsidR="002F112B" w:rsidRPr="002F112B" w14:paraId="574758C9" w14:textId="77777777" w:rsidTr="00CD02E7">
        <w:tc>
          <w:tcPr>
            <w:tcW w:w="4536" w:type="dxa"/>
          </w:tcPr>
          <w:p w14:paraId="570A6728" w14:textId="77777777" w:rsidR="002F112B" w:rsidRPr="002F112B" w:rsidRDefault="002F112B" w:rsidP="002F112B">
            <w:pPr>
              <w:numPr>
                <w:ilvl w:val="0"/>
                <w:numId w:val="11"/>
              </w:numPr>
              <w:ind w:left="1163"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jsou oprávněně v dispozici druhé smluvní strany před jejich poskytnutím této smluvní straně;</w:t>
            </w:r>
          </w:p>
          <w:p w14:paraId="45245C9F" w14:textId="77777777" w:rsidR="002F112B" w:rsidRPr="002F112B" w:rsidRDefault="002F112B" w:rsidP="002F112B">
            <w:pPr>
              <w:ind w:left="1163" w:hanging="567"/>
              <w:contextualSpacing/>
              <w:jc w:val="both"/>
              <w:rPr>
                <w:rFonts w:ascii="Times New Roman" w:eastAsia="Times New Roman" w:hAnsi="Times New Roman" w:cs="Times New Roman"/>
                <w:color w:val="000000" w:themeColor="text1"/>
                <w:lang w:eastAsia="cs-CZ"/>
              </w:rPr>
            </w:pPr>
          </w:p>
        </w:tc>
        <w:tc>
          <w:tcPr>
            <w:tcW w:w="4536" w:type="dxa"/>
          </w:tcPr>
          <w:p w14:paraId="1F02199A" w14:textId="77777777" w:rsidR="002F112B" w:rsidRPr="002F112B" w:rsidRDefault="002F112B" w:rsidP="002F112B">
            <w:pPr>
              <w:numPr>
                <w:ilvl w:val="0"/>
                <w:numId w:val="13"/>
              </w:numPr>
              <w:ind w:left="1168"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is rightfully available to the other Party prior to its provision to the Party;</w:t>
            </w:r>
          </w:p>
          <w:p w14:paraId="2E9CFA9E" w14:textId="77777777" w:rsidR="002F112B" w:rsidRPr="002F112B" w:rsidRDefault="002F112B" w:rsidP="002F112B">
            <w:pPr>
              <w:ind w:left="1168" w:hanging="567"/>
              <w:contextualSpacing/>
              <w:jc w:val="both"/>
              <w:rPr>
                <w:rFonts w:ascii="Times New Roman" w:eastAsia="Times New Roman" w:hAnsi="Times New Roman" w:cs="Times New Roman"/>
                <w:color w:val="000000" w:themeColor="text1"/>
                <w:lang w:eastAsia="cs-CZ" w:bidi="en-GB"/>
              </w:rPr>
            </w:pPr>
          </w:p>
        </w:tc>
      </w:tr>
      <w:tr w:rsidR="002F112B" w:rsidRPr="002F112B" w14:paraId="0202CD0B" w14:textId="77777777" w:rsidTr="00CD02E7">
        <w:tc>
          <w:tcPr>
            <w:tcW w:w="4536" w:type="dxa"/>
          </w:tcPr>
          <w:p w14:paraId="67260B9B" w14:textId="77777777" w:rsidR="002F112B" w:rsidRPr="002F112B" w:rsidRDefault="002F112B" w:rsidP="002F112B">
            <w:pPr>
              <w:numPr>
                <w:ilvl w:val="0"/>
                <w:numId w:val="11"/>
              </w:numPr>
              <w:ind w:left="1163" w:hanging="567"/>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rPr>
              <w:t>smluvní strana získá od třetí osoby, která není vázána povinností mlčenlivosti.</w:t>
            </w:r>
          </w:p>
          <w:p w14:paraId="39982B6D" w14:textId="77777777" w:rsidR="002F112B" w:rsidRPr="002F112B" w:rsidRDefault="002F112B" w:rsidP="002F112B">
            <w:pPr>
              <w:ind w:left="1163" w:hanging="567"/>
              <w:contextualSpacing/>
              <w:jc w:val="both"/>
              <w:rPr>
                <w:rFonts w:ascii="Times New Roman" w:eastAsia="Times New Roman" w:hAnsi="Times New Roman" w:cs="Times New Roman"/>
                <w:color w:val="000000" w:themeColor="text1"/>
                <w:lang w:eastAsia="cs-CZ"/>
              </w:rPr>
            </w:pPr>
          </w:p>
        </w:tc>
        <w:tc>
          <w:tcPr>
            <w:tcW w:w="4536" w:type="dxa"/>
          </w:tcPr>
          <w:p w14:paraId="1DC6C094" w14:textId="77777777" w:rsidR="002F112B" w:rsidRPr="002F112B" w:rsidRDefault="002F112B" w:rsidP="002F112B">
            <w:pPr>
              <w:numPr>
                <w:ilvl w:val="0"/>
                <w:numId w:val="13"/>
              </w:numPr>
              <w:ind w:left="1168" w:hanging="567"/>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color w:val="000000" w:themeColor="text1"/>
                <w:lang w:eastAsia="cs-CZ" w:bidi="en-GB"/>
              </w:rPr>
              <w:t>the Party gets from a third party unbound by the confidentiality obligation.</w:t>
            </w:r>
          </w:p>
          <w:p w14:paraId="6CD6A848" w14:textId="77777777" w:rsidR="002F112B" w:rsidRPr="002F112B" w:rsidRDefault="002F112B" w:rsidP="002F112B">
            <w:pPr>
              <w:ind w:left="1168" w:hanging="567"/>
              <w:contextualSpacing/>
              <w:jc w:val="both"/>
              <w:rPr>
                <w:rFonts w:ascii="Times New Roman" w:eastAsia="Times New Roman" w:hAnsi="Times New Roman" w:cs="Times New Roman"/>
                <w:color w:val="000000" w:themeColor="text1"/>
                <w:lang w:eastAsia="cs-CZ" w:bidi="en-GB"/>
              </w:rPr>
            </w:pPr>
          </w:p>
        </w:tc>
      </w:tr>
      <w:tr w:rsidR="002F112B" w:rsidRPr="002F112B" w14:paraId="4D10B241" w14:textId="77777777" w:rsidTr="00CD02E7">
        <w:tc>
          <w:tcPr>
            <w:tcW w:w="4536" w:type="dxa"/>
          </w:tcPr>
          <w:p w14:paraId="4080CE47" w14:textId="77777777" w:rsidR="002F112B" w:rsidRPr="002F112B" w:rsidRDefault="002F112B" w:rsidP="002F112B">
            <w:pPr>
              <w:numPr>
                <w:ilvl w:val="0"/>
                <w:numId w:val="1"/>
              </w:numPr>
              <w:ind w:left="567"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Smluvní strany jsou dále povinny poskytovat informace v rozsahu a způsobem, který vyžadují obecně závazné právní předpisy nebo na základě rozhodnutí soudů či správních orgánů.</w:t>
            </w:r>
          </w:p>
          <w:p w14:paraId="287644E0"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5C3D1001"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Parties are also obliged to provide information to the extent and in such a way that is required by generally binding legislation or based on court or administrative authority rulings.</w:t>
            </w:r>
          </w:p>
          <w:p w14:paraId="2D9BCCE8"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rPr>
            </w:pPr>
          </w:p>
        </w:tc>
      </w:tr>
      <w:tr w:rsidR="002F112B" w:rsidRPr="002F112B" w14:paraId="161D663B" w14:textId="77777777" w:rsidTr="00CD02E7">
        <w:tc>
          <w:tcPr>
            <w:tcW w:w="4536" w:type="dxa"/>
          </w:tcPr>
          <w:p w14:paraId="14933684" w14:textId="77777777" w:rsidR="002F112B" w:rsidRPr="002F112B" w:rsidRDefault="002F112B" w:rsidP="002F112B">
            <w:pPr>
              <w:numPr>
                <w:ilvl w:val="0"/>
                <w:numId w:val="1"/>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V souvislosti s aplikací zákona č. 340/2015 Sb., o zvláštních podmínkách účinnosti některých smluv, uveřejňování těchto smluv a o registru smluv (zákon o registru smluv), ve znění pozdějších předpisů (dále jen „</w:t>
            </w:r>
            <w:r w:rsidRPr="002F112B">
              <w:rPr>
                <w:rFonts w:ascii="Times New Roman" w:eastAsia="Times New Roman" w:hAnsi="Times New Roman" w:cs="Times New Roman"/>
                <w:b/>
                <w:color w:val="000000" w:themeColor="text1"/>
                <w:lang w:eastAsia="cs-CZ"/>
              </w:rPr>
              <w:t>zákon o registru smluv</w:t>
            </w:r>
            <w:r w:rsidRPr="002F112B">
              <w:rPr>
                <w:rFonts w:ascii="Times New Roman" w:eastAsia="Times New Roman" w:hAnsi="Times New Roman" w:cs="Times New Roman"/>
                <w:color w:val="000000" w:themeColor="text1"/>
                <w:lang w:eastAsia="cs-CZ"/>
              </w:rPr>
              <w:t xml:space="preserve">“), a za předpokladu, že podle zákona o registru smluv je zveřejnění této smlouvy v registru smluv (dále jen </w:t>
            </w:r>
            <w:r w:rsidRPr="002F112B">
              <w:rPr>
                <w:rFonts w:ascii="Times New Roman" w:eastAsia="Times New Roman" w:hAnsi="Times New Roman" w:cs="Times New Roman"/>
                <w:color w:val="000000" w:themeColor="text1"/>
                <w:lang w:eastAsia="cs-CZ"/>
              </w:rPr>
              <w:lastRenderedPageBreak/>
              <w:t>„</w:t>
            </w:r>
            <w:r w:rsidRPr="002F112B">
              <w:rPr>
                <w:rFonts w:ascii="Times New Roman" w:eastAsia="Times New Roman" w:hAnsi="Times New Roman" w:cs="Times New Roman"/>
                <w:b/>
                <w:color w:val="000000" w:themeColor="text1"/>
                <w:lang w:eastAsia="cs-CZ"/>
              </w:rPr>
              <w:t>Registr</w:t>
            </w:r>
            <w:r w:rsidRPr="002F112B">
              <w:rPr>
                <w:rFonts w:ascii="Times New Roman" w:eastAsia="Times New Roman" w:hAnsi="Times New Roman" w:cs="Times New Roman"/>
                <w:color w:val="000000" w:themeColor="text1"/>
                <w:lang w:eastAsia="cs-CZ"/>
              </w:rPr>
              <w:t>“) povinné, se strany dohodly, že smlouvu v Registru smluv uveřejní Dodavatel. Dodavatel uvede při uveřejnění identifikaci datové schránky Odběratele tak, aby potvrzení od správce registru smluv o uveřejnění bylo doručeno oběma smluvním stranám. Ustanovení předchozích vět tohoto odstavce nevylučuje uveřejnění smlouvy v Registru smluv Odběratelem.</w:t>
            </w:r>
          </w:p>
          <w:p w14:paraId="6E9F23B1"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6A2930E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49466556"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2CAA7666"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228CFEF3"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lastRenderedPageBreak/>
              <w:t>In relation to the application of Act No. 340/2015 Coll., on special conditions for the effectiveness of certain agreements, the publication of these agreements and the register of agreements (the Agreement Register Act), as amended (hereinafter referred to as the “</w:t>
            </w:r>
            <w:r w:rsidRPr="002F112B">
              <w:rPr>
                <w:rFonts w:ascii="Times New Roman" w:eastAsia="Times New Roman" w:hAnsi="Times New Roman" w:cs="Times New Roman"/>
                <w:b/>
                <w:color w:val="000000" w:themeColor="text1"/>
                <w:lang w:eastAsia="cs-CZ" w:bidi="en-GB"/>
              </w:rPr>
              <w:t>Agreement Register Act</w:t>
            </w:r>
            <w:r w:rsidRPr="002F112B">
              <w:rPr>
                <w:rFonts w:ascii="Times New Roman" w:eastAsia="Times New Roman" w:hAnsi="Times New Roman" w:cs="Times New Roman"/>
                <w:color w:val="000000" w:themeColor="text1"/>
                <w:lang w:eastAsia="cs-CZ" w:bidi="en-GB"/>
              </w:rPr>
              <w:t xml:space="preserve">”), provided that pursuant to the Agreement Register Act it is obligatory to </w:t>
            </w:r>
            <w:r w:rsidRPr="002F112B">
              <w:rPr>
                <w:rFonts w:ascii="Times New Roman" w:eastAsia="Times New Roman" w:hAnsi="Times New Roman" w:cs="Times New Roman"/>
                <w:color w:val="000000" w:themeColor="text1"/>
                <w:lang w:eastAsia="cs-CZ" w:bidi="en-GB"/>
              </w:rPr>
              <w:lastRenderedPageBreak/>
              <w:t>publish this Agreement in the register of agreements (hereinafter referred to as the “</w:t>
            </w:r>
            <w:r w:rsidRPr="002F112B">
              <w:rPr>
                <w:rFonts w:ascii="Times New Roman" w:eastAsia="Times New Roman" w:hAnsi="Times New Roman" w:cs="Times New Roman"/>
                <w:b/>
                <w:color w:val="000000" w:themeColor="text1"/>
                <w:lang w:eastAsia="cs-CZ" w:bidi="en-GB"/>
              </w:rPr>
              <w:t>Registry</w:t>
            </w:r>
            <w:r w:rsidRPr="002F112B">
              <w:rPr>
                <w:rFonts w:ascii="Times New Roman" w:eastAsia="Times New Roman" w:hAnsi="Times New Roman" w:cs="Times New Roman"/>
                <w:color w:val="000000" w:themeColor="text1"/>
                <w:lang w:eastAsia="cs-CZ" w:bidi="en-GB"/>
              </w:rPr>
              <w:t xml:space="preserve">”), the Parties agree that the Supplier will publish this Agreement in the Registry. During publication, the Supplier will indicate the Customer’s data mailbox identification, so that confirmation from the administrator of the register of agreements about publication is delivered to both Parties. The provisions of the previous sentences do not preclude the publication of the Agreement in the Registry by the Customer. </w:t>
            </w:r>
          </w:p>
        </w:tc>
      </w:tr>
      <w:tr w:rsidR="002F112B" w:rsidRPr="002F112B" w14:paraId="4CD134E8" w14:textId="77777777" w:rsidTr="00CD02E7">
        <w:tc>
          <w:tcPr>
            <w:tcW w:w="4536" w:type="dxa"/>
          </w:tcPr>
          <w:p w14:paraId="00E79086" w14:textId="77777777" w:rsidR="002F112B" w:rsidRPr="002F112B" w:rsidRDefault="002F112B" w:rsidP="002F112B">
            <w:pPr>
              <w:numPr>
                <w:ilvl w:val="0"/>
                <w:numId w:val="1"/>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4EA002CD"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 xml:space="preserve">The information contained in in Annex 2 to this Agreement is considered a specimen and calculation as per Section 3(2)(b) of the Agreement Register Act, to which the publication obligation in the Registry does not apply. </w:t>
            </w:r>
          </w:p>
          <w:p w14:paraId="6B984D0F"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6B64FBBC" w14:textId="77777777" w:rsidTr="00CD02E7">
        <w:tc>
          <w:tcPr>
            <w:tcW w:w="4536" w:type="dxa"/>
          </w:tcPr>
          <w:p w14:paraId="10E776E2" w14:textId="77777777" w:rsidR="002F112B" w:rsidRPr="002F112B" w:rsidRDefault="002F112B" w:rsidP="002F112B">
            <w:pPr>
              <w:numPr>
                <w:ilvl w:val="0"/>
                <w:numId w:val="1"/>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1AC88456"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19898E9E"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4D30FFCA" w14:textId="77777777" w:rsidR="002F112B" w:rsidRPr="002F112B" w:rsidRDefault="002F112B" w:rsidP="002F112B">
            <w:pPr>
              <w:numPr>
                <w:ilvl w:val="0"/>
                <w:numId w:val="12"/>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If any Party breaches any obligation set out in this article, the other Party is authorized to terminate this Agreement by written notice with a notice period of 1 month, which starts on the first day of the calendar month following the month in which the notice was delivered to the Party which breached the obligation pursuant to this provision. In case the Agreement is terminated by the Supplier due to a breach on the part of the Customer, the Customer shall lose its right to any Bonus that has not yet been paid to it.</w:t>
            </w:r>
          </w:p>
          <w:p w14:paraId="6BD1D1A8"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08CE2F8A" w14:textId="77777777" w:rsidTr="00CD02E7">
        <w:tc>
          <w:tcPr>
            <w:tcW w:w="4536" w:type="dxa"/>
          </w:tcPr>
          <w:p w14:paraId="1C1A561B"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 xml:space="preserve">VI. </w:t>
            </w:r>
          </w:p>
          <w:p w14:paraId="3966188F"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Další ustanovení</w:t>
            </w:r>
          </w:p>
          <w:p w14:paraId="1CC8FC1F"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657CE064"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 xml:space="preserve">VI. </w:t>
            </w:r>
          </w:p>
          <w:p w14:paraId="02B93FD6"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Other Provisions</w:t>
            </w:r>
          </w:p>
          <w:p w14:paraId="17D2B09D" w14:textId="77777777" w:rsidR="002F112B" w:rsidRPr="002F112B" w:rsidRDefault="002F112B" w:rsidP="002F112B">
            <w:pPr>
              <w:ind w:left="1068"/>
              <w:contextualSpacing/>
              <w:jc w:val="both"/>
              <w:rPr>
                <w:rFonts w:ascii="Times New Roman" w:eastAsia="Times New Roman" w:hAnsi="Times New Roman" w:cs="Times New Roman"/>
                <w:color w:val="000000" w:themeColor="text1"/>
                <w:lang w:eastAsia="cs-CZ" w:bidi="en-GB"/>
              </w:rPr>
            </w:pPr>
          </w:p>
        </w:tc>
      </w:tr>
      <w:tr w:rsidR="002F112B" w:rsidRPr="002F112B" w14:paraId="79214D4B" w14:textId="77777777" w:rsidTr="00CD02E7">
        <w:tc>
          <w:tcPr>
            <w:tcW w:w="4536" w:type="dxa"/>
          </w:tcPr>
          <w:p w14:paraId="69026399" w14:textId="77777777" w:rsidR="002F112B" w:rsidRPr="002F112B" w:rsidRDefault="002F112B" w:rsidP="002F112B">
            <w:pPr>
              <w:numPr>
                <w:ilvl w:val="3"/>
                <w:numId w:val="14"/>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1BB3D3B4" w14:textId="77777777" w:rsidR="002F112B" w:rsidRPr="002F112B" w:rsidRDefault="002F112B" w:rsidP="002F112B">
            <w:pPr>
              <w:ind w:left="596" w:hanging="596"/>
              <w:contextualSpacing/>
              <w:jc w:val="both"/>
              <w:rPr>
                <w:rFonts w:ascii="Times New Roman" w:eastAsia="Times New Roman" w:hAnsi="Times New Roman" w:cs="Times New Roman"/>
                <w:color w:val="000000" w:themeColor="text1"/>
                <w:lang w:eastAsia="cs-CZ"/>
              </w:rPr>
            </w:pPr>
          </w:p>
        </w:tc>
        <w:tc>
          <w:tcPr>
            <w:tcW w:w="4536" w:type="dxa"/>
          </w:tcPr>
          <w:p w14:paraId="5CCD622D" w14:textId="77777777" w:rsidR="002F112B" w:rsidRPr="002F112B" w:rsidRDefault="002F112B" w:rsidP="002F112B">
            <w:pPr>
              <w:numPr>
                <w:ilvl w:val="0"/>
                <w:numId w:val="15"/>
              </w:numPr>
              <w:ind w:left="601" w:hanging="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4E3C449E"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743C6C87" w14:textId="77777777" w:rsidTr="00CD02E7">
        <w:tc>
          <w:tcPr>
            <w:tcW w:w="4536" w:type="dxa"/>
          </w:tcPr>
          <w:p w14:paraId="0D9F25AB" w14:textId="77777777" w:rsidR="002F112B" w:rsidRPr="002F112B" w:rsidRDefault="002F112B" w:rsidP="002F112B">
            <w:pPr>
              <w:numPr>
                <w:ilvl w:val="3"/>
                <w:numId w:val="14"/>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Do pěti (5) pracovních dnů poté, co Odběratel obdrží oznámení, musí být Dodavateli (nebo jemu určenému zástupci) Odběratelem poskytnuta nezbytná součinnost, aby mohl Dodavatel ověřit, zda Odběratel dodržel či dodržuje </w:t>
            </w:r>
            <w:r w:rsidRPr="002F112B">
              <w:rPr>
                <w:rFonts w:ascii="Times New Roman" w:eastAsia="Times New Roman" w:hAnsi="Times New Roman" w:cs="Times New Roman"/>
                <w:color w:val="000000" w:themeColor="text1"/>
                <w:lang w:eastAsia="cs-CZ"/>
              </w:rPr>
              <w:lastRenderedPageBreak/>
              <w:t xml:space="preserve">povinnosti uložené jí touto Smlouvou a právními předpisy v souvislosti s plněním této Smlouvy. </w:t>
            </w:r>
          </w:p>
        </w:tc>
        <w:tc>
          <w:tcPr>
            <w:tcW w:w="4536" w:type="dxa"/>
          </w:tcPr>
          <w:p w14:paraId="2D74C87F" w14:textId="77777777" w:rsidR="002F112B" w:rsidRPr="002F112B" w:rsidRDefault="002F112B" w:rsidP="002F112B">
            <w:pPr>
              <w:numPr>
                <w:ilvl w:val="0"/>
                <w:numId w:val="15"/>
              </w:numPr>
              <w:ind w:left="601" w:hanging="601"/>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lastRenderedPageBreak/>
              <w:t xml:space="preserve">Within five (5) working days of the Customer receiving a notification, the necessary cooperation must be given to the Supplier (or its appointed representative) by the Customer so that the Supplier may verify whether the Customer has fulfilled </w:t>
            </w:r>
            <w:r w:rsidRPr="002F112B">
              <w:rPr>
                <w:rFonts w:ascii="Times New Roman" w:eastAsia="Times New Roman" w:hAnsi="Times New Roman" w:cs="Times New Roman"/>
                <w:color w:val="000000" w:themeColor="text1"/>
                <w:lang w:eastAsia="cs-CZ" w:bidi="en-GB"/>
              </w:rPr>
              <w:lastRenderedPageBreak/>
              <w:t xml:space="preserve">and fulfils the obligations imposed on the Customer by this Agreement and legislation related to the scope of this Agreement. </w:t>
            </w:r>
          </w:p>
        </w:tc>
      </w:tr>
      <w:tr w:rsidR="002F112B" w:rsidRPr="002F112B" w14:paraId="337AE9D6" w14:textId="77777777" w:rsidTr="00CD02E7">
        <w:tc>
          <w:tcPr>
            <w:tcW w:w="4536" w:type="dxa"/>
          </w:tcPr>
          <w:p w14:paraId="4D1C6051" w14:textId="77777777" w:rsidR="002F112B" w:rsidRPr="002F112B" w:rsidRDefault="002F112B" w:rsidP="002F112B">
            <w:pPr>
              <w:numPr>
                <w:ilvl w:val="3"/>
                <w:numId w:val="14"/>
              </w:numPr>
              <w:ind w:left="596" w:hanging="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54A7E535" w14:textId="77777777" w:rsidR="002F112B" w:rsidRPr="002F112B" w:rsidRDefault="002F112B" w:rsidP="002F112B">
            <w:pPr>
              <w:ind w:left="596" w:hanging="596"/>
              <w:contextualSpacing/>
              <w:jc w:val="both"/>
              <w:rPr>
                <w:rFonts w:ascii="Times New Roman" w:eastAsia="Times New Roman" w:hAnsi="Times New Roman" w:cs="Times New Roman"/>
                <w:color w:val="000000" w:themeColor="text1"/>
                <w:lang w:eastAsia="cs-CZ"/>
              </w:rPr>
            </w:pPr>
          </w:p>
          <w:p w14:paraId="4810FDAB" w14:textId="77777777" w:rsidR="002F112B" w:rsidRPr="002F112B" w:rsidRDefault="002F112B" w:rsidP="002F112B">
            <w:pPr>
              <w:ind w:left="596" w:hanging="596"/>
              <w:contextualSpacing/>
              <w:jc w:val="both"/>
              <w:rPr>
                <w:rFonts w:ascii="Times New Roman" w:eastAsia="Times New Roman" w:hAnsi="Times New Roman" w:cs="Times New Roman"/>
                <w:color w:val="000000" w:themeColor="text1"/>
                <w:lang w:eastAsia="cs-CZ"/>
              </w:rPr>
            </w:pPr>
          </w:p>
          <w:p w14:paraId="0EF6E36D" w14:textId="77777777" w:rsidR="002F112B" w:rsidRPr="002F112B" w:rsidRDefault="002F112B" w:rsidP="002F112B">
            <w:pPr>
              <w:ind w:left="596" w:hanging="596"/>
              <w:contextualSpacing/>
              <w:jc w:val="both"/>
              <w:rPr>
                <w:rFonts w:ascii="Times New Roman" w:eastAsia="Times New Roman" w:hAnsi="Times New Roman" w:cs="Times New Roman"/>
                <w:color w:val="000000" w:themeColor="text1"/>
                <w:lang w:eastAsia="cs-CZ"/>
              </w:rPr>
            </w:pPr>
          </w:p>
        </w:tc>
        <w:tc>
          <w:tcPr>
            <w:tcW w:w="4536" w:type="dxa"/>
          </w:tcPr>
          <w:p w14:paraId="307F7C54" w14:textId="77777777" w:rsidR="002F112B" w:rsidRPr="002F112B" w:rsidRDefault="002F112B" w:rsidP="002F112B">
            <w:pPr>
              <w:numPr>
                <w:ilvl w:val="0"/>
                <w:numId w:val="15"/>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The Customer will not, directly or indirectly, pay any money to, or offer or give anything of value to any "government official" in order to obtain or retain business or to secure any commercial or financial advantage for the Supplier or for itself or any of their respective affiliated companies. The Customer 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The Customer must also (1) make and keep books, records and accounts, which, in reasonable detail, accurately and fairly reflect the transactions and dispositions of assets of the company, (2) devise and maintain a system of internal accounting controls, and (3) grant the Supplier, upon receipt of written request, commercially reasonable access to said books, records, systems and accounts. "Government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25D1710B"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p w14:paraId="6EEA7442"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bidi="en-GB"/>
              </w:rPr>
            </w:pPr>
          </w:p>
        </w:tc>
      </w:tr>
      <w:tr w:rsidR="002F112B" w:rsidRPr="002F112B" w14:paraId="37A435C8" w14:textId="77777777" w:rsidTr="00CD02E7">
        <w:tc>
          <w:tcPr>
            <w:tcW w:w="4536" w:type="dxa"/>
          </w:tcPr>
          <w:p w14:paraId="0D6972EA"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VII.</w:t>
            </w:r>
          </w:p>
          <w:p w14:paraId="216A2904"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Závěrečná ustanovení</w:t>
            </w:r>
          </w:p>
          <w:p w14:paraId="00B4462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1EF46638"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VII.</w:t>
            </w:r>
          </w:p>
          <w:p w14:paraId="21022539" w14:textId="77777777" w:rsidR="002F112B" w:rsidRPr="002F112B" w:rsidRDefault="002F112B" w:rsidP="002F112B">
            <w:pPr>
              <w:ind w:left="567" w:hanging="567"/>
              <w:contextualSpacing/>
              <w:jc w:val="center"/>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bidi="en-GB"/>
              </w:rPr>
              <w:t>Final Provisions</w:t>
            </w:r>
          </w:p>
          <w:p w14:paraId="6A5AC77F"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tc>
      </w:tr>
      <w:tr w:rsidR="002F112B" w:rsidRPr="002F112B" w14:paraId="3B8D51B7" w14:textId="77777777" w:rsidTr="00CD02E7">
        <w:tc>
          <w:tcPr>
            <w:tcW w:w="4536" w:type="dxa"/>
          </w:tcPr>
          <w:p w14:paraId="31B00556"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Ve všech ostatních otázkách neupravených touto smlouvou, se právní vztah založený touto smlouvou řídí </w:t>
            </w:r>
            <w:r w:rsidRPr="002F112B">
              <w:rPr>
                <w:rFonts w:ascii="Times New Roman" w:eastAsia="Times New Roman" w:hAnsi="Times New Roman" w:cs="Times New Roman"/>
                <w:color w:val="000000" w:themeColor="text1"/>
                <w:lang w:eastAsia="cs-CZ"/>
              </w:rPr>
              <w:lastRenderedPageBreak/>
              <w:t>českým právním řádem, zejména ustanoveními občanského zákoníku.</w:t>
            </w:r>
          </w:p>
          <w:p w14:paraId="48C97940" w14:textId="77777777" w:rsidR="002F112B" w:rsidRPr="002F112B" w:rsidRDefault="002F112B" w:rsidP="002F112B">
            <w:pPr>
              <w:ind w:left="596" w:hanging="567"/>
              <w:contextualSpacing/>
              <w:jc w:val="both"/>
              <w:rPr>
                <w:rFonts w:ascii="Times New Roman" w:eastAsia="Times New Roman" w:hAnsi="Times New Roman" w:cs="Times New Roman"/>
                <w:color w:val="000000" w:themeColor="text1"/>
                <w:lang w:eastAsia="cs-CZ"/>
              </w:rPr>
            </w:pPr>
          </w:p>
        </w:tc>
        <w:tc>
          <w:tcPr>
            <w:tcW w:w="4536" w:type="dxa"/>
          </w:tcPr>
          <w:p w14:paraId="743D7140"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lastRenderedPageBreak/>
              <w:t xml:space="preserve">In all other issues not addressed by this Agreement, the legal relationship established by this Agreement is governed </w:t>
            </w:r>
            <w:r w:rsidRPr="002F112B">
              <w:rPr>
                <w:rFonts w:ascii="Times New Roman" w:eastAsia="Times New Roman" w:hAnsi="Times New Roman" w:cs="Times New Roman"/>
                <w:color w:val="000000" w:themeColor="text1"/>
                <w:lang w:eastAsia="cs-CZ" w:bidi="en-GB"/>
              </w:rPr>
              <w:lastRenderedPageBreak/>
              <w:t>by the Czech law, in particular by the provisions of the Civil Code.</w:t>
            </w:r>
          </w:p>
          <w:p w14:paraId="742E9EC1"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73B8AF26" w14:textId="77777777" w:rsidTr="00CD02E7">
        <w:tc>
          <w:tcPr>
            <w:tcW w:w="4536" w:type="dxa"/>
          </w:tcPr>
          <w:p w14:paraId="3784C035"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ACE8C37"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60E60773"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571FC7DA" w14:textId="77777777" w:rsidTr="00CD02E7">
        <w:tc>
          <w:tcPr>
            <w:tcW w:w="4536" w:type="dxa"/>
          </w:tcPr>
          <w:p w14:paraId="0F2445FC"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Smlouva se uzavírá na dobu neurčitou. Každá ze smluvních stran je oprávněna tuto smlouvu vypovědět písemnou výpovědí i bez uvedení důvodu doručenou druhé smluvní straně. </w:t>
            </w:r>
          </w:p>
          <w:p w14:paraId="7D9D8DB7" w14:textId="77777777" w:rsidR="002F112B" w:rsidRPr="002F112B" w:rsidRDefault="002F112B" w:rsidP="002F112B">
            <w:pPr>
              <w:ind w:left="596"/>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Výpovědní doba činí 1 měsíc a počíná běžet prvním dnem kalendářního měsíce následujícího po měsíci, kdy byla výpověď doručena druhé smluvní straně.  </w:t>
            </w:r>
          </w:p>
          <w:p w14:paraId="20529606"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rPr>
            </w:pPr>
          </w:p>
        </w:tc>
        <w:tc>
          <w:tcPr>
            <w:tcW w:w="4536" w:type="dxa"/>
          </w:tcPr>
          <w:p w14:paraId="1B52376D"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The Agreement is entered into for an indefinite period. Each of the Parties is authorized to withdraw from this Agreement with written notice delivered to the other Party without giving a reason. </w:t>
            </w:r>
          </w:p>
          <w:p w14:paraId="3C2522DF"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The notice period is 1 month and starts from the first day of the calendar month following the month in which the notice was delivered to the other Party. </w:t>
            </w:r>
          </w:p>
          <w:p w14:paraId="77B7896B"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2872D325" w14:textId="77777777" w:rsidTr="00CD02E7">
        <w:tc>
          <w:tcPr>
            <w:tcW w:w="4536" w:type="dxa"/>
          </w:tcPr>
          <w:p w14:paraId="7942EB4E"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Změny a doplňky této smlouvy mohou být činěny pouze formou číslovaných písemných dodatků, podepsaných smluvními stranami.</w:t>
            </w:r>
          </w:p>
          <w:p w14:paraId="174A0BDF" w14:textId="77777777" w:rsidR="002F112B" w:rsidRPr="002F112B" w:rsidRDefault="002F112B" w:rsidP="002F112B">
            <w:pPr>
              <w:ind w:left="596" w:hanging="567"/>
              <w:contextualSpacing/>
              <w:jc w:val="both"/>
              <w:rPr>
                <w:rFonts w:ascii="Times New Roman" w:eastAsia="Times New Roman" w:hAnsi="Times New Roman" w:cs="Times New Roman"/>
                <w:color w:val="000000" w:themeColor="text1"/>
                <w:lang w:eastAsia="cs-CZ"/>
              </w:rPr>
            </w:pPr>
          </w:p>
        </w:tc>
        <w:tc>
          <w:tcPr>
            <w:tcW w:w="4536" w:type="dxa"/>
          </w:tcPr>
          <w:p w14:paraId="0EB6194B"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Changes or amendments to this Agreement may only be made in the form of numbered written amendments signed by the Parties. </w:t>
            </w:r>
          </w:p>
          <w:p w14:paraId="7AF51D52"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20AD2F56" w14:textId="77777777" w:rsidTr="00CD02E7">
        <w:tc>
          <w:tcPr>
            <w:tcW w:w="4536" w:type="dxa"/>
          </w:tcPr>
          <w:p w14:paraId="581AEBC3"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1BD36FF5" w14:textId="77777777" w:rsidR="002F112B" w:rsidRPr="002F112B" w:rsidRDefault="002F112B" w:rsidP="002F112B">
            <w:pPr>
              <w:ind w:left="596" w:hanging="567"/>
              <w:contextualSpacing/>
              <w:jc w:val="both"/>
              <w:rPr>
                <w:rFonts w:ascii="Times New Roman" w:eastAsia="Times New Roman" w:hAnsi="Times New Roman" w:cs="Times New Roman"/>
                <w:color w:val="000000" w:themeColor="text1"/>
                <w:lang w:eastAsia="cs-CZ"/>
              </w:rPr>
            </w:pPr>
          </w:p>
        </w:tc>
        <w:tc>
          <w:tcPr>
            <w:tcW w:w="4536" w:type="dxa"/>
          </w:tcPr>
          <w:p w14:paraId="197AD4DC"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This Agreement contains the entire agreement on the subject-matter of the Agreement and all the requisites the Parties planned and wanted to negotiate for the Agreement, and which they consider important. </w:t>
            </w:r>
            <w:r w:rsidRPr="002F112B">
              <w:rPr>
                <w:rFonts w:ascii="Times New Roman" w:eastAsia="Times New Roman" w:hAnsi="Times New Roman" w:cs="Times New Roman"/>
                <w:color w:val="000000" w:themeColor="text1"/>
                <w:lang w:eastAsia="cs-CZ"/>
              </w:rPr>
              <w:t xml:space="preserve">The Parties do not wish that beyond the scope of this Agreement any rights or obligations from current or future practice established between the Parties or from customs established in general or in the commercial law are implied, unless stipulated otherwise in this Agreement. </w:t>
            </w:r>
            <w:r w:rsidRPr="002F112B">
              <w:rPr>
                <w:rFonts w:ascii="Times New Roman" w:eastAsia="Times New Roman" w:hAnsi="Times New Roman" w:cs="Times New Roman"/>
                <w:color w:val="000000" w:themeColor="text1"/>
                <w:lang w:eastAsia="cs-CZ" w:bidi="en-GB"/>
              </w:rPr>
              <w:t xml:space="preserve">At the same time, the Parties declare that they have given each other all the information they consider important and essential for entering into this Agreement. </w:t>
            </w:r>
          </w:p>
          <w:p w14:paraId="1844C102"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3D156D81" w14:textId="77777777" w:rsidTr="00CD02E7">
        <w:tc>
          <w:tcPr>
            <w:tcW w:w="4536" w:type="dxa"/>
          </w:tcPr>
          <w:p w14:paraId="2EFDC644"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Smlouva je vyhotovena ve dvou stejnopisech v českém a anglickém jazyce, přičemž každá ze smluvních stran obdrží po jednom. V případě rozporů mezi jazykovými verzemi má přednost česká verze. </w:t>
            </w:r>
          </w:p>
          <w:p w14:paraId="58ABF83E" w14:textId="77777777" w:rsidR="002F112B" w:rsidRPr="002F112B" w:rsidRDefault="002F112B" w:rsidP="002F112B">
            <w:pPr>
              <w:ind w:left="29"/>
              <w:contextualSpacing/>
              <w:jc w:val="both"/>
              <w:rPr>
                <w:rFonts w:ascii="Times New Roman" w:eastAsia="Times New Roman" w:hAnsi="Times New Roman" w:cs="Times New Roman"/>
                <w:color w:val="000000" w:themeColor="text1"/>
                <w:lang w:eastAsia="cs-CZ"/>
              </w:rPr>
            </w:pPr>
          </w:p>
        </w:tc>
        <w:tc>
          <w:tcPr>
            <w:tcW w:w="4536" w:type="dxa"/>
          </w:tcPr>
          <w:p w14:paraId="585F3EAF"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The Agreement has been drawn up in two identical copies in Czech and English language, whereas each Party receives one. </w:t>
            </w:r>
            <w:r w:rsidRPr="002F112B">
              <w:rPr>
                <w:rFonts w:ascii="Times New Roman" w:eastAsia="Times New Roman" w:hAnsi="Times New Roman" w:cs="Times New Roman"/>
                <w:color w:val="000000" w:themeColor="text1"/>
                <w:lang w:eastAsia="cs-CZ"/>
              </w:rPr>
              <w:t>In the case of any discrepancy between the language versions, the Czech version shall prevail.</w:t>
            </w:r>
          </w:p>
          <w:p w14:paraId="58F4A972" w14:textId="77777777" w:rsidR="002F112B" w:rsidRPr="002F112B" w:rsidRDefault="002F112B" w:rsidP="002F112B">
            <w:pPr>
              <w:ind w:left="601" w:hanging="567"/>
              <w:contextualSpacing/>
              <w:jc w:val="both"/>
              <w:rPr>
                <w:rFonts w:ascii="Times New Roman" w:eastAsia="Times New Roman" w:hAnsi="Times New Roman" w:cs="Times New Roman"/>
                <w:color w:val="000000" w:themeColor="text1"/>
                <w:lang w:eastAsia="cs-CZ" w:bidi="en-GB"/>
              </w:rPr>
            </w:pPr>
          </w:p>
        </w:tc>
      </w:tr>
      <w:tr w:rsidR="002F112B" w:rsidRPr="002F112B" w14:paraId="04539870" w14:textId="77777777" w:rsidTr="00CD02E7">
        <w:tc>
          <w:tcPr>
            <w:tcW w:w="4536" w:type="dxa"/>
          </w:tcPr>
          <w:p w14:paraId="7A16C7B3" w14:textId="77777777" w:rsidR="002F112B" w:rsidRPr="002F112B" w:rsidRDefault="002F112B" w:rsidP="002F112B">
            <w:pPr>
              <w:numPr>
                <w:ilvl w:val="0"/>
                <w:numId w:val="16"/>
              </w:numPr>
              <w:ind w:left="601" w:hanging="601"/>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Smluvní strany se současně dohodly, že práva a povinnosti případně vzniklé z plnění a právních poměrů v rámci předmětu a rozsahu úpravy této smlouvy, </w:t>
            </w:r>
            <w:r w:rsidRPr="002F112B">
              <w:rPr>
                <w:rFonts w:ascii="Times New Roman" w:eastAsia="Times New Roman" w:hAnsi="Times New Roman" w:cs="Times New Roman"/>
                <w:color w:val="000000" w:themeColor="text1"/>
                <w:lang w:eastAsia="cs-CZ"/>
              </w:rPr>
              <w:lastRenderedPageBreak/>
              <w:t>k nimž došlo před nabytím účinnosti této smlouvy v době ode dne 1.10.2022, 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56F81610"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06733D5B"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 xml:space="preserve">The Parties have also agreed that the rights and obligations potentially arising from the performance and legal relations within the subject matter and scope of regulation </w:t>
            </w:r>
            <w:r w:rsidRPr="002F112B">
              <w:rPr>
                <w:rFonts w:ascii="Times New Roman" w:eastAsia="Times New Roman" w:hAnsi="Times New Roman" w:cs="Times New Roman"/>
                <w:color w:val="000000" w:themeColor="text1"/>
                <w:lang w:eastAsia="cs-CZ"/>
              </w:rPr>
              <w:lastRenderedPageBreak/>
              <w:t>hereof, which occurred before this Agreement came into legal force in the period from 1.10.2022, are replaced by the obligation established by this Agreement. The performance and legal obligations within the subject matter and scope of regulation hereof before the effective date hereof are thus considered to be performance and legal relations pursuant to this Agreement, and the rights and obligations arising from them are governed by this Agreement.</w:t>
            </w:r>
          </w:p>
          <w:p w14:paraId="0E0581DC"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tc>
      </w:tr>
      <w:tr w:rsidR="002F112B" w:rsidRPr="002F112B" w14:paraId="57AC1169" w14:textId="77777777" w:rsidTr="00CD02E7">
        <w:tc>
          <w:tcPr>
            <w:tcW w:w="4536" w:type="dxa"/>
          </w:tcPr>
          <w:p w14:paraId="160BA70E"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lastRenderedPageBreak/>
              <w:t>Tato smlouva nabývá platnosti a účinnosti dnem jejího uzavření oběma smluvními stranami, ledaže právní předpisy, zejména zákon o registru smluv, stanoví jinak.</w:t>
            </w:r>
          </w:p>
          <w:p w14:paraId="5814778F" w14:textId="77777777" w:rsidR="002F112B" w:rsidRPr="002F112B" w:rsidRDefault="002F112B" w:rsidP="002F112B">
            <w:pPr>
              <w:ind w:left="596"/>
              <w:contextualSpacing/>
              <w:jc w:val="both"/>
              <w:rPr>
                <w:rFonts w:ascii="Times New Roman" w:eastAsia="Times New Roman" w:hAnsi="Times New Roman" w:cs="Times New Roman"/>
                <w:color w:val="000000" w:themeColor="text1"/>
                <w:lang w:eastAsia="cs-CZ"/>
              </w:rPr>
            </w:pPr>
          </w:p>
        </w:tc>
        <w:tc>
          <w:tcPr>
            <w:tcW w:w="4536" w:type="dxa"/>
          </w:tcPr>
          <w:p w14:paraId="243BA0FD"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This Agreement becomes valid and effective on the date it is entered into by both Parties unless provided otherwise by legislation, in particular by the Agreement Register Act.</w:t>
            </w:r>
          </w:p>
          <w:p w14:paraId="1E9BBCF0"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tc>
      </w:tr>
      <w:tr w:rsidR="002F112B" w:rsidRPr="002F112B" w14:paraId="6547B3A3" w14:textId="77777777" w:rsidTr="00CD02E7">
        <w:tc>
          <w:tcPr>
            <w:tcW w:w="4536" w:type="dxa"/>
          </w:tcPr>
          <w:p w14:paraId="7F24DB42" w14:textId="77777777" w:rsidR="002F112B" w:rsidRPr="002F112B" w:rsidRDefault="002F112B" w:rsidP="002F112B">
            <w:pPr>
              <w:numPr>
                <w:ilvl w:val="0"/>
                <w:numId w:val="16"/>
              </w:numPr>
              <w:ind w:left="596"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Není-li v této smlouvě uvedeno jinak, není Odběratel oprávněn práva a závazky z této smlouvy převádět na třetí osoby ani tuto smlouvu postoupit bez souhlasu druhé smluvní strany.</w:t>
            </w:r>
          </w:p>
          <w:p w14:paraId="43FC6551"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44C7B575"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rPr>
            </w:pPr>
          </w:p>
          <w:p w14:paraId="3C892BF6"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756849C4"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Unless otherwise stipulated in this Agreement, the Customer is not authorized to transfer the rights and obligations from this Agreement or assign this Agreement in its entirety to a third party without the consent of the other Party(ies).</w:t>
            </w:r>
          </w:p>
          <w:p w14:paraId="3CE2D665"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tc>
      </w:tr>
      <w:tr w:rsidR="002F112B" w:rsidRPr="002F112B" w14:paraId="196F9086" w14:textId="77777777" w:rsidTr="00CD02E7">
        <w:tc>
          <w:tcPr>
            <w:tcW w:w="4536" w:type="dxa"/>
          </w:tcPr>
          <w:p w14:paraId="0AC350FB" w14:textId="0CA77974" w:rsidR="002F112B" w:rsidRPr="002F112B" w:rsidRDefault="002F112B" w:rsidP="002F112B">
            <w:pPr>
              <w:numPr>
                <w:ilvl w:val="0"/>
                <w:numId w:val="21"/>
              </w:numPr>
              <w:ind w:left="600"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Závazek z této smlouvy s účinností k 1.10.2022 plně nahrazuje závazek ze smlouvy o spolupráci uzavřené dne </w:t>
            </w:r>
            <w:r w:rsidR="00D560C2">
              <w:rPr>
                <w:rFonts w:ascii="Times New Roman" w:eastAsia="Times New Roman" w:hAnsi="Times New Roman" w:cs="Times New Roman"/>
                <w:color w:val="000000" w:themeColor="text1"/>
                <w:lang w:eastAsia="cs-CZ"/>
              </w:rPr>
              <w:t>19.11.2019</w:t>
            </w:r>
            <w:r w:rsidRPr="002F112B">
              <w:rPr>
                <w:rFonts w:ascii="Times New Roman" w:eastAsia="Times New Roman" w:hAnsi="Times New Roman" w:cs="Times New Roman"/>
                <w:color w:val="000000" w:themeColor="text1"/>
                <w:lang w:eastAsia="cs-CZ"/>
              </w:rPr>
              <w:t xml:space="preserve"> ve znění dodatku č. </w:t>
            </w:r>
            <w:r w:rsidR="00D560C2">
              <w:rPr>
                <w:rFonts w:ascii="Times New Roman" w:eastAsia="Times New Roman" w:hAnsi="Times New Roman" w:cs="Times New Roman"/>
                <w:color w:val="000000" w:themeColor="text1"/>
                <w:lang w:eastAsia="cs-CZ"/>
              </w:rPr>
              <w:t>1</w:t>
            </w:r>
            <w:r w:rsidRPr="002F112B">
              <w:rPr>
                <w:rFonts w:ascii="Times New Roman" w:eastAsia="Times New Roman" w:hAnsi="Times New Roman" w:cs="Times New Roman"/>
                <w:color w:val="000000" w:themeColor="text1"/>
                <w:lang w:eastAsia="cs-CZ"/>
              </w:rPr>
              <w:t xml:space="preserve"> ze dne </w:t>
            </w:r>
            <w:r w:rsidR="00D560C2">
              <w:rPr>
                <w:rFonts w:ascii="Times New Roman" w:eastAsia="Times New Roman" w:hAnsi="Times New Roman" w:cs="Times New Roman"/>
                <w:color w:val="000000" w:themeColor="text1"/>
                <w:lang w:eastAsia="cs-CZ"/>
              </w:rPr>
              <w:t>3.12.2020</w:t>
            </w:r>
            <w:r w:rsidRPr="002F112B">
              <w:rPr>
                <w:rFonts w:ascii="Times New Roman" w:eastAsia="Times New Roman" w:hAnsi="Times New Roman" w:cs="Times New Roman"/>
                <w:color w:val="000000" w:themeColor="text1"/>
                <w:lang w:eastAsia="cs-CZ"/>
              </w:rPr>
              <w:t xml:space="preserve"> mezi Odběratelem na straně jedné a Dodavatelem, společností MYLAN PHARMACEUTICALS s.r.o., IČ: 28392779, společností MEDA Pharma s.r.o., IČ 27140661 na straně druhé.</w:t>
            </w:r>
          </w:p>
          <w:p w14:paraId="02065BB8"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tc>
        <w:tc>
          <w:tcPr>
            <w:tcW w:w="4536" w:type="dxa"/>
          </w:tcPr>
          <w:p w14:paraId="48F94D9A" w14:textId="372EFE6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 xml:space="preserve">Effective from 1 October 2022, the obligation from this Agreement fully replaces the obligation from </w:t>
            </w:r>
            <w:r w:rsidRPr="002F112B">
              <w:rPr>
                <w:rFonts w:ascii="Times New Roman" w:eastAsia="Times New Roman" w:hAnsi="Times New Roman" w:cs="Times New Roman"/>
                <w:color w:val="000000" w:themeColor="text1"/>
                <w:lang w:eastAsia="cs-CZ"/>
              </w:rPr>
              <w:t xml:space="preserve">the cooperation agreement entered into on </w:t>
            </w:r>
            <w:r w:rsidR="00A6628E">
              <w:rPr>
                <w:rFonts w:ascii="Times New Roman" w:eastAsia="Times New Roman" w:hAnsi="Times New Roman" w:cs="Times New Roman"/>
                <w:color w:val="000000" w:themeColor="text1"/>
                <w:lang w:eastAsia="cs-CZ"/>
              </w:rPr>
              <w:t>19 November, 2019</w:t>
            </w:r>
            <w:r w:rsidRPr="002F112B">
              <w:rPr>
                <w:rFonts w:ascii="Times New Roman" w:eastAsia="Times New Roman" w:hAnsi="Times New Roman" w:cs="Times New Roman"/>
                <w:bCs/>
                <w:color w:val="000000" w:themeColor="text1"/>
                <w:lang w:eastAsia="cs-CZ"/>
              </w:rPr>
              <w:t xml:space="preserve"> as amended by addendum No. </w:t>
            </w:r>
            <w:r w:rsidR="00A6628E">
              <w:rPr>
                <w:rFonts w:ascii="Times New Roman" w:eastAsia="Times New Roman" w:hAnsi="Times New Roman" w:cs="Times New Roman"/>
                <w:bCs/>
                <w:color w:val="000000" w:themeColor="text1"/>
                <w:lang w:eastAsia="cs-CZ"/>
              </w:rPr>
              <w:t>1</w:t>
            </w:r>
            <w:r w:rsidRPr="002F112B">
              <w:rPr>
                <w:rFonts w:ascii="Times New Roman" w:eastAsia="Times New Roman" w:hAnsi="Times New Roman" w:cs="Times New Roman"/>
                <w:bCs/>
                <w:color w:val="000000" w:themeColor="text1"/>
                <w:lang w:eastAsia="cs-CZ"/>
              </w:rPr>
              <w:t xml:space="preserve"> of</w:t>
            </w:r>
            <w:r w:rsidR="006B72B2">
              <w:rPr>
                <w:rFonts w:ascii="Times New Roman" w:eastAsia="Times New Roman" w:hAnsi="Times New Roman" w:cs="Times New Roman"/>
                <w:bCs/>
                <w:color w:val="000000" w:themeColor="text1"/>
                <w:lang w:eastAsia="cs-CZ"/>
              </w:rPr>
              <w:t xml:space="preserve"> </w:t>
            </w:r>
            <w:r w:rsidR="00B343E5">
              <w:rPr>
                <w:rFonts w:ascii="Times New Roman" w:eastAsia="Times New Roman" w:hAnsi="Times New Roman" w:cs="Times New Roman"/>
                <w:bCs/>
                <w:color w:val="000000" w:themeColor="text1"/>
                <w:lang w:eastAsia="cs-CZ"/>
              </w:rPr>
              <w:t xml:space="preserve"> </w:t>
            </w:r>
            <w:r w:rsidR="00A6628E">
              <w:rPr>
                <w:rFonts w:ascii="Times New Roman" w:eastAsia="Times New Roman" w:hAnsi="Times New Roman" w:cs="Times New Roman"/>
                <w:bCs/>
                <w:color w:val="000000" w:themeColor="text1"/>
                <w:lang w:eastAsia="cs-CZ"/>
              </w:rPr>
              <w:t>3.12.2020</w:t>
            </w:r>
            <w:r w:rsidRPr="002F112B">
              <w:rPr>
                <w:rFonts w:ascii="Times New Roman" w:eastAsia="Times New Roman" w:hAnsi="Times New Roman" w:cs="Times New Roman"/>
                <w:color w:val="000000" w:themeColor="text1"/>
                <w:lang w:eastAsia="cs-CZ"/>
              </w:rPr>
              <w:t xml:space="preserve">, between the Customer on one part and the Supplier, </w:t>
            </w:r>
            <w:r w:rsidRPr="002F112B">
              <w:rPr>
                <w:rFonts w:ascii="Times New Roman" w:eastAsia="Times New Roman" w:hAnsi="Times New Roman" w:cs="Times New Roman"/>
                <w:color w:val="000000" w:themeColor="text1"/>
                <w:lang w:eastAsia="cs-CZ" w:bidi="en-GB"/>
              </w:rPr>
              <w:t>MYLAN PHARMACEUTICALS s.r.o., Company ID No. 28392779, MEDA Pharma s.r.o., Company ID No. 27140661 on the other part.</w:t>
            </w:r>
          </w:p>
          <w:p w14:paraId="1F22E9C9"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tc>
      </w:tr>
      <w:tr w:rsidR="002F112B" w:rsidRPr="002F112B" w14:paraId="1F85E552" w14:textId="77777777" w:rsidTr="00CD02E7">
        <w:tc>
          <w:tcPr>
            <w:tcW w:w="4536" w:type="dxa"/>
          </w:tcPr>
          <w:p w14:paraId="6808299D" w14:textId="77777777" w:rsidR="002F112B" w:rsidRPr="002F112B" w:rsidRDefault="002F112B" w:rsidP="002F112B">
            <w:pPr>
              <w:numPr>
                <w:ilvl w:val="0"/>
                <w:numId w:val="22"/>
              </w:numPr>
              <w:ind w:left="600" w:hanging="567"/>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Smluvní strany prohlašují, že si smlouvu před jejím podepsáním přečetly a že její obsah odpovídá jejich pravé, vážné a svobodné vůli, což stvrzují svými níže připojenými podpisy.</w:t>
            </w:r>
          </w:p>
          <w:p w14:paraId="1C314A13"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29F36CCE"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7AA1F39F"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320C2455"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16DA973D"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5AE8C824"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2F52E3C6"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rPr>
            </w:pPr>
          </w:p>
        </w:tc>
        <w:tc>
          <w:tcPr>
            <w:tcW w:w="4536" w:type="dxa"/>
          </w:tcPr>
          <w:p w14:paraId="19F8DC7A" w14:textId="77777777" w:rsidR="002F112B" w:rsidRPr="002F112B" w:rsidRDefault="002F112B" w:rsidP="002F112B">
            <w:pPr>
              <w:numPr>
                <w:ilvl w:val="0"/>
                <w:numId w:val="2"/>
              </w:numPr>
              <w:ind w:left="601" w:hanging="567"/>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 xml:space="preserve">The Parties to this Agreement declare that they read through the Agreement before signing it and that its content is consistent with their true, serious and free will, as evidenced by their signatures below. </w:t>
            </w:r>
          </w:p>
          <w:p w14:paraId="7B2EFAF9"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p w14:paraId="545F2DAC"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p w14:paraId="62680C34"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p w14:paraId="4CA9163C" w14:textId="77777777" w:rsidR="002F112B" w:rsidRPr="002F112B" w:rsidRDefault="002F112B" w:rsidP="002F112B">
            <w:pPr>
              <w:ind w:left="601"/>
              <w:contextualSpacing/>
              <w:jc w:val="both"/>
              <w:rPr>
                <w:rFonts w:ascii="Times New Roman" w:eastAsia="Times New Roman" w:hAnsi="Times New Roman" w:cs="Times New Roman"/>
                <w:color w:val="000000" w:themeColor="text1"/>
                <w:lang w:eastAsia="cs-CZ" w:bidi="en-GB"/>
              </w:rPr>
            </w:pPr>
          </w:p>
          <w:p w14:paraId="0DC6D27E"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bidi="en-GB"/>
              </w:rPr>
            </w:pPr>
          </w:p>
        </w:tc>
      </w:tr>
      <w:tr w:rsidR="002F112B" w:rsidRPr="002F112B" w14:paraId="0CB3ADF5" w14:textId="77777777" w:rsidTr="00CD02E7">
        <w:tc>
          <w:tcPr>
            <w:tcW w:w="4536" w:type="dxa"/>
          </w:tcPr>
          <w:p w14:paraId="6EBB4172"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20CA9745" w14:textId="79E88C55" w:rsidR="002F112B" w:rsidRPr="00DE622C" w:rsidRDefault="002F112B" w:rsidP="002F112B">
            <w:pPr>
              <w:keepNext/>
              <w:keepLines/>
              <w:contextualSpacing/>
              <w:jc w:val="both"/>
              <w:rPr>
                <w:rFonts w:ascii="Times New Roman" w:eastAsia="Times New Roman" w:hAnsi="Times New Roman" w:cs="Times New Roman"/>
                <w:b/>
                <w:bCs/>
                <w:color w:val="000000" w:themeColor="text1"/>
                <w:lang w:eastAsia="cs-CZ"/>
              </w:rPr>
            </w:pPr>
            <w:r w:rsidRPr="002F112B">
              <w:rPr>
                <w:rFonts w:ascii="Times New Roman" w:eastAsia="Times New Roman" w:hAnsi="Times New Roman" w:cs="Times New Roman"/>
                <w:b/>
                <w:bCs/>
                <w:color w:val="000000" w:themeColor="text1"/>
                <w:lang w:eastAsia="cs-CZ"/>
              </w:rPr>
              <w:t>V Praze /</w:t>
            </w:r>
            <w:r w:rsidRPr="002F112B">
              <w:rPr>
                <w:rFonts w:ascii="Times New Roman" w:eastAsia="Times New Roman" w:hAnsi="Times New Roman" w:cs="Times New Roman"/>
                <w:b/>
                <w:bCs/>
                <w:i/>
                <w:iCs/>
                <w:color w:val="000000" w:themeColor="text1"/>
                <w:lang w:eastAsia="cs-CZ"/>
              </w:rPr>
              <w:t>In Prague</w:t>
            </w:r>
            <w:r w:rsidRPr="002F112B">
              <w:rPr>
                <w:rFonts w:ascii="Times New Roman" w:eastAsia="Times New Roman" w:hAnsi="Times New Roman" w:cs="Times New Roman"/>
                <w:b/>
                <w:bCs/>
                <w:color w:val="000000" w:themeColor="text1"/>
                <w:lang w:eastAsia="cs-CZ"/>
              </w:rPr>
              <w:t xml:space="preserve">, dne/ </w:t>
            </w:r>
            <w:r w:rsidRPr="002F112B">
              <w:rPr>
                <w:rFonts w:ascii="Times New Roman" w:eastAsia="Times New Roman" w:hAnsi="Times New Roman" w:cs="Times New Roman"/>
                <w:b/>
                <w:bCs/>
                <w:i/>
                <w:iCs/>
                <w:color w:val="000000" w:themeColor="text1"/>
                <w:lang w:eastAsia="cs-CZ"/>
              </w:rPr>
              <w:t>dated</w:t>
            </w:r>
            <w:r w:rsidR="00DE622C">
              <w:rPr>
                <w:rFonts w:ascii="Times New Roman" w:eastAsia="Times New Roman" w:hAnsi="Times New Roman" w:cs="Times New Roman"/>
                <w:b/>
                <w:bCs/>
                <w:i/>
                <w:iCs/>
                <w:color w:val="000000" w:themeColor="text1"/>
                <w:lang w:eastAsia="cs-CZ"/>
              </w:rPr>
              <w:t xml:space="preserve"> </w:t>
            </w:r>
            <w:r w:rsidR="00DE622C">
              <w:rPr>
                <w:rFonts w:ascii="Times New Roman" w:eastAsia="Times New Roman" w:hAnsi="Times New Roman" w:cs="Times New Roman"/>
                <w:b/>
                <w:bCs/>
                <w:color w:val="000000" w:themeColor="text1"/>
                <w:lang w:eastAsia="cs-CZ"/>
              </w:rPr>
              <w:t>22. 12. 2022</w:t>
            </w:r>
          </w:p>
          <w:p w14:paraId="1719F86D" w14:textId="77777777" w:rsidR="002F112B" w:rsidRPr="002F112B" w:rsidRDefault="002F112B" w:rsidP="002F112B">
            <w:pPr>
              <w:keepNext/>
              <w:keepLines/>
              <w:contextualSpacing/>
              <w:jc w:val="both"/>
              <w:rPr>
                <w:rFonts w:ascii="Times New Roman" w:eastAsia="Times New Roman" w:hAnsi="Times New Roman" w:cs="Times New Roman"/>
                <w:i/>
                <w:iCs/>
                <w:color w:val="000000" w:themeColor="text1"/>
                <w:lang w:eastAsia="cs-CZ"/>
              </w:rPr>
            </w:pPr>
          </w:p>
          <w:p w14:paraId="5A5C3694" w14:textId="032F2392" w:rsid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42743B1B" w14:textId="000C54F4" w:rsidR="00C56A00" w:rsidRDefault="00C56A00" w:rsidP="002F112B">
            <w:pPr>
              <w:keepNext/>
              <w:keepLines/>
              <w:contextualSpacing/>
              <w:jc w:val="both"/>
              <w:rPr>
                <w:rFonts w:ascii="Times New Roman" w:eastAsia="Times New Roman" w:hAnsi="Times New Roman" w:cs="Times New Roman"/>
                <w:color w:val="000000" w:themeColor="text1"/>
                <w:lang w:eastAsia="cs-CZ"/>
              </w:rPr>
            </w:pPr>
          </w:p>
          <w:p w14:paraId="7423CC76" w14:textId="77777777" w:rsidR="00C56A00" w:rsidRPr="002F112B" w:rsidRDefault="00C56A00" w:rsidP="002F112B">
            <w:pPr>
              <w:keepNext/>
              <w:keepLines/>
              <w:contextualSpacing/>
              <w:jc w:val="both"/>
              <w:rPr>
                <w:rFonts w:ascii="Times New Roman" w:eastAsia="Times New Roman" w:hAnsi="Times New Roman" w:cs="Times New Roman"/>
                <w:color w:val="000000" w:themeColor="text1"/>
                <w:lang w:eastAsia="cs-CZ"/>
              </w:rPr>
            </w:pPr>
          </w:p>
          <w:p w14:paraId="1EA6A276"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____________________________</w:t>
            </w:r>
          </w:p>
          <w:p w14:paraId="79B34269" w14:textId="77777777" w:rsidR="002F112B" w:rsidRPr="002F112B" w:rsidRDefault="002F112B" w:rsidP="002F112B">
            <w:pPr>
              <w:contextualSpacing/>
              <w:jc w:val="both"/>
              <w:rPr>
                <w:rFonts w:ascii="Times New Roman" w:eastAsia="Times New Roman" w:hAnsi="Times New Roman" w:cs="Times New Roman"/>
                <w:b/>
                <w:color w:val="000000" w:themeColor="text1"/>
                <w:lang w:eastAsia="cs-CZ"/>
              </w:rPr>
            </w:pPr>
            <w:r w:rsidRPr="002F112B">
              <w:rPr>
                <w:rFonts w:ascii="Times New Roman" w:eastAsia="Times New Roman" w:hAnsi="Times New Roman" w:cs="Times New Roman"/>
                <w:b/>
                <w:color w:val="000000" w:themeColor="text1"/>
                <w:lang w:eastAsia="cs-CZ"/>
              </w:rPr>
              <w:t xml:space="preserve">Viatris CZ s.r.o. </w:t>
            </w:r>
          </w:p>
          <w:p w14:paraId="6D07A32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bidi="en-GB"/>
              </w:rPr>
              <w:t>M</w:t>
            </w:r>
            <w:r w:rsidRPr="002F112B">
              <w:rPr>
                <w:rFonts w:ascii="Times New Roman" w:eastAsia="Times New Roman" w:hAnsi="Times New Roman" w:cs="Times New Roman"/>
                <w:color w:val="000000" w:themeColor="text1"/>
                <w:lang w:eastAsia="cs-CZ"/>
              </w:rPr>
              <w:t xml:space="preserve">UDr. Milan Černek, jednatel / </w:t>
            </w:r>
            <w:r w:rsidRPr="002F112B">
              <w:rPr>
                <w:rFonts w:ascii="Times New Roman" w:eastAsia="Times New Roman" w:hAnsi="Times New Roman" w:cs="Times New Roman"/>
                <w:i/>
                <w:iCs/>
                <w:color w:val="000000" w:themeColor="text1"/>
                <w:lang w:eastAsia="cs-CZ"/>
              </w:rPr>
              <w:t>Executive Director</w:t>
            </w:r>
          </w:p>
          <w:p w14:paraId="590B672F"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rPr>
            </w:pPr>
          </w:p>
          <w:p w14:paraId="258269B1" w14:textId="77777777" w:rsidR="002F112B" w:rsidRPr="002F112B" w:rsidRDefault="002F112B" w:rsidP="002F112B">
            <w:pPr>
              <w:ind w:left="601" w:hanging="601"/>
              <w:contextualSpacing/>
              <w:jc w:val="both"/>
              <w:rPr>
                <w:rFonts w:ascii="Times New Roman" w:eastAsia="Times New Roman" w:hAnsi="Times New Roman" w:cs="Times New Roman"/>
                <w:color w:val="000000" w:themeColor="text1"/>
                <w:lang w:eastAsia="cs-CZ"/>
              </w:rPr>
            </w:pPr>
          </w:p>
        </w:tc>
        <w:tc>
          <w:tcPr>
            <w:tcW w:w="4536" w:type="dxa"/>
          </w:tcPr>
          <w:p w14:paraId="171D6932"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5E5957FD" w14:textId="6AD4A9AD" w:rsidR="002F112B" w:rsidRPr="00DE622C" w:rsidRDefault="002F112B" w:rsidP="002F112B">
            <w:pPr>
              <w:keepNext/>
              <w:keepLines/>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b/>
                <w:color w:val="000000" w:themeColor="text1"/>
                <w:lang w:eastAsia="cs-CZ"/>
              </w:rPr>
              <w:t xml:space="preserve">V Kladně/ </w:t>
            </w:r>
            <w:r w:rsidRPr="002F112B">
              <w:rPr>
                <w:rFonts w:ascii="Times New Roman" w:eastAsia="Times New Roman" w:hAnsi="Times New Roman" w:cs="Times New Roman"/>
                <w:b/>
                <w:i/>
                <w:iCs/>
                <w:color w:val="000000" w:themeColor="text1"/>
                <w:lang w:eastAsia="cs-CZ"/>
              </w:rPr>
              <w:t>In Kladno</w:t>
            </w:r>
            <w:r w:rsidR="00DE622C">
              <w:rPr>
                <w:rFonts w:ascii="Times New Roman" w:eastAsia="Times New Roman" w:hAnsi="Times New Roman" w:cs="Times New Roman"/>
                <w:b/>
                <w:i/>
                <w:iCs/>
                <w:color w:val="000000" w:themeColor="text1"/>
                <w:lang w:eastAsia="cs-CZ"/>
              </w:rPr>
              <w:t xml:space="preserve"> </w:t>
            </w:r>
            <w:r w:rsidRPr="002F112B">
              <w:rPr>
                <w:rFonts w:ascii="Times New Roman" w:eastAsia="Times New Roman" w:hAnsi="Times New Roman" w:cs="Times New Roman"/>
                <w:b/>
                <w:color w:val="000000" w:themeColor="text1"/>
                <w:lang w:eastAsia="cs-CZ"/>
              </w:rPr>
              <w:t xml:space="preserve">dne / </w:t>
            </w:r>
            <w:r w:rsidRPr="002F112B">
              <w:rPr>
                <w:rFonts w:ascii="Times New Roman" w:eastAsia="Times New Roman" w:hAnsi="Times New Roman" w:cs="Times New Roman"/>
                <w:b/>
                <w:i/>
                <w:iCs/>
                <w:color w:val="000000" w:themeColor="text1"/>
                <w:lang w:eastAsia="cs-CZ"/>
              </w:rPr>
              <w:t>dated</w:t>
            </w:r>
            <w:r w:rsidR="00DE622C">
              <w:rPr>
                <w:rFonts w:ascii="Times New Roman" w:eastAsia="Times New Roman" w:hAnsi="Times New Roman" w:cs="Times New Roman"/>
                <w:b/>
                <w:i/>
                <w:iCs/>
                <w:color w:val="000000" w:themeColor="text1"/>
                <w:lang w:eastAsia="cs-CZ"/>
              </w:rPr>
              <w:t xml:space="preserve"> </w:t>
            </w:r>
            <w:r w:rsidR="00DE622C">
              <w:rPr>
                <w:rFonts w:ascii="Times New Roman" w:eastAsia="Times New Roman" w:hAnsi="Times New Roman" w:cs="Times New Roman"/>
                <w:b/>
                <w:color w:val="000000" w:themeColor="text1"/>
                <w:lang w:eastAsia="cs-CZ"/>
              </w:rPr>
              <w:t>28. 12. 2022</w:t>
            </w:r>
          </w:p>
          <w:p w14:paraId="249160ED"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784019AB" w14:textId="1C67B113" w:rsid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5100DDE0" w14:textId="294CA827" w:rsidR="00C56A00" w:rsidRDefault="00C56A00" w:rsidP="002F112B">
            <w:pPr>
              <w:keepNext/>
              <w:keepLines/>
              <w:contextualSpacing/>
              <w:jc w:val="both"/>
              <w:rPr>
                <w:rFonts w:ascii="Times New Roman" w:eastAsia="Times New Roman" w:hAnsi="Times New Roman" w:cs="Times New Roman"/>
                <w:color w:val="000000" w:themeColor="text1"/>
                <w:lang w:eastAsia="cs-CZ"/>
              </w:rPr>
            </w:pPr>
          </w:p>
          <w:p w14:paraId="7CDBA878" w14:textId="77777777" w:rsidR="00C56A00" w:rsidRDefault="00C56A00" w:rsidP="002F112B">
            <w:pPr>
              <w:keepNext/>
              <w:keepLines/>
              <w:contextualSpacing/>
              <w:jc w:val="both"/>
              <w:rPr>
                <w:rFonts w:ascii="Times New Roman" w:eastAsia="Times New Roman" w:hAnsi="Times New Roman" w:cs="Times New Roman"/>
                <w:color w:val="000000" w:themeColor="text1"/>
                <w:lang w:eastAsia="cs-CZ"/>
              </w:rPr>
            </w:pPr>
          </w:p>
          <w:p w14:paraId="4E25B074" w14:textId="77777777" w:rsidR="002F112B" w:rsidRPr="002F112B" w:rsidRDefault="002F112B" w:rsidP="002F112B">
            <w:pPr>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____________________________</w:t>
            </w:r>
          </w:p>
          <w:p w14:paraId="16EF2B62" w14:textId="0051801D" w:rsidR="002F112B" w:rsidRPr="002F112B" w:rsidRDefault="002F112B" w:rsidP="002F112B">
            <w:pPr>
              <w:contextualSpacing/>
              <w:jc w:val="both"/>
              <w:rPr>
                <w:rFonts w:ascii="Times New Roman" w:eastAsia="Times New Roman" w:hAnsi="Times New Roman" w:cs="Times New Roman"/>
                <w:b/>
                <w:bCs/>
                <w:lang w:eastAsia="cs-CZ"/>
              </w:rPr>
            </w:pPr>
            <w:r w:rsidRPr="002F112B">
              <w:rPr>
                <w:rFonts w:ascii="Times New Roman" w:eastAsia="Times New Roman" w:hAnsi="Times New Roman" w:cs="Times New Roman"/>
                <w:b/>
                <w:bCs/>
                <w:lang w:eastAsia="cs-CZ"/>
              </w:rPr>
              <w:t>Oblastní nemocnice Kladno, a.s.</w:t>
            </w:r>
            <w:r w:rsidR="00C56A00">
              <w:rPr>
                <w:rFonts w:ascii="Times New Roman" w:eastAsia="Times New Roman" w:hAnsi="Times New Roman" w:cs="Times New Roman"/>
                <w:b/>
                <w:bCs/>
                <w:lang w:eastAsia="cs-CZ"/>
              </w:rPr>
              <w:t>, nemocnice středočeského kraje</w:t>
            </w:r>
          </w:p>
          <w:p w14:paraId="70600EE3" w14:textId="11DB0EAA" w:rsidR="002F112B" w:rsidRDefault="002F112B" w:rsidP="002F112B">
            <w:pPr>
              <w:contextualSpacing/>
              <w:jc w:val="both"/>
              <w:rPr>
                <w:rFonts w:ascii="Times New Roman" w:eastAsia="Times New Roman" w:hAnsi="Times New Roman" w:cs="Times New Roman"/>
                <w:i/>
                <w:iCs/>
                <w:lang w:eastAsia="cs-CZ" w:bidi="en-GB"/>
              </w:rPr>
            </w:pPr>
            <w:r w:rsidRPr="002F112B">
              <w:rPr>
                <w:rFonts w:ascii="Times New Roman" w:eastAsia="Times New Roman" w:hAnsi="Times New Roman" w:cs="Times New Roman"/>
                <w:lang w:eastAsia="cs-CZ"/>
              </w:rPr>
              <w:t xml:space="preserve">Ing. Jaromír Bureš, </w:t>
            </w:r>
            <w:r w:rsidR="00A6628E">
              <w:rPr>
                <w:rFonts w:ascii="Times New Roman" w:eastAsia="Times New Roman" w:hAnsi="Times New Roman" w:cs="Times New Roman"/>
                <w:lang w:eastAsia="cs-CZ"/>
              </w:rPr>
              <w:t>předseda představenstva</w:t>
            </w:r>
            <w:r w:rsidRPr="002F112B">
              <w:rPr>
                <w:rFonts w:ascii="Times New Roman" w:eastAsia="Times New Roman" w:hAnsi="Times New Roman" w:cs="Times New Roman"/>
                <w:lang w:eastAsia="cs-CZ" w:bidi="en-GB"/>
              </w:rPr>
              <w:t xml:space="preserve">/ </w:t>
            </w:r>
            <w:r w:rsidR="00A6628E" w:rsidRPr="00A6628E">
              <w:rPr>
                <w:rFonts w:ascii="Times New Roman" w:eastAsia="Times New Roman" w:hAnsi="Times New Roman" w:cs="Times New Roman"/>
                <w:i/>
                <w:iCs/>
                <w:lang w:eastAsia="cs-CZ" w:bidi="en-GB"/>
              </w:rPr>
              <w:t>Chairman of the Board</w:t>
            </w:r>
          </w:p>
          <w:p w14:paraId="1BCE4808" w14:textId="53AE1E31" w:rsidR="00C56A00" w:rsidRDefault="00C56A00" w:rsidP="002F112B">
            <w:pPr>
              <w:contextualSpacing/>
              <w:jc w:val="both"/>
              <w:rPr>
                <w:rFonts w:ascii="Times New Roman" w:eastAsia="Times New Roman" w:hAnsi="Times New Roman" w:cs="Times New Roman"/>
                <w:i/>
                <w:iCs/>
                <w:lang w:eastAsia="cs-CZ" w:bidi="en-GB"/>
              </w:rPr>
            </w:pPr>
          </w:p>
          <w:p w14:paraId="59C91BFC" w14:textId="134378C1" w:rsidR="00C56A00" w:rsidRDefault="00C56A00" w:rsidP="002F112B">
            <w:pPr>
              <w:contextualSpacing/>
              <w:jc w:val="both"/>
              <w:rPr>
                <w:rFonts w:ascii="Times New Roman" w:eastAsia="Times New Roman" w:hAnsi="Times New Roman" w:cs="Times New Roman"/>
                <w:i/>
                <w:iCs/>
                <w:lang w:eastAsia="cs-CZ" w:bidi="en-GB"/>
              </w:rPr>
            </w:pPr>
          </w:p>
          <w:p w14:paraId="1E7C2E4D" w14:textId="74CB775D" w:rsidR="00C56A00" w:rsidRPr="00A6628E" w:rsidRDefault="00C56A00" w:rsidP="002F112B">
            <w:pPr>
              <w:contextualSpacing/>
              <w:jc w:val="both"/>
              <w:rPr>
                <w:rFonts w:ascii="Times New Roman" w:eastAsia="Times New Roman" w:hAnsi="Times New Roman" w:cs="Times New Roman"/>
                <w:i/>
                <w:iCs/>
                <w:lang w:eastAsia="cs-CZ" w:bidi="en-GB"/>
              </w:rPr>
            </w:pPr>
            <w:r>
              <w:rPr>
                <w:rFonts w:ascii="Times New Roman" w:eastAsia="Times New Roman" w:hAnsi="Times New Roman" w:cs="Times New Roman"/>
                <w:i/>
                <w:iCs/>
                <w:lang w:eastAsia="cs-CZ" w:bidi="en-GB"/>
              </w:rPr>
              <w:t>_____________________________</w:t>
            </w:r>
          </w:p>
          <w:p w14:paraId="64EB7098" w14:textId="374B74F3" w:rsidR="00C56A00" w:rsidRDefault="00C56A00" w:rsidP="00C56A00">
            <w:pPr>
              <w:contextualSpacing/>
              <w:jc w:val="both"/>
              <w:rPr>
                <w:rFonts w:ascii="Times New Roman" w:eastAsia="Times New Roman" w:hAnsi="Times New Roman" w:cs="Times New Roman"/>
                <w:b/>
                <w:bCs/>
                <w:lang w:eastAsia="cs-CZ"/>
              </w:rPr>
            </w:pPr>
            <w:r w:rsidRPr="002F112B">
              <w:rPr>
                <w:rFonts w:ascii="Times New Roman" w:eastAsia="Times New Roman" w:hAnsi="Times New Roman" w:cs="Times New Roman"/>
                <w:b/>
                <w:bCs/>
                <w:lang w:eastAsia="cs-CZ"/>
              </w:rPr>
              <w:t>Oblastní nemocnice Kladno, a.s.</w:t>
            </w:r>
            <w:r>
              <w:rPr>
                <w:rFonts w:ascii="Times New Roman" w:eastAsia="Times New Roman" w:hAnsi="Times New Roman" w:cs="Times New Roman"/>
                <w:b/>
                <w:bCs/>
                <w:lang w:eastAsia="cs-CZ"/>
              </w:rPr>
              <w:t>, nemocnice středočeského kraje</w:t>
            </w:r>
          </w:p>
          <w:p w14:paraId="64D2602C" w14:textId="74C64549" w:rsidR="00C56A00" w:rsidRPr="002A4E3A" w:rsidRDefault="00C56A00" w:rsidP="00C56A00">
            <w:pPr>
              <w:contextualSpacing/>
              <w:jc w:val="both"/>
              <w:rPr>
                <w:rFonts w:ascii="Times New Roman" w:eastAsia="Times New Roman" w:hAnsi="Times New Roman" w:cs="Times New Roman"/>
                <w:i/>
                <w:iCs/>
                <w:lang w:eastAsia="cs-CZ"/>
              </w:rPr>
            </w:pPr>
            <w:r w:rsidRPr="002A4E3A">
              <w:rPr>
                <w:rFonts w:ascii="Times New Roman" w:eastAsia="Times New Roman" w:hAnsi="Times New Roman" w:cs="Times New Roman"/>
                <w:lang w:eastAsia="cs-CZ"/>
              </w:rPr>
              <w:t>Markéta Fröhlichová, místopředseda představenstva/</w:t>
            </w:r>
            <w:r w:rsidRPr="002A4E3A">
              <w:rPr>
                <w:rFonts w:ascii="Times New Roman" w:eastAsia="Times New Roman" w:hAnsi="Times New Roman" w:cs="Times New Roman"/>
                <w:i/>
                <w:iCs/>
                <w:lang w:eastAsia="cs-CZ"/>
              </w:rPr>
              <w:t>Vice-chairman of the Board</w:t>
            </w:r>
          </w:p>
          <w:p w14:paraId="302814D3"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tc>
      </w:tr>
      <w:tr w:rsidR="002F112B" w:rsidRPr="002F112B" w14:paraId="73A286F7" w14:textId="77777777" w:rsidTr="00CD02E7">
        <w:tc>
          <w:tcPr>
            <w:tcW w:w="9072" w:type="dxa"/>
            <w:gridSpan w:val="2"/>
          </w:tcPr>
          <w:p w14:paraId="64255888"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07C25305"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Společnosti MYLAN PHARMACEUTICALS s.r.o. a MEDA Pharma s.r.o. podpisem níže potvrzují, že souhlasí s nahrazením závazku ze smlouvy ve smyslu čl. VII. odst. 10 výše:</w:t>
            </w:r>
          </w:p>
          <w:p w14:paraId="44F792B9"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r w:rsidRPr="002F112B">
              <w:rPr>
                <w:rFonts w:ascii="Times New Roman" w:eastAsia="Times New Roman" w:hAnsi="Times New Roman" w:cs="Times New Roman"/>
                <w:color w:val="000000" w:themeColor="text1"/>
                <w:lang w:eastAsia="cs-CZ" w:bidi="en-GB"/>
              </w:rPr>
              <w:t>By signing below, MYLAN PHARMACEUTICALS s.r.o. and MEDA Pharma s.r.o. confirm that they agree to replacing the obligations from the agreement as per Art. VII (10) above.</w:t>
            </w:r>
          </w:p>
          <w:p w14:paraId="68C4ADFA"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p w14:paraId="5C5349CD"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02433297"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66F87AA8"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65867AE3"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732550F8"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79A0399E"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____________________________</w:t>
            </w:r>
          </w:p>
          <w:p w14:paraId="12CF6899"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MYLAN PHARMACEUTICALS s.r.o. </w:t>
            </w:r>
          </w:p>
          <w:p w14:paraId="39EC7559" w14:textId="77777777" w:rsidR="002F112B" w:rsidRPr="002F112B" w:rsidRDefault="002F112B" w:rsidP="002F112B">
            <w:pPr>
              <w:contextualSpacing/>
              <w:jc w:val="both"/>
              <w:rPr>
                <w:rFonts w:ascii="Times New Roman" w:eastAsia="Times New Roman" w:hAnsi="Times New Roman" w:cs="Times New Roman"/>
                <w:i/>
                <w:iCs/>
                <w:color w:val="000000" w:themeColor="text1"/>
                <w:lang w:eastAsia="cs-CZ"/>
              </w:rPr>
            </w:pPr>
            <w:r w:rsidRPr="002F112B">
              <w:rPr>
                <w:rFonts w:ascii="Times New Roman" w:eastAsia="Times New Roman" w:hAnsi="Times New Roman" w:cs="Times New Roman"/>
                <w:color w:val="000000" w:themeColor="text1"/>
                <w:lang w:eastAsia="cs-CZ" w:bidi="en-GB"/>
              </w:rPr>
              <w:t>M</w:t>
            </w:r>
            <w:r w:rsidRPr="002F112B">
              <w:rPr>
                <w:rFonts w:ascii="Times New Roman" w:eastAsia="Times New Roman" w:hAnsi="Times New Roman" w:cs="Times New Roman"/>
                <w:color w:val="000000" w:themeColor="text1"/>
                <w:lang w:eastAsia="cs-CZ"/>
              </w:rPr>
              <w:t xml:space="preserve">UDr. Milan Černek, jednatel / </w:t>
            </w:r>
            <w:r w:rsidRPr="002F112B">
              <w:rPr>
                <w:rFonts w:ascii="Times New Roman" w:eastAsia="Times New Roman" w:hAnsi="Times New Roman" w:cs="Times New Roman"/>
                <w:i/>
                <w:iCs/>
                <w:color w:val="000000" w:themeColor="text1"/>
                <w:lang w:eastAsia="cs-CZ"/>
              </w:rPr>
              <w:t>Executive Director</w:t>
            </w:r>
          </w:p>
          <w:p w14:paraId="3F5EA0E9"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p>
          <w:p w14:paraId="2C4FF2B9"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121F6226"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p>
          <w:p w14:paraId="59051575" w14:textId="77777777" w:rsidR="002F112B" w:rsidRPr="002F112B" w:rsidRDefault="002F112B" w:rsidP="002F112B">
            <w:pPr>
              <w:keepNext/>
              <w:keepLines/>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____________________________</w:t>
            </w:r>
          </w:p>
          <w:p w14:paraId="3315188C"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rPr>
            </w:pPr>
            <w:r w:rsidRPr="002F112B">
              <w:rPr>
                <w:rFonts w:ascii="Times New Roman" w:eastAsia="Times New Roman" w:hAnsi="Times New Roman" w:cs="Times New Roman"/>
                <w:color w:val="000000" w:themeColor="text1"/>
                <w:lang w:eastAsia="cs-CZ"/>
              </w:rPr>
              <w:t xml:space="preserve">MEDA Pharma s.r.o.  </w:t>
            </w:r>
          </w:p>
          <w:p w14:paraId="4B5B940A" w14:textId="77777777" w:rsidR="002F112B" w:rsidRPr="002F112B" w:rsidRDefault="002F112B" w:rsidP="002F112B">
            <w:pPr>
              <w:contextualSpacing/>
              <w:jc w:val="both"/>
              <w:rPr>
                <w:rFonts w:ascii="Times New Roman" w:eastAsia="Times New Roman" w:hAnsi="Times New Roman" w:cs="Times New Roman"/>
                <w:i/>
                <w:iCs/>
                <w:color w:val="000000" w:themeColor="text1"/>
                <w:lang w:eastAsia="cs-CZ"/>
              </w:rPr>
            </w:pPr>
            <w:r w:rsidRPr="002F112B">
              <w:rPr>
                <w:rFonts w:ascii="Times New Roman" w:eastAsia="Times New Roman" w:hAnsi="Times New Roman" w:cs="Times New Roman"/>
                <w:color w:val="000000" w:themeColor="text1"/>
                <w:lang w:eastAsia="cs-CZ" w:bidi="en-GB"/>
              </w:rPr>
              <w:t>M</w:t>
            </w:r>
            <w:r w:rsidRPr="002F112B">
              <w:rPr>
                <w:rFonts w:ascii="Times New Roman" w:eastAsia="Times New Roman" w:hAnsi="Times New Roman" w:cs="Times New Roman"/>
                <w:color w:val="000000" w:themeColor="text1"/>
                <w:lang w:eastAsia="cs-CZ"/>
              </w:rPr>
              <w:t xml:space="preserve">UDr. Milan Černek, jednatel / </w:t>
            </w:r>
            <w:r w:rsidRPr="002F112B">
              <w:rPr>
                <w:rFonts w:ascii="Times New Roman" w:eastAsia="Times New Roman" w:hAnsi="Times New Roman" w:cs="Times New Roman"/>
                <w:i/>
                <w:iCs/>
                <w:color w:val="000000" w:themeColor="text1"/>
                <w:lang w:eastAsia="cs-CZ"/>
              </w:rPr>
              <w:t>Executive Director</w:t>
            </w:r>
          </w:p>
          <w:p w14:paraId="134B3407"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p w14:paraId="4717B5B4" w14:textId="77777777" w:rsidR="002F112B" w:rsidRPr="002F112B" w:rsidRDefault="002F112B" w:rsidP="002F112B">
            <w:pPr>
              <w:contextualSpacing/>
              <w:jc w:val="both"/>
              <w:rPr>
                <w:rFonts w:ascii="Times New Roman" w:eastAsia="Times New Roman" w:hAnsi="Times New Roman" w:cs="Times New Roman"/>
                <w:color w:val="000000" w:themeColor="text1"/>
                <w:lang w:eastAsia="cs-CZ" w:bidi="en-GB"/>
              </w:rPr>
            </w:pPr>
          </w:p>
        </w:tc>
      </w:tr>
    </w:tbl>
    <w:p w14:paraId="3D20A3FF"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284047A1"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4508A4BC"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77A49171"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7F6C9163"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03126E31"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7519FE94" w14:textId="77777777" w:rsidR="002F112B" w:rsidRPr="002F112B" w:rsidRDefault="002F112B" w:rsidP="002F112B">
      <w:pPr>
        <w:spacing w:after="0" w:line="240" w:lineRule="auto"/>
        <w:contextualSpacing/>
        <w:jc w:val="both"/>
        <w:rPr>
          <w:rFonts w:ascii="Times New Roman" w:eastAsia="Times New Roman" w:hAnsi="Times New Roman" w:cs="Times New Roman"/>
          <w:color w:val="000000" w:themeColor="text1"/>
          <w:lang w:eastAsia="cs-CZ"/>
        </w:rPr>
      </w:pPr>
    </w:p>
    <w:p w14:paraId="01485721"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4F432BA2"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5EEDCADB"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638C132A"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0FC829C6"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0CF7398B"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03674E36" w14:textId="77777777" w:rsidR="002F112B" w:rsidRPr="002F112B" w:rsidRDefault="002F112B" w:rsidP="002F112B">
      <w:pPr>
        <w:spacing w:after="0" w:line="240" w:lineRule="auto"/>
        <w:ind w:left="567" w:hanging="567"/>
        <w:contextualSpacing/>
        <w:jc w:val="both"/>
        <w:rPr>
          <w:rFonts w:ascii="Times New Roman" w:eastAsia="Times New Roman" w:hAnsi="Times New Roman" w:cs="Times New Roman"/>
          <w:color w:val="000000" w:themeColor="text1"/>
          <w:lang w:eastAsia="cs-CZ"/>
        </w:rPr>
      </w:pPr>
    </w:p>
    <w:p w14:paraId="28AA9606" w14:textId="77777777" w:rsidR="00CF3D39" w:rsidRPr="00CF3D39" w:rsidRDefault="00CF3D39" w:rsidP="00CF3D39">
      <w:pPr>
        <w:rPr>
          <w:rFonts w:ascii="Times New Roman" w:eastAsia="Times New Roman" w:hAnsi="Times New Roman" w:cs="Times New Roman"/>
          <w:sz w:val="20"/>
          <w:szCs w:val="20"/>
          <w:lang w:eastAsia="cs-CZ"/>
        </w:rPr>
      </w:pPr>
    </w:p>
    <w:tbl>
      <w:tblPr>
        <w:tblStyle w:val="Mkatabulky"/>
        <w:tblpPr w:leftFromText="141" w:rightFromText="141" w:vertAnchor="text" w:horzAnchor="margin" w:tblpXSpec="center" w:tblpY="-636"/>
        <w:tblW w:w="9067" w:type="dxa"/>
        <w:tblLook w:val="04A0" w:firstRow="1" w:lastRow="0" w:firstColumn="1" w:lastColumn="0" w:noHBand="0" w:noVBand="1"/>
      </w:tblPr>
      <w:tblGrid>
        <w:gridCol w:w="4671"/>
        <w:gridCol w:w="4396"/>
      </w:tblGrid>
      <w:tr w:rsidR="00CF3D39" w:rsidRPr="00CF3D39" w14:paraId="444C9AEE" w14:textId="77777777" w:rsidTr="00701E06">
        <w:tc>
          <w:tcPr>
            <w:tcW w:w="4671" w:type="dxa"/>
          </w:tcPr>
          <w:p w14:paraId="334A2751" w14:textId="77777777" w:rsidR="00CF3D39" w:rsidRPr="00CF3D39" w:rsidRDefault="00CF3D39" w:rsidP="00CF3D39">
            <w:pPr>
              <w:jc w:val="center"/>
              <w:rPr>
                <w:rFonts w:ascii="Times New Roman" w:eastAsia="Times New Roman" w:hAnsi="Times New Roman" w:cs="Times New Roman"/>
                <w:b/>
                <w:sz w:val="20"/>
                <w:szCs w:val="20"/>
                <w:lang w:eastAsia="cs-CZ"/>
              </w:rPr>
            </w:pPr>
            <w:r w:rsidRPr="00CF3D39">
              <w:rPr>
                <w:rFonts w:ascii="Times New Roman" w:eastAsia="Times New Roman" w:hAnsi="Times New Roman" w:cs="Times New Roman"/>
                <w:b/>
                <w:sz w:val="20"/>
                <w:szCs w:val="20"/>
              </w:rPr>
              <w:t>Příloha č. 1 – seznam Výrobků</w:t>
            </w:r>
          </w:p>
        </w:tc>
        <w:tc>
          <w:tcPr>
            <w:tcW w:w="4396" w:type="dxa"/>
          </w:tcPr>
          <w:p w14:paraId="3ED31EAD" w14:textId="2F1F9619" w:rsidR="00CF3D39" w:rsidRPr="00CF3D39" w:rsidRDefault="00CF3D39" w:rsidP="00CF3D39">
            <w:pPr>
              <w:jc w:val="center"/>
              <w:rPr>
                <w:rFonts w:ascii="Times New Roman" w:eastAsia="Times New Roman" w:hAnsi="Times New Roman" w:cs="Times New Roman"/>
                <w:sz w:val="20"/>
                <w:szCs w:val="20"/>
                <w:lang w:eastAsia="cs-CZ"/>
              </w:rPr>
            </w:pPr>
            <w:r w:rsidRPr="00CF3D39">
              <w:rPr>
                <w:rFonts w:ascii="Times New Roman" w:eastAsia="Times New Roman" w:hAnsi="Times New Roman" w:cs="Times New Roman"/>
                <w:b/>
                <w:sz w:val="20"/>
                <w:szCs w:val="20"/>
                <w:lang w:bidi="en-GB"/>
              </w:rPr>
              <w:t>Annex 1 –</w:t>
            </w:r>
            <w:r w:rsidR="00D74F6F">
              <w:rPr>
                <w:rFonts w:ascii="Times New Roman" w:eastAsia="Times New Roman" w:hAnsi="Times New Roman" w:cs="Times New Roman"/>
                <w:b/>
                <w:sz w:val="20"/>
                <w:szCs w:val="20"/>
                <w:lang w:bidi="en-GB"/>
              </w:rPr>
              <w:t xml:space="preserve"> </w:t>
            </w:r>
            <w:r w:rsidRPr="00CF3D39">
              <w:rPr>
                <w:rFonts w:ascii="Times New Roman" w:eastAsia="Times New Roman" w:hAnsi="Times New Roman" w:cs="Times New Roman"/>
                <w:b/>
                <w:sz w:val="20"/>
                <w:szCs w:val="20"/>
                <w:lang w:bidi="en-GB"/>
              </w:rPr>
              <w:t>Product List</w:t>
            </w:r>
          </w:p>
        </w:tc>
      </w:tr>
    </w:tbl>
    <w:tbl>
      <w:tblPr>
        <w:tblW w:w="9200" w:type="dxa"/>
        <w:tblCellMar>
          <w:left w:w="70" w:type="dxa"/>
          <w:right w:w="70" w:type="dxa"/>
        </w:tblCellMar>
        <w:tblLook w:val="04A0" w:firstRow="1" w:lastRow="0" w:firstColumn="1" w:lastColumn="0" w:noHBand="0" w:noVBand="1"/>
      </w:tblPr>
      <w:tblGrid>
        <w:gridCol w:w="1380"/>
        <w:gridCol w:w="4427"/>
        <w:gridCol w:w="1473"/>
        <w:gridCol w:w="1920"/>
      </w:tblGrid>
      <w:tr w:rsidR="00CF3D39" w:rsidRPr="00CF3D39" w14:paraId="701D231D" w14:textId="77777777" w:rsidTr="00701E06">
        <w:trPr>
          <w:trHeight w:val="732"/>
          <w:tblHead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6C42" w14:textId="77777777" w:rsidR="00CF3D39" w:rsidRPr="00CF3D39" w:rsidRDefault="00CF3D39" w:rsidP="00CF3D39">
            <w:pPr>
              <w:spacing w:after="0" w:line="240" w:lineRule="auto"/>
              <w:rPr>
                <w:rFonts w:ascii="Times New Roman" w:eastAsia="Times New Roman" w:hAnsi="Times New Roman" w:cs="Times New Roman"/>
                <w:b/>
                <w:bCs/>
                <w:color w:val="000000"/>
                <w:sz w:val="20"/>
                <w:szCs w:val="20"/>
                <w:lang w:eastAsia="cs-CZ"/>
              </w:rPr>
            </w:pPr>
            <w:r w:rsidRPr="00CF3D39">
              <w:rPr>
                <w:rFonts w:ascii="Times New Roman" w:eastAsia="Times New Roman" w:hAnsi="Times New Roman" w:cs="Times New Roman"/>
                <w:b/>
                <w:bCs/>
                <w:color w:val="000000"/>
                <w:sz w:val="20"/>
                <w:szCs w:val="20"/>
                <w:lang w:eastAsia="cs-CZ"/>
              </w:rPr>
              <w:t>MIC kód/ MIC Code</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41A60AF9" w14:textId="77777777" w:rsidR="00CF3D39" w:rsidRPr="00CF3D39" w:rsidRDefault="00CF3D39" w:rsidP="00CF3D39">
            <w:pPr>
              <w:spacing w:after="0" w:line="240" w:lineRule="auto"/>
              <w:rPr>
                <w:rFonts w:ascii="Times New Roman" w:eastAsia="Times New Roman" w:hAnsi="Times New Roman" w:cs="Times New Roman"/>
                <w:b/>
                <w:bCs/>
                <w:color w:val="000000"/>
                <w:sz w:val="20"/>
                <w:szCs w:val="20"/>
                <w:lang w:eastAsia="cs-CZ"/>
              </w:rPr>
            </w:pPr>
            <w:r w:rsidRPr="00CF3D39">
              <w:rPr>
                <w:rFonts w:ascii="Times New Roman" w:eastAsia="Times New Roman" w:hAnsi="Times New Roman" w:cs="Times New Roman"/>
                <w:b/>
                <w:bCs/>
                <w:color w:val="000000"/>
                <w:sz w:val="20"/>
                <w:szCs w:val="20"/>
                <w:lang w:eastAsia="cs-CZ"/>
              </w:rPr>
              <w:t>Název přípravku/ Name of the Product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9FFDAFC" w14:textId="77777777" w:rsidR="00CF3D39" w:rsidRPr="00CF3D39" w:rsidRDefault="00CF3D39" w:rsidP="00CF3D39">
            <w:pPr>
              <w:spacing w:after="0" w:line="240" w:lineRule="auto"/>
              <w:rPr>
                <w:rFonts w:ascii="Times New Roman" w:eastAsia="Times New Roman" w:hAnsi="Times New Roman" w:cs="Times New Roman"/>
                <w:b/>
                <w:bCs/>
                <w:color w:val="000000"/>
                <w:sz w:val="20"/>
                <w:szCs w:val="20"/>
                <w:lang w:eastAsia="cs-CZ"/>
              </w:rPr>
            </w:pPr>
            <w:r w:rsidRPr="00CF3D39">
              <w:rPr>
                <w:rFonts w:ascii="Times New Roman" w:eastAsia="Times New Roman" w:hAnsi="Times New Roman" w:cs="Times New Roman"/>
                <w:b/>
                <w:bCs/>
                <w:color w:val="000000"/>
                <w:sz w:val="20"/>
                <w:szCs w:val="20"/>
                <w:lang w:eastAsia="cs-CZ"/>
              </w:rPr>
              <w:t>Forma přípravku/ Form of the Product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780B7F0" w14:textId="77777777" w:rsidR="00CF3D39" w:rsidRPr="00CF3D39" w:rsidRDefault="00CF3D39" w:rsidP="00CF3D39">
            <w:pPr>
              <w:spacing w:after="0" w:line="240" w:lineRule="auto"/>
              <w:rPr>
                <w:rFonts w:ascii="Times New Roman" w:eastAsia="Times New Roman" w:hAnsi="Times New Roman" w:cs="Times New Roman"/>
                <w:b/>
                <w:bCs/>
                <w:color w:val="000000"/>
                <w:sz w:val="20"/>
                <w:szCs w:val="20"/>
                <w:lang w:eastAsia="cs-CZ"/>
              </w:rPr>
            </w:pPr>
            <w:r w:rsidRPr="00CF3D39">
              <w:rPr>
                <w:rFonts w:ascii="Times New Roman" w:eastAsia="Times New Roman" w:hAnsi="Times New Roman" w:cs="Times New Roman"/>
                <w:b/>
                <w:bCs/>
                <w:color w:val="000000"/>
                <w:sz w:val="20"/>
                <w:szCs w:val="20"/>
                <w:lang w:eastAsia="cs-CZ"/>
              </w:rPr>
              <w:t>Balení přípravku/ Package of the Product</w:t>
            </w:r>
          </w:p>
        </w:tc>
      </w:tr>
      <w:tr w:rsidR="00CF3D39" w:rsidRPr="00CF3D39" w14:paraId="35F7C89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8D900D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MYL0002</w:t>
            </w:r>
          </w:p>
        </w:tc>
        <w:tc>
          <w:tcPr>
            <w:tcW w:w="4427" w:type="dxa"/>
            <w:tcBorders>
              <w:top w:val="nil"/>
              <w:left w:val="nil"/>
              <w:bottom w:val="single" w:sz="4" w:space="0" w:color="auto"/>
              <w:right w:val="single" w:sz="4" w:space="0" w:color="auto"/>
            </w:tcBorders>
            <w:shd w:val="clear" w:color="auto" w:fill="auto"/>
            <w:vAlign w:val="center"/>
            <w:hideMark/>
          </w:tcPr>
          <w:p w14:paraId="28019112"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 xml:space="preserve">Alendrogen 70 mg </w:t>
            </w:r>
          </w:p>
        </w:tc>
        <w:tc>
          <w:tcPr>
            <w:tcW w:w="1473" w:type="dxa"/>
            <w:tcBorders>
              <w:top w:val="nil"/>
              <w:left w:val="nil"/>
              <w:bottom w:val="single" w:sz="4" w:space="0" w:color="auto"/>
              <w:right w:val="single" w:sz="4" w:space="0" w:color="auto"/>
            </w:tcBorders>
            <w:shd w:val="clear" w:color="auto" w:fill="auto"/>
            <w:vAlign w:val="center"/>
            <w:hideMark/>
          </w:tcPr>
          <w:p w14:paraId="5F272106"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7B2AD9F0"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12 x 70 mg</w:t>
            </w:r>
          </w:p>
        </w:tc>
      </w:tr>
      <w:tr w:rsidR="00CF3D39" w:rsidRPr="00CF3D39" w14:paraId="0E031D4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DD6509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MYL0661</w:t>
            </w:r>
          </w:p>
        </w:tc>
        <w:tc>
          <w:tcPr>
            <w:tcW w:w="4427" w:type="dxa"/>
            <w:tcBorders>
              <w:top w:val="nil"/>
              <w:left w:val="nil"/>
              <w:bottom w:val="single" w:sz="4" w:space="0" w:color="auto"/>
              <w:right w:val="single" w:sz="4" w:space="0" w:color="auto"/>
            </w:tcBorders>
            <w:shd w:val="clear" w:color="auto" w:fill="auto"/>
            <w:vAlign w:val="center"/>
            <w:hideMark/>
          </w:tcPr>
          <w:p w14:paraId="21DEC2F8"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Alendronic Acid/Vitamin D3 Mylan 70 mg/2800 IU</w:t>
            </w:r>
          </w:p>
        </w:tc>
        <w:tc>
          <w:tcPr>
            <w:tcW w:w="1473" w:type="dxa"/>
            <w:tcBorders>
              <w:top w:val="nil"/>
              <w:left w:val="nil"/>
              <w:bottom w:val="single" w:sz="4" w:space="0" w:color="auto"/>
              <w:right w:val="single" w:sz="4" w:space="0" w:color="auto"/>
            </w:tcBorders>
            <w:shd w:val="clear" w:color="auto" w:fill="auto"/>
            <w:vAlign w:val="center"/>
            <w:hideMark/>
          </w:tcPr>
          <w:p w14:paraId="79EA5F5C"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2F594043"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12 x 70 mg/2800 IU</w:t>
            </w:r>
          </w:p>
        </w:tc>
      </w:tr>
      <w:tr w:rsidR="00CF3D39" w:rsidRPr="00CF3D39" w14:paraId="655A303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887564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MYL0662</w:t>
            </w:r>
          </w:p>
        </w:tc>
        <w:tc>
          <w:tcPr>
            <w:tcW w:w="4427" w:type="dxa"/>
            <w:tcBorders>
              <w:top w:val="nil"/>
              <w:left w:val="nil"/>
              <w:bottom w:val="single" w:sz="4" w:space="0" w:color="auto"/>
              <w:right w:val="single" w:sz="4" w:space="0" w:color="auto"/>
            </w:tcBorders>
            <w:shd w:val="clear" w:color="auto" w:fill="auto"/>
            <w:vAlign w:val="center"/>
            <w:hideMark/>
          </w:tcPr>
          <w:p w14:paraId="6B05DD0C"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Alendronic Acid/Vitamin D3 Mylan 70 mg/5600 IU</w:t>
            </w:r>
          </w:p>
        </w:tc>
        <w:tc>
          <w:tcPr>
            <w:tcW w:w="1473" w:type="dxa"/>
            <w:tcBorders>
              <w:top w:val="nil"/>
              <w:left w:val="nil"/>
              <w:bottom w:val="single" w:sz="4" w:space="0" w:color="auto"/>
              <w:right w:val="single" w:sz="4" w:space="0" w:color="auto"/>
            </w:tcBorders>
            <w:shd w:val="clear" w:color="auto" w:fill="auto"/>
            <w:vAlign w:val="center"/>
            <w:hideMark/>
          </w:tcPr>
          <w:p w14:paraId="5AFE0DD8"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5F65F44E"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12 x 70 mg/5600 IU</w:t>
            </w:r>
          </w:p>
        </w:tc>
      </w:tr>
      <w:tr w:rsidR="00CF3D39" w:rsidRPr="00CF3D39" w14:paraId="5E23AF0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FF7E28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MYL0023</w:t>
            </w:r>
          </w:p>
        </w:tc>
        <w:tc>
          <w:tcPr>
            <w:tcW w:w="4427" w:type="dxa"/>
            <w:tcBorders>
              <w:top w:val="nil"/>
              <w:left w:val="nil"/>
              <w:bottom w:val="single" w:sz="4" w:space="0" w:color="auto"/>
              <w:right w:val="single" w:sz="4" w:space="0" w:color="auto"/>
            </w:tcBorders>
            <w:shd w:val="clear" w:color="auto" w:fill="auto"/>
            <w:vAlign w:val="center"/>
            <w:hideMark/>
          </w:tcPr>
          <w:p w14:paraId="73BA3240"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Atorvastatin Mylan 10 mg</w:t>
            </w:r>
          </w:p>
        </w:tc>
        <w:tc>
          <w:tcPr>
            <w:tcW w:w="1473" w:type="dxa"/>
            <w:tcBorders>
              <w:top w:val="nil"/>
              <w:left w:val="nil"/>
              <w:bottom w:val="single" w:sz="4" w:space="0" w:color="auto"/>
              <w:right w:val="single" w:sz="4" w:space="0" w:color="auto"/>
            </w:tcBorders>
            <w:shd w:val="clear" w:color="auto" w:fill="auto"/>
            <w:vAlign w:val="center"/>
            <w:hideMark/>
          </w:tcPr>
          <w:p w14:paraId="4926BFF4"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E9ED379"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100 x 10 mg</w:t>
            </w:r>
          </w:p>
        </w:tc>
      </w:tr>
      <w:tr w:rsidR="00CF3D39" w:rsidRPr="00CF3D39" w14:paraId="48EDC45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9FDC8D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MYL0026</w:t>
            </w:r>
          </w:p>
        </w:tc>
        <w:tc>
          <w:tcPr>
            <w:tcW w:w="4427" w:type="dxa"/>
            <w:tcBorders>
              <w:top w:val="nil"/>
              <w:left w:val="nil"/>
              <w:bottom w:val="single" w:sz="4" w:space="0" w:color="auto"/>
              <w:right w:val="single" w:sz="4" w:space="0" w:color="auto"/>
            </w:tcBorders>
            <w:shd w:val="clear" w:color="auto" w:fill="auto"/>
            <w:vAlign w:val="center"/>
            <w:hideMark/>
          </w:tcPr>
          <w:p w14:paraId="380F26F7"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Atorvastatin Mylan 20 mg</w:t>
            </w:r>
          </w:p>
        </w:tc>
        <w:tc>
          <w:tcPr>
            <w:tcW w:w="1473" w:type="dxa"/>
            <w:tcBorders>
              <w:top w:val="nil"/>
              <w:left w:val="nil"/>
              <w:bottom w:val="single" w:sz="4" w:space="0" w:color="auto"/>
              <w:right w:val="single" w:sz="4" w:space="0" w:color="auto"/>
            </w:tcBorders>
            <w:shd w:val="clear" w:color="auto" w:fill="auto"/>
            <w:vAlign w:val="center"/>
            <w:hideMark/>
          </w:tcPr>
          <w:p w14:paraId="3856AE6B"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06E0CCB"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100 x 20 mg</w:t>
            </w:r>
          </w:p>
        </w:tc>
      </w:tr>
      <w:tr w:rsidR="00CF3D39" w:rsidRPr="00CF3D39" w14:paraId="0DF2D0D5"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4928D3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MYL0025</w:t>
            </w:r>
          </w:p>
        </w:tc>
        <w:tc>
          <w:tcPr>
            <w:tcW w:w="4427" w:type="dxa"/>
            <w:tcBorders>
              <w:top w:val="nil"/>
              <w:left w:val="nil"/>
              <w:bottom w:val="single" w:sz="4" w:space="0" w:color="auto"/>
              <w:right w:val="single" w:sz="4" w:space="0" w:color="auto"/>
            </w:tcBorders>
            <w:shd w:val="clear" w:color="auto" w:fill="auto"/>
            <w:vAlign w:val="center"/>
            <w:hideMark/>
          </w:tcPr>
          <w:p w14:paraId="6540F6C9"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Atorvastatin Mylan 20 mg</w:t>
            </w:r>
          </w:p>
        </w:tc>
        <w:tc>
          <w:tcPr>
            <w:tcW w:w="1473" w:type="dxa"/>
            <w:tcBorders>
              <w:top w:val="nil"/>
              <w:left w:val="nil"/>
              <w:bottom w:val="single" w:sz="4" w:space="0" w:color="auto"/>
              <w:right w:val="single" w:sz="4" w:space="0" w:color="auto"/>
            </w:tcBorders>
            <w:shd w:val="clear" w:color="auto" w:fill="auto"/>
            <w:vAlign w:val="center"/>
            <w:hideMark/>
          </w:tcPr>
          <w:p w14:paraId="08485B82"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AEB3F93"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30 x 20 mg</w:t>
            </w:r>
          </w:p>
        </w:tc>
      </w:tr>
      <w:tr w:rsidR="00CF3D39" w:rsidRPr="00CF3D39" w14:paraId="327929B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7423A7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MYL0021</w:t>
            </w:r>
          </w:p>
        </w:tc>
        <w:tc>
          <w:tcPr>
            <w:tcW w:w="4427" w:type="dxa"/>
            <w:tcBorders>
              <w:top w:val="nil"/>
              <w:left w:val="nil"/>
              <w:bottom w:val="single" w:sz="4" w:space="0" w:color="auto"/>
              <w:right w:val="single" w:sz="4" w:space="0" w:color="auto"/>
            </w:tcBorders>
            <w:shd w:val="clear" w:color="auto" w:fill="auto"/>
            <w:vAlign w:val="center"/>
            <w:hideMark/>
          </w:tcPr>
          <w:p w14:paraId="02C9E530"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Atorvastatin Mylan 40 mg</w:t>
            </w:r>
          </w:p>
        </w:tc>
        <w:tc>
          <w:tcPr>
            <w:tcW w:w="1473" w:type="dxa"/>
            <w:tcBorders>
              <w:top w:val="nil"/>
              <w:left w:val="nil"/>
              <w:bottom w:val="single" w:sz="4" w:space="0" w:color="auto"/>
              <w:right w:val="single" w:sz="4" w:space="0" w:color="auto"/>
            </w:tcBorders>
            <w:shd w:val="clear" w:color="auto" w:fill="auto"/>
            <w:vAlign w:val="center"/>
            <w:hideMark/>
          </w:tcPr>
          <w:p w14:paraId="166A22E1"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0C8CD50"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100 x 40 mg</w:t>
            </w:r>
          </w:p>
        </w:tc>
      </w:tr>
      <w:tr w:rsidR="00CF3D39" w:rsidRPr="00CF3D39" w14:paraId="484FDD6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D41248B"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MYL0022</w:t>
            </w:r>
          </w:p>
        </w:tc>
        <w:tc>
          <w:tcPr>
            <w:tcW w:w="4427" w:type="dxa"/>
            <w:tcBorders>
              <w:top w:val="nil"/>
              <w:left w:val="nil"/>
              <w:bottom w:val="single" w:sz="4" w:space="0" w:color="auto"/>
              <w:right w:val="single" w:sz="4" w:space="0" w:color="auto"/>
            </w:tcBorders>
            <w:shd w:val="clear" w:color="auto" w:fill="auto"/>
            <w:vAlign w:val="center"/>
            <w:hideMark/>
          </w:tcPr>
          <w:p w14:paraId="7723EB81"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Atorvastatin Mylan 40 mg</w:t>
            </w:r>
          </w:p>
        </w:tc>
        <w:tc>
          <w:tcPr>
            <w:tcW w:w="1473" w:type="dxa"/>
            <w:tcBorders>
              <w:top w:val="nil"/>
              <w:left w:val="nil"/>
              <w:bottom w:val="single" w:sz="4" w:space="0" w:color="auto"/>
              <w:right w:val="single" w:sz="4" w:space="0" w:color="auto"/>
            </w:tcBorders>
            <w:shd w:val="clear" w:color="auto" w:fill="auto"/>
            <w:vAlign w:val="center"/>
            <w:hideMark/>
          </w:tcPr>
          <w:p w14:paraId="380EB7F6"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27B43B33"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30 x 40 mg</w:t>
            </w:r>
          </w:p>
        </w:tc>
      </w:tr>
      <w:tr w:rsidR="00CF3D39" w:rsidRPr="00CF3D39" w14:paraId="787A121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AEDBC5E"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MYL0028</w:t>
            </w:r>
          </w:p>
        </w:tc>
        <w:tc>
          <w:tcPr>
            <w:tcW w:w="4427" w:type="dxa"/>
            <w:tcBorders>
              <w:top w:val="nil"/>
              <w:left w:val="nil"/>
              <w:bottom w:val="single" w:sz="4" w:space="0" w:color="auto"/>
              <w:right w:val="single" w:sz="4" w:space="0" w:color="auto"/>
            </w:tcBorders>
            <w:shd w:val="clear" w:color="auto" w:fill="auto"/>
            <w:vAlign w:val="center"/>
            <w:hideMark/>
          </w:tcPr>
          <w:p w14:paraId="4D6036F7"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Azitromycin Mylan 500 mg</w:t>
            </w:r>
          </w:p>
        </w:tc>
        <w:tc>
          <w:tcPr>
            <w:tcW w:w="1473" w:type="dxa"/>
            <w:tcBorders>
              <w:top w:val="nil"/>
              <w:left w:val="nil"/>
              <w:bottom w:val="single" w:sz="4" w:space="0" w:color="auto"/>
              <w:right w:val="single" w:sz="4" w:space="0" w:color="auto"/>
            </w:tcBorders>
            <w:shd w:val="clear" w:color="auto" w:fill="auto"/>
            <w:vAlign w:val="center"/>
            <w:hideMark/>
          </w:tcPr>
          <w:p w14:paraId="7F29933E"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902B8D7"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3 x 500 mg</w:t>
            </w:r>
          </w:p>
        </w:tc>
      </w:tr>
      <w:tr w:rsidR="00CF3D39" w:rsidRPr="00CF3D39" w14:paraId="70D2E98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E15755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MYL0369</w:t>
            </w:r>
          </w:p>
        </w:tc>
        <w:tc>
          <w:tcPr>
            <w:tcW w:w="4427" w:type="dxa"/>
            <w:tcBorders>
              <w:top w:val="nil"/>
              <w:left w:val="nil"/>
              <w:bottom w:val="single" w:sz="4" w:space="0" w:color="auto"/>
              <w:right w:val="single" w:sz="4" w:space="0" w:color="auto"/>
            </w:tcBorders>
            <w:shd w:val="clear" w:color="auto" w:fill="auto"/>
            <w:vAlign w:val="center"/>
            <w:hideMark/>
          </w:tcPr>
          <w:p w14:paraId="18437B3A"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Betaserc 16</w:t>
            </w:r>
          </w:p>
        </w:tc>
        <w:tc>
          <w:tcPr>
            <w:tcW w:w="1473" w:type="dxa"/>
            <w:tcBorders>
              <w:top w:val="nil"/>
              <w:left w:val="nil"/>
              <w:bottom w:val="single" w:sz="4" w:space="0" w:color="auto"/>
              <w:right w:val="single" w:sz="4" w:space="0" w:color="auto"/>
            </w:tcBorders>
            <w:shd w:val="clear" w:color="auto" w:fill="auto"/>
            <w:vAlign w:val="center"/>
            <w:hideMark/>
          </w:tcPr>
          <w:p w14:paraId="6FDB13D8"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42953304" w14:textId="77777777" w:rsidR="00CF3D39" w:rsidRPr="00CF3D39" w:rsidRDefault="00CF3D39" w:rsidP="00CF3D39">
            <w:pPr>
              <w:spacing w:after="0" w:line="240" w:lineRule="auto"/>
              <w:rPr>
                <w:rFonts w:ascii="Times New Roman" w:eastAsia="Times New Roman" w:hAnsi="Times New Roman" w:cs="Times New Roman"/>
                <w:sz w:val="20"/>
                <w:szCs w:val="20"/>
                <w:lang w:eastAsia="cs-CZ"/>
              </w:rPr>
            </w:pPr>
            <w:r w:rsidRPr="00CF3D39">
              <w:rPr>
                <w:rFonts w:ascii="Times New Roman" w:eastAsia="Times New Roman" w:hAnsi="Times New Roman" w:cs="Times New Roman"/>
                <w:sz w:val="20"/>
                <w:szCs w:val="20"/>
                <w:lang w:eastAsia="cs-CZ"/>
              </w:rPr>
              <w:t>60 x 16 mg</w:t>
            </w:r>
          </w:p>
        </w:tc>
      </w:tr>
      <w:tr w:rsidR="00CF3D39" w:rsidRPr="00CF3D39" w14:paraId="1794D5C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654FDE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MYL0823</w:t>
            </w:r>
          </w:p>
        </w:tc>
        <w:tc>
          <w:tcPr>
            <w:tcW w:w="4427" w:type="dxa"/>
            <w:tcBorders>
              <w:top w:val="nil"/>
              <w:left w:val="nil"/>
              <w:bottom w:val="single" w:sz="4" w:space="0" w:color="auto"/>
              <w:right w:val="single" w:sz="4" w:space="0" w:color="auto"/>
            </w:tcBorders>
            <w:shd w:val="clear" w:color="auto" w:fill="auto"/>
            <w:vAlign w:val="center"/>
            <w:hideMark/>
          </w:tcPr>
          <w:p w14:paraId="659CC96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Betaserc 24</w:t>
            </w:r>
          </w:p>
        </w:tc>
        <w:tc>
          <w:tcPr>
            <w:tcW w:w="1473" w:type="dxa"/>
            <w:tcBorders>
              <w:top w:val="nil"/>
              <w:left w:val="nil"/>
              <w:bottom w:val="single" w:sz="4" w:space="0" w:color="auto"/>
              <w:right w:val="single" w:sz="4" w:space="0" w:color="auto"/>
            </w:tcBorders>
            <w:shd w:val="clear" w:color="auto" w:fill="auto"/>
            <w:vAlign w:val="center"/>
            <w:hideMark/>
          </w:tcPr>
          <w:p w14:paraId="4AE7496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25F7340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24 mg</w:t>
            </w:r>
          </w:p>
        </w:tc>
      </w:tr>
      <w:tr w:rsidR="00CF3D39" w:rsidRPr="00CF3D39" w14:paraId="04150ED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3DAF5B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MYL0370</w:t>
            </w:r>
          </w:p>
        </w:tc>
        <w:tc>
          <w:tcPr>
            <w:tcW w:w="4427" w:type="dxa"/>
            <w:tcBorders>
              <w:top w:val="nil"/>
              <w:left w:val="nil"/>
              <w:bottom w:val="single" w:sz="4" w:space="0" w:color="auto"/>
              <w:right w:val="single" w:sz="4" w:space="0" w:color="auto"/>
            </w:tcBorders>
            <w:shd w:val="clear" w:color="auto" w:fill="auto"/>
            <w:vAlign w:val="center"/>
            <w:hideMark/>
          </w:tcPr>
          <w:p w14:paraId="4211119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Betaserc 24</w:t>
            </w:r>
          </w:p>
        </w:tc>
        <w:tc>
          <w:tcPr>
            <w:tcW w:w="1473" w:type="dxa"/>
            <w:tcBorders>
              <w:top w:val="nil"/>
              <w:left w:val="nil"/>
              <w:bottom w:val="single" w:sz="4" w:space="0" w:color="auto"/>
              <w:right w:val="single" w:sz="4" w:space="0" w:color="auto"/>
            </w:tcBorders>
            <w:shd w:val="clear" w:color="auto" w:fill="auto"/>
            <w:vAlign w:val="center"/>
            <w:hideMark/>
          </w:tcPr>
          <w:p w14:paraId="23DCE33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6C0482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24 mg</w:t>
            </w:r>
          </w:p>
        </w:tc>
      </w:tr>
      <w:tr w:rsidR="00CF3D39" w:rsidRPr="00CF3D39" w14:paraId="1309095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6E6532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MYL0371</w:t>
            </w:r>
          </w:p>
        </w:tc>
        <w:tc>
          <w:tcPr>
            <w:tcW w:w="4427" w:type="dxa"/>
            <w:tcBorders>
              <w:top w:val="nil"/>
              <w:left w:val="nil"/>
              <w:bottom w:val="single" w:sz="4" w:space="0" w:color="auto"/>
              <w:right w:val="single" w:sz="4" w:space="0" w:color="auto"/>
            </w:tcBorders>
            <w:shd w:val="clear" w:color="auto" w:fill="auto"/>
            <w:vAlign w:val="center"/>
            <w:hideMark/>
          </w:tcPr>
          <w:p w14:paraId="3D10AFD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Betaserc 8</w:t>
            </w:r>
          </w:p>
        </w:tc>
        <w:tc>
          <w:tcPr>
            <w:tcW w:w="1473" w:type="dxa"/>
            <w:tcBorders>
              <w:top w:val="nil"/>
              <w:left w:val="nil"/>
              <w:bottom w:val="single" w:sz="4" w:space="0" w:color="auto"/>
              <w:right w:val="single" w:sz="4" w:space="0" w:color="auto"/>
            </w:tcBorders>
            <w:shd w:val="clear" w:color="auto" w:fill="auto"/>
            <w:vAlign w:val="center"/>
            <w:hideMark/>
          </w:tcPr>
          <w:p w14:paraId="4437DA6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2DC2537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8 mg</w:t>
            </w:r>
          </w:p>
        </w:tc>
      </w:tr>
      <w:tr w:rsidR="00CF3D39" w:rsidRPr="00CF3D39" w14:paraId="7D361FA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CB769C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MYL0033</w:t>
            </w:r>
          </w:p>
        </w:tc>
        <w:tc>
          <w:tcPr>
            <w:tcW w:w="4427" w:type="dxa"/>
            <w:tcBorders>
              <w:top w:val="nil"/>
              <w:left w:val="nil"/>
              <w:bottom w:val="single" w:sz="4" w:space="0" w:color="auto"/>
              <w:right w:val="single" w:sz="4" w:space="0" w:color="auto"/>
            </w:tcBorders>
            <w:shd w:val="clear" w:color="auto" w:fill="auto"/>
            <w:vAlign w:val="center"/>
            <w:hideMark/>
          </w:tcPr>
          <w:p w14:paraId="0360D83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Bisoprolol Mylan 10 mg</w:t>
            </w:r>
          </w:p>
        </w:tc>
        <w:tc>
          <w:tcPr>
            <w:tcW w:w="1473" w:type="dxa"/>
            <w:tcBorders>
              <w:top w:val="nil"/>
              <w:left w:val="nil"/>
              <w:bottom w:val="single" w:sz="4" w:space="0" w:color="auto"/>
              <w:right w:val="single" w:sz="4" w:space="0" w:color="auto"/>
            </w:tcBorders>
            <w:shd w:val="clear" w:color="auto" w:fill="auto"/>
            <w:vAlign w:val="center"/>
            <w:hideMark/>
          </w:tcPr>
          <w:p w14:paraId="3553C4A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9ABC1C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10 mg</w:t>
            </w:r>
          </w:p>
        </w:tc>
      </w:tr>
      <w:tr w:rsidR="00CF3D39" w:rsidRPr="00CF3D39" w14:paraId="47A44E9F"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069F9A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MYL0036</w:t>
            </w:r>
          </w:p>
        </w:tc>
        <w:tc>
          <w:tcPr>
            <w:tcW w:w="4427" w:type="dxa"/>
            <w:tcBorders>
              <w:top w:val="nil"/>
              <w:left w:val="nil"/>
              <w:bottom w:val="single" w:sz="4" w:space="0" w:color="auto"/>
              <w:right w:val="single" w:sz="4" w:space="0" w:color="auto"/>
            </w:tcBorders>
            <w:shd w:val="clear" w:color="auto" w:fill="auto"/>
            <w:vAlign w:val="center"/>
            <w:hideMark/>
          </w:tcPr>
          <w:p w14:paraId="1C9B525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Bisoprolol Mylan 5 mg</w:t>
            </w:r>
          </w:p>
        </w:tc>
        <w:tc>
          <w:tcPr>
            <w:tcW w:w="1473" w:type="dxa"/>
            <w:tcBorders>
              <w:top w:val="nil"/>
              <w:left w:val="nil"/>
              <w:bottom w:val="single" w:sz="4" w:space="0" w:color="auto"/>
              <w:right w:val="single" w:sz="4" w:space="0" w:color="auto"/>
            </w:tcBorders>
            <w:shd w:val="clear" w:color="auto" w:fill="auto"/>
            <w:vAlign w:val="center"/>
            <w:hideMark/>
          </w:tcPr>
          <w:p w14:paraId="0DB3735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85C4A8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5 mg</w:t>
            </w:r>
          </w:p>
        </w:tc>
      </w:tr>
      <w:tr w:rsidR="00CF3D39" w:rsidRPr="00CF3D39" w14:paraId="74D587D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569165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MYL0346</w:t>
            </w:r>
          </w:p>
        </w:tc>
        <w:tc>
          <w:tcPr>
            <w:tcW w:w="4427" w:type="dxa"/>
            <w:tcBorders>
              <w:top w:val="nil"/>
              <w:left w:val="nil"/>
              <w:bottom w:val="single" w:sz="4" w:space="0" w:color="auto"/>
              <w:right w:val="single" w:sz="4" w:space="0" w:color="auto"/>
            </w:tcBorders>
            <w:shd w:val="clear" w:color="auto" w:fill="auto"/>
            <w:vAlign w:val="center"/>
            <w:hideMark/>
          </w:tcPr>
          <w:p w14:paraId="2B8A9C4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Buprenorfin Mylan 35 mikrogramů/h</w:t>
            </w:r>
          </w:p>
        </w:tc>
        <w:tc>
          <w:tcPr>
            <w:tcW w:w="1473" w:type="dxa"/>
            <w:tcBorders>
              <w:top w:val="nil"/>
              <w:left w:val="nil"/>
              <w:bottom w:val="single" w:sz="4" w:space="0" w:color="auto"/>
              <w:right w:val="single" w:sz="4" w:space="0" w:color="auto"/>
            </w:tcBorders>
            <w:shd w:val="clear" w:color="auto" w:fill="auto"/>
            <w:vAlign w:val="center"/>
            <w:hideMark/>
          </w:tcPr>
          <w:p w14:paraId="7F9A7B7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tdr emp</w:t>
            </w:r>
          </w:p>
        </w:tc>
        <w:tc>
          <w:tcPr>
            <w:tcW w:w="1920" w:type="dxa"/>
            <w:tcBorders>
              <w:top w:val="nil"/>
              <w:left w:val="nil"/>
              <w:bottom w:val="single" w:sz="4" w:space="0" w:color="auto"/>
              <w:right w:val="single" w:sz="4" w:space="0" w:color="auto"/>
            </w:tcBorders>
            <w:shd w:val="clear" w:color="auto" w:fill="auto"/>
            <w:vAlign w:val="center"/>
            <w:hideMark/>
          </w:tcPr>
          <w:p w14:paraId="647EF04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 x 20 mg</w:t>
            </w:r>
          </w:p>
        </w:tc>
      </w:tr>
      <w:tr w:rsidR="00CF3D39" w:rsidRPr="00CF3D39" w14:paraId="6DB15C04"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EC878E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MYL0347</w:t>
            </w:r>
          </w:p>
        </w:tc>
        <w:tc>
          <w:tcPr>
            <w:tcW w:w="4427" w:type="dxa"/>
            <w:tcBorders>
              <w:top w:val="nil"/>
              <w:left w:val="nil"/>
              <w:bottom w:val="single" w:sz="4" w:space="0" w:color="auto"/>
              <w:right w:val="single" w:sz="4" w:space="0" w:color="auto"/>
            </w:tcBorders>
            <w:shd w:val="clear" w:color="auto" w:fill="auto"/>
            <w:vAlign w:val="center"/>
            <w:hideMark/>
          </w:tcPr>
          <w:p w14:paraId="2BD3FCD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Buprenorfin Mylan 52,5 mikrogramů/h</w:t>
            </w:r>
          </w:p>
        </w:tc>
        <w:tc>
          <w:tcPr>
            <w:tcW w:w="1473" w:type="dxa"/>
            <w:tcBorders>
              <w:top w:val="nil"/>
              <w:left w:val="nil"/>
              <w:bottom w:val="single" w:sz="4" w:space="0" w:color="auto"/>
              <w:right w:val="single" w:sz="4" w:space="0" w:color="auto"/>
            </w:tcBorders>
            <w:shd w:val="clear" w:color="auto" w:fill="auto"/>
            <w:vAlign w:val="center"/>
            <w:hideMark/>
          </w:tcPr>
          <w:p w14:paraId="7E973DF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tdr emp</w:t>
            </w:r>
          </w:p>
        </w:tc>
        <w:tc>
          <w:tcPr>
            <w:tcW w:w="1920" w:type="dxa"/>
            <w:tcBorders>
              <w:top w:val="nil"/>
              <w:left w:val="nil"/>
              <w:bottom w:val="single" w:sz="4" w:space="0" w:color="auto"/>
              <w:right w:val="single" w:sz="4" w:space="0" w:color="auto"/>
            </w:tcBorders>
            <w:shd w:val="clear" w:color="auto" w:fill="auto"/>
            <w:vAlign w:val="center"/>
            <w:hideMark/>
          </w:tcPr>
          <w:p w14:paraId="0B30E44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 x 30 mg</w:t>
            </w:r>
          </w:p>
        </w:tc>
      </w:tr>
      <w:tr w:rsidR="00CF3D39" w:rsidRPr="00CF3D39" w14:paraId="7013C8B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823ED7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MYL0348</w:t>
            </w:r>
          </w:p>
        </w:tc>
        <w:tc>
          <w:tcPr>
            <w:tcW w:w="4427" w:type="dxa"/>
            <w:tcBorders>
              <w:top w:val="nil"/>
              <w:left w:val="nil"/>
              <w:bottom w:val="single" w:sz="4" w:space="0" w:color="auto"/>
              <w:right w:val="single" w:sz="4" w:space="0" w:color="auto"/>
            </w:tcBorders>
            <w:shd w:val="clear" w:color="auto" w:fill="auto"/>
            <w:vAlign w:val="center"/>
            <w:hideMark/>
          </w:tcPr>
          <w:p w14:paraId="2559597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Buprenorfin Mylan 70 mikrogramů/h</w:t>
            </w:r>
          </w:p>
        </w:tc>
        <w:tc>
          <w:tcPr>
            <w:tcW w:w="1473" w:type="dxa"/>
            <w:tcBorders>
              <w:top w:val="nil"/>
              <w:left w:val="nil"/>
              <w:bottom w:val="single" w:sz="4" w:space="0" w:color="auto"/>
              <w:right w:val="single" w:sz="4" w:space="0" w:color="auto"/>
            </w:tcBorders>
            <w:shd w:val="clear" w:color="auto" w:fill="auto"/>
            <w:vAlign w:val="center"/>
            <w:hideMark/>
          </w:tcPr>
          <w:p w14:paraId="6FCA6B1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tdr emp</w:t>
            </w:r>
          </w:p>
        </w:tc>
        <w:tc>
          <w:tcPr>
            <w:tcW w:w="1920" w:type="dxa"/>
            <w:tcBorders>
              <w:top w:val="nil"/>
              <w:left w:val="nil"/>
              <w:bottom w:val="single" w:sz="4" w:space="0" w:color="auto"/>
              <w:right w:val="single" w:sz="4" w:space="0" w:color="auto"/>
            </w:tcBorders>
            <w:shd w:val="clear" w:color="auto" w:fill="auto"/>
            <w:vAlign w:val="center"/>
            <w:hideMark/>
          </w:tcPr>
          <w:p w14:paraId="437B666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 x 40 mg</w:t>
            </w:r>
          </w:p>
        </w:tc>
      </w:tr>
      <w:tr w:rsidR="00CF3D39" w:rsidRPr="00CF3D39" w14:paraId="3961DCDF"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20906A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MYL0043</w:t>
            </w:r>
          </w:p>
        </w:tc>
        <w:tc>
          <w:tcPr>
            <w:tcW w:w="4427" w:type="dxa"/>
            <w:tcBorders>
              <w:top w:val="nil"/>
              <w:left w:val="nil"/>
              <w:bottom w:val="single" w:sz="4" w:space="0" w:color="auto"/>
              <w:right w:val="single" w:sz="4" w:space="0" w:color="auto"/>
            </w:tcBorders>
            <w:shd w:val="clear" w:color="auto" w:fill="auto"/>
            <w:vAlign w:val="center"/>
            <w:hideMark/>
          </w:tcPr>
          <w:p w14:paraId="6F500D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Clopidogrel Mylan 75 mg</w:t>
            </w:r>
          </w:p>
        </w:tc>
        <w:tc>
          <w:tcPr>
            <w:tcW w:w="1473" w:type="dxa"/>
            <w:tcBorders>
              <w:top w:val="nil"/>
              <w:left w:val="nil"/>
              <w:bottom w:val="single" w:sz="4" w:space="0" w:color="auto"/>
              <w:right w:val="single" w:sz="4" w:space="0" w:color="auto"/>
            </w:tcBorders>
            <w:shd w:val="clear" w:color="auto" w:fill="auto"/>
            <w:vAlign w:val="center"/>
            <w:hideMark/>
          </w:tcPr>
          <w:p w14:paraId="6D289E3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A4AF9E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75 mg</w:t>
            </w:r>
          </w:p>
        </w:tc>
      </w:tr>
      <w:tr w:rsidR="00CF3D39" w:rsidRPr="00CF3D39" w14:paraId="0E559E5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A633B9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MYL0044</w:t>
            </w:r>
          </w:p>
        </w:tc>
        <w:tc>
          <w:tcPr>
            <w:tcW w:w="4427" w:type="dxa"/>
            <w:tcBorders>
              <w:top w:val="nil"/>
              <w:left w:val="nil"/>
              <w:bottom w:val="single" w:sz="4" w:space="0" w:color="auto"/>
              <w:right w:val="single" w:sz="4" w:space="0" w:color="auto"/>
            </w:tcBorders>
            <w:shd w:val="clear" w:color="auto" w:fill="auto"/>
            <w:vAlign w:val="center"/>
            <w:hideMark/>
          </w:tcPr>
          <w:p w14:paraId="4BF0FA6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Clopidogrel Mylan 75 mg</w:t>
            </w:r>
          </w:p>
        </w:tc>
        <w:tc>
          <w:tcPr>
            <w:tcW w:w="1473" w:type="dxa"/>
            <w:tcBorders>
              <w:top w:val="nil"/>
              <w:left w:val="nil"/>
              <w:bottom w:val="single" w:sz="4" w:space="0" w:color="auto"/>
              <w:right w:val="single" w:sz="4" w:space="0" w:color="auto"/>
            </w:tcBorders>
            <w:shd w:val="clear" w:color="auto" w:fill="auto"/>
            <w:vAlign w:val="center"/>
            <w:hideMark/>
          </w:tcPr>
          <w:p w14:paraId="76C2007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B992CB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75 mg</w:t>
            </w:r>
          </w:p>
        </w:tc>
      </w:tr>
      <w:tr w:rsidR="00CF3D39" w:rsidRPr="00CF3D39" w14:paraId="6F43840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5A7F6A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MYL0377</w:t>
            </w:r>
          </w:p>
        </w:tc>
        <w:tc>
          <w:tcPr>
            <w:tcW w:w="4427" w:type="dxa"/>
            <w:tcBorders>
              <w:top w:val="nil"/>
              <w:left w:val="nil"/>
              <w:bottom w:val="single" w:sz="4" w:space="0" w:color="auto"/>
              <w:right w:val="single" w:sz="4" w:space="0" w:color="auto"/>
            </w:tcBorders>
            <w:shd w:val="clear" w:color="auto" w:fill="auto"/>
            <w:vAlign w:val="center"/>
            <w:hideMark/>
          </w:tcPr>
          <w:p w14:paraId="17AE1AF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0,2</w:t>
            </w:r>
          </w:p>
        </w:tc>
        <w:tc>
          <w:tcPr>
            <w:tcW w:w="1473" w:type="dxa"/>
            <w:tcBorders>
              <w:top w:val="nil"/>
              <w:left w:val="nil"/>
              <w:bottom w:val="single" w:sz="4" w:space="0" w:color="auto"/>
              <w:right w:val="single" w:sz="4" w:space="0" w:color="auto"/>
            </w:tcBorders>
            <w:shd w:val="clear" w:color="auto" w:fill="auto"/>
            <w:vAlign w:val="center"/>
            <w:hideMark/>
          </w:tcPr>
          <w:p w14:paraId="0D4E503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0678AC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0,2 mg</w:t>
            </w:r>
          </w:p>
        </w:tc>
      </w:tr>
      <w:tr w:rsidR="00CF3D39" w:rsidRPr="00CF3D39" w14:paraId="37DA983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C2CDFE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MYL0378</w:t>
            </w:r>
          </w:p>
        </w:tc>
        <w:tc>
          <w:tcPr>
            <w:tcW w:w="4427" w:type="dxa"/>
            <w:tcBorders>
              <w:top w:val="nil"/>
              <w:left w:val="nil"/>
              <w:bottom w:val="single" w:sz="4" w:space="0" w:color="auto"/>
              <w:right w:val="single" w:sz="4" w:space="0" w:color="auto"/>
            </w:tcBorders>
            <w:shd w:val="clear" w:color="auto" w:fill="auto"/>
            <w:vAlign w:val="center"/>
            <w:hideMark/>
          </w:tcPr>
          <w:p w14:paraId="309769C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0,2</w:t>
            </w:r>
          </w:p>
        </w:tc>
        <w:tc>
          <w:tcPr>
            <w:tcW w:w="1473" w:type="dxa"/>
            <w:tcBorders>
              <w:top w:val="nil"/>
              <w:left w:val="nil"/>
              <w:bottom w:val="single" w:sz="4" w:space="0" w:color="auto"/>
              <w:right w:val="single" w:sz="4" w:space="0" w:color="auto"/>
            </w:tcBorders>
            <w:shd w:val="clear" w:color="auto" w:fill="auto"/>
            <w:vAlign w:val="center"/>
            <w:hideMark/>
          </w:tcPr>
          <w:p w14:paraId="3BC1D99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6C5A86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98 x 0,2 mg</w:t>
            </w:r>
          </w:p>
        </w:tc>
      </w:tr>
      <w:tr w:rsidR="00CF3D39" w:rsidRPr="00CF3D39" w14:paraId="354B278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80E482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MYL0379</w:t>
            </w:r>
          </w:p>
        </w:tc>
        <w:tc>
          <w:tcPr>
            <w:tcW w:w="4427" w:type="dxa"/>
            <w:tcBorders>
              <w:top w:val="nil"/>
              <w:left w:val="nil"/>
              <w:bottom w:val="single" w:sz="4" w:space="0" w:color="auto"/>
              <w:right w:val="single" w:sz="4" w:space="0" w:color="auto"/>
            </w:tcBorders>
            <w:shd w:val="clear" w:color="auto" w:fill="auto"/>
            <w:vAlign w:val="center"/>
            <w:hideMark/>
          </w:tcPr>
          <w:p w14:paraId="36F3CA2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0,3</w:t>
            </w:r>
          </w:p>
        </w:tc>
        <w:tc>
          <w:tcPr>
            <w:tcW w:w="1473" w:type="dxa"/>
            <w:tcBorders>
              <w:top w:val="nil"/>
              <w:left w:val="nil"/>
              <w:bottom w:val="single" w:sz="4" w:space="0" w:color="auto"/>
              <w:right w:val="single" w:sz="4" w:space="0" w:color="auto"/>
            </w:tcBorders>
            <w:shd w:val="clear" w:color="auto" w:fill="auto"/>
            <w:vAlign w:val="center"/>
            <w:hideMark/>
          </w:tcPr>
          <w:p w14:paraId="419F11E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E7EE60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0,3 mg</w:t>
            </w:r>
          </w:p>
        </w:tc>
      </w:tr>
      <w:tr w:rsidR="00CF3D39" w:rsidRPr="00CF3D39" w14:paraId="707285B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F3769F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MYL0380</w:t>
            </w:r>
          </w:p>
        </w:tc>
        <w:tc>
          <w:tcPr>
            <w:tcW w:w="4427" w:type="dxa"/>
            <w:tcBorders>
              <w:top w:val="nil"/>
              <w:left w:val="nil"/>
              <w:bottom w:val="single" w:sz="4" w:space="0" w:color="auto"/>
              <w:right w:val="single" w:sz="4" w:space="0" w:color="auto"/>
            </w:tcBorders>
            <w:shd w:val="clear" w:color="auto" w:fill="auto"/>
            <w:vAlign w:val="center"/>
            <w:hideMark/>
          </w:tcPr>
          <w:p w14:paraId="2BE8E40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0,3</w:t>
            </w:r>
          </w:p>
        </w:tc>
        <w:tc>
          <w:tcPr>
            <w:tcW w:w="1473" w:type="dxa"/>
            <w:tcBorders>
              <w:top w:val="nil"/>
              <w:left w:val="nil"/>
              <w:bottom w:val="single" w:sz="4" w:space="0" w:color="auto"/>
              <w:right w:val="single" w:sz="4" w:space="0" w:color="auto"/>
            </w:tcBorders>
            <w:shd w:val="clear" w:color="auto" w:fill="auto"/>
            <w:vAlign w:val="center"/>
            <w:hideMark/>
          </w:tcPr>
          <w:p w14:paraId="207FA17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B62981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98 x 0,3 mg</w:t>
            </w:r>
          </w:p>
        </w:tc>
      </w:tr>
      <w:tr w:rsidR="00CF3D39" w:rsidRPr="00CF3D39" w14:paraId="56070ED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480E75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MYL0381</w:t>
            </w:r>
          </w:p>
        </w:tc>
        <w:tc>
          <w:tcPr>
            <w:tcW w:w="4427" w:type="dxa"/>
            <w:tcBorders>
              <w:top w:val="nil"/>
              <w:left w:val="nil"/>
              <w:bottom w:val="single" w:sz="4" w:space="0" w:color="auto"/>
              <w:right w:val="single" w:sz="4" w:space="0" w:color="auto"/>
            </w:tcBorders>
            <w:shd w:val="clear" w:color="auto" w:fill="auto"/>
            <w:vAlign w:val="center"/>
            <w:hideMark/>
          </w:tcPr>
          <w:p w14:paraId="1037EC6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0,4</w:t>
            </w:r>
          </w:p>
        </w:tc>
        <w:tc>
          <w:tcPr>
            <w:tcW w:w="1473" w:type="dxa"/>
            <w:tcBorders>
              <w:top w:val="nil"/>
              <w:left w:val="nil"/>
              <w:bottom w:val="single" w:sz="4" w:space="0" w:color="auto"/>
              <w:right w:val="single" w:sz="4" w:space="0" w:color="auto"/>
            </w:tcBorders>
            <w:shd w:val="clear" w:color="auto" w:fill="auto"/>
            <w:vAlign w:val="center"/>
            <w:hideMark/>
          </w:tcPr>
          <w:p w14:paraId="4C75896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426228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0,4 mg</w:t>
            </w:r>
          </w:p>
        </w:tc>
      </w:tr>
      <w:tr w:rsidR="00CF3D39" w:rsidRPr="00CF3D39" w14:paraId="272C862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7D08B9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MYL0382</w:t>
            </w:r>
          </w:p>
        </w:tc>
        <w:tc>
          <w:tcPr>
            <w:tcW w:w="4427" w:type="dxa"/>
            <w:tcBorders>
              <w:top w:val="nil"/>
              <w:left w:val="nil"/>
              <w:bottom w:val="single" w:sz="4" w:space="0" w:color="auto"/>
              <w:right w:val="single" w:sz="4" w:space="0" w:color="auto"/>
            </w:tcBorders>
            <w:shd w:val="clear" w:color="auto" w:fill="auto"/>
            <w:vAlign w:val="center"/>
            <w:hideMark/>
          </w:tcPr>
          <w:p w14:paraId="46872E7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Cynt 0,4</w:t>
            </w:r>
          </w:p>
        </w:tc>
        <w:tc>
          <w:tcPr>
            <w:tcW w:w="1473" w:type="dxa"/>
            <w:tcBorders>
              <w:top w:val="nil"/>
              <w:left w:val="nil"/>
              <w:bottom w:val="single" w:sz="4" w:space="0" w:color="auto"/>
              <w:right w:val="single" w:sz="4" w:space="0" w:color="auto"/>
            </w:tcBorders>
            <w:shd w:val="clear" w:color="auto" w:fill="auto"/>
            <w:vAlign w:val="center"/>
            <w:hideMark/>
          </w:tcPr>
          <w:p w14:paraId="4B0F521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25CC3C2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98 x 0,4 mg</w:t>
            </w:r>
          </w:p>
        </w:tc>
      </w:tr>
      <w:tr w:rsidR="00CF3D39" w:rsidRPr="00CF3D39" w14:paraId="258C455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224364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MYL0164</w:t>
            </w:r>
          </w:p>
        </w:tc>
        <w:tc>
          <w:tcPr>
            <w:tcW w:w="4427" w:type="dxa"/>
            <w:tcBorders>
              <w:top w:val="nil"/>
              <w:left w:val="nil"/>
              <w:bottom w:val="single" w:sz="4" w:space="0" w:color="auto"/>
              <w:right w:val="single" w:sz="4" w:space="0" w:color="auto"/>
            </w:tcBorders>
            <w:shd w:val="clear" w:color="auto" w:fill="auto"/>
            <w:vAlign w:val="center"/>
            <w:hideMark/>
          </w:tcPr>
          <w:p w14:paraId="72440C8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Desloratadin Mylan 5 mg</w:t>
            </w:r>
          </w:p>
        </w:tc>
        <w:tc>
          <w:tcPr>
            <w:tcW w:w="1473" w:type="dxa"/>
            <w:tcBorders>
              <w:top w:val="nil"/>
              <w:left w:val="nil"/>
              <w:bottom w:val="single" w:sz="4" w:space="0" w:color="auto"/>
              <w:right w:val="single" w:sz="4" w:space="0" w:color="auto"/>
            </w:tcBorders>
            <w:shd w:val="clear" w:color="auto" w:fill="auto"/>
            <w:vAlign w:val="center"/>
            <w:hideMark/>
          </w:tcPr>
          <w:p w14:paraId="37A167E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61B6F5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5 mg</w:t>
            </w:r>
          </w:p>
        </w:tc>
      </w:tr>
      <w:tr w:rsidR="00CF3D39" w:rsidRPr="00CF3D39" w14:paraId="2ABFDF54"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14BD19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MYL0165</w:t>
            </w:r>
          </w:p>
        </w:tc>
        <w:tc>
          <w:tcPr>
            <w:tcW w:w="4427" w:type="dxa"/>
            <w:tcBorders>
              <w:top w:val="nil"/>
              <w:left w:val="nil"/>
              <w:bottom w:val="single" w:sz="4" w:space="0" w:color="auto"/>
              <w:right w:val="single" w:sz="4" w:space="0" w:color="auto"/>
            </w:tcBorders>
            <w:shd w:val="clear" w:color="auto" w:fill="auto"/>
            <w:vAlign w:val="center"/>
            <w:hideMark/>
          </w:tcPr>
          <w:p w14:paraId="24B3C12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Desloratadin Mylan 5 mg</w:t>
            </w:r>
          </w:p>
        </w:tc>
        <w:tc>
          <w:tcPr>
            <w:tcW w:w="1473" w:type="dxa"/>
            <w:tcBorders>
              <w:top w:val="nil"/>
              <w:left w:val="nil"/>
              <w:bottom w:val="single" w:sz="4" w:space="0" w:color="auto"/>
              <w:right w:val="single" w:sz="4" w:space="0" w:color="auto"/>
            </w:tcBorders>
            <w:shd w:val="clear" w:color="auto" w:fill="auto"/>
            <w:vAlign w:val="center"/>
            <w:hideMark/>
          </w:tcPr>
          <w:p w14:paraId="1F04E8D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A64DEB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5 mg</w:t>
            </w:r>
          </w:p>
        </w:tc>
      </w:tr>
      <w:tr w:rsidR="00CF3D39" w:rsidRPr="00CF3D39" w14:paraId="4730B2C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DE767B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MYL0166</w:t>
            </w:r>
          </w:p>
        </w:tc>
        <w:tc>
          <w:tcPr>
            <w:tcW w:w="4427" w:type="dxa"/>
            <w:tcBorders>
              <w:top w:val="nil"/>
              <w:left w:val="nil"/>
              <w:bottom w:val="single" w:sz="4" w:space="0" w:color="auto"/>
              <w:right w:val="single" w:sz="4" w:space="0" w:color="auto"/>
            </w:tcBorders>
            <w:shd w:val="clear" w:color="auto" w:fill="auto"/>
            <w:vAlign w:val="center"/>
            <w:hideMark/>
          </w:tcPr>
          <w:p w14:paraId="5183AFC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Desloratadin Mylan 5 mg</w:t>
            </w:r>
          </w:p>
        </w:tc>
        <w:tc>
          <w:tcPr>
            <w:tcW w:w="1473" w:type="dxa"/>
            <w:tcBorders>
              <w:top w:val="nil"/>
              <w:left w:val="nil"/>
              <w:bottom w:val="single" w:sz="4" w:space="0" w:color="auto"/>
              <w:right w:val="single" w:sz="4" w:space="0" w:color="auto"/>
            </w:tcBorders>
            <w:shd w:val="clear" w:color="auto" w:fill="auto"/>
            <w:vAlign w:val="center"/>
            <w:hideMark/>
          </w:tcPr>
          <w:p w14:paraId="43FB314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69E04F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5 mg</w:t>
            </w:r>
          </w:p>
        </w:tc>
      </w:tr>
      <w:tr w:rsidR="00CF3D39" w:rsidRPr="00CF3D39" w14:paraId="3AB3E26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24811C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MYL0046</w:t>
            </w:r>
          </w:p>
        </w:tc>
        <w:tc>
          <w:tcPr>
            <w:tcW w:w="4427" w:type="dxa"/>
            <w:tcBorders>
              <w:top w:val="nil"/>
              <w:left w:val="nil"/>
              <w:bottom w:val="single" w:sz="4" w:space="0" w:color="auto"/>
              <w:right w:val="single" w:sz="4" w:space="0" w:color="auto"/>
            </w:tcBorders>
            <w:shd w:val="clear" w:color="auto" w:fill="auto"/>
            <w:vAlign w:val="center"/>
            <w:hideMark/>
          </w:tcPr>
          <w:p w14:paraId="11DDE43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Donepezil Mylan 10 mg</w:t>
            </w:r>
          </w:p>
        </w:tc>
        <w:tc>
          <w:tcPr>
            <w:tcW w:w="1473" w:type="dxa"/>
            <w:tcBorders>
              <w:top w:val="nil"/>
              <w:left w:val="nil"/>
              <w:bottom w:val="single" w:sz="4" w:space="0" w:color="auto"/>
              <w:right w:val="single" w:sz="4" w:space="0" w:color="auto"/>
            </w:tcBorders>
            <w:shd w:val="clear" w:color="auto" w:fill="auto"/>
            <w:vAlign w:val="center"/>
            <w:hideMark/>
          </w:tcPr>
          <w:p w14:paraId="088805C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552F5F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10 mg</w:t>
            </w:r>
          </w:p>
        </w:tc>
      </w:tr>
      <w:tr w:rsidR="00CF3D39" w:rsidRPr="00CF3D39" w14:paraId="32F599B5"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202183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MYL0045</w:t>
            </w:r>
          </w:p>
        </w:tc>
        <w:tc>
          <w:tcPr>
            <w:tcW w:w="4427" w:type="dxa"/>
            <w:tcBorders>
              <w:top w:val="nil"/>
              <w:left w:val="nil"/>
              <w:bottom w:val="single" w:sz="4" w:space="0" w:color="auto"/>
              <w:right w:val="single" w:sz="4" w:space="0" w:color="auto"/>
            </w:tcBorders>
            <w:shd w:val="clear" w:color="auto" w:fill="auto"/>
            <w:vAlign w:val="center"/>
            <w:hideMark/>
          </w:tcPr>
          <w:p w14:paraId="4567945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Donepezil Mylan 10 mg</w:t>
            </w:r>
          </w:p>
        </w:tc>
        <w:tc>
          <w:tcPr>
            <w:tcW w:w="1473" w:type="dxa"/>
            <w:tcBorders>
              <w:top w:val="nil"/>
              <w:left w:val="nil"/>
              <w:bottom w:val="single" w:sz="4" w:space="0" w:color="auto"/>
              <w:right w:val="single" w:sz="4" w:space="0" w:color="auto"/>
            </w:tcBorders>
            <w:shd w:val="clear" w:color="auto" w:fill="auto"/>
            <w:vAlign w:val="center"/>
            <w:hideMark/>
          </w:tcPr>
          <w:p w14:paraId="31B223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por tbl dis</w:t>
            </w:r>
          </w:p>
        </w:tc>
        <w:tc>
          <w:tcPr>
            <w:tcW w:w="1920" w:type="dxa"/>
            <w:tcBorders>
              <w:top w:val="nil"/>
              <w:left w:val="nil"/>
              <w:bottom w:val="single" w:sz="4" w:space="0" w:color="auto"/>
              <w:right w:val="single" w:sz="4" w:space="0" w:color="auto"/>
            </w:tcBorders>
            <w:shd w:val="clear" w:color="auto" w:fill="auto"/>
            <w:vAlign w:val="center"/>
            <w:hideMark/>
          </w:tcPr>
          <w:p w14:paraId="1A0E559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10 mg</w:t>
            </w:r>
          </w:p>
        </w:tc>
      </w:tr>
      <w:tr w:rsidR="00CF3D39" w:rsidRPr="00CF3D39" w14:paraId="498EEC05"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3167C2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MYL0327</w:t>
            </w:r>
          </w:p>
        </w:tc>
        <w:tc>
          <w:tcPr>
            <w:tcW w:w="4427" w:type="dxa"/>
            <w:tcBorders>
              <w:top w:val="nil"/>
              <w:left w:val="nil"/>
              <w:bottom w:val="single" w:sz="4" w:space="0" w:color="auto"/>
              <w:right w:val="single" w:sz="4" w:space="0" w:color="auto"/>
            </w:tcBorders>
            <w:shd w:val="clear" w:color="auto" w:fill="auto"/>
            <w:vAlign w:val="center"/>
            <w:hideMark/>
          </w:tcPr>
          <w:p w14:paraId="60A60EB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Donepezil Mylan 10 mg</w:t>
            </w:r>
          </w:p>
        </w:tc>
        <w:tc>
          <w:tcPr>
            <w:tcW w:w="1473" w:type="dxa"/>
            <w:tcBorders>
              <w:top w:val="nil"/>
              <w:left w:val="nil"/>
              <w:bottom w:val="single" w:sz="4" w:space="0" w:color="auto"/>
              <w:right w:val="single" w:sz="4" w:space="0" w:color="auto"/>
            </w:tcBorders>
            <w:shd w:val="clear" w:color="auto" w:fill="auto"/>
            <w:vAlign w:val="center"/>
            <w:hideMark/>
          </w:tcPr>
          <w:p w14:paraId="5D8EF91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0F7B2B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10 mg</w:t>
            </w:r>
          </w:p>
        </w:tc>
      </w:tr>
      <w:tr w:rsidR="00CF3D39" w:rsidRPr="00CF3D39" w14:paraId="5A1DB7F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B014CB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MYL0047</w:t>
            </w:r>
          </w:p>
        </w:tc>
        <w:tc>
          <w:tcPr>
            <w:tcW w:w="4427" w:type="dxa"/>
            <w:tcBorders>
              <w:top w:val="nil"/>
              <w:left w:val="nil"/>
              <w:bottom w:val="single" w:sz="4" w:space="0" w:color="auto"/>
              <w:right w:val="single" w:sz="4" w:space="0" w:color="auto"/>
            </w:tcBorders>
            <w:shd w:val="clear" w:color="auto" w:fill="auto"/>
            <w:vAlign w:val="center"/>
            <w:hideMark/>
          </w:tcPr>
          <w:p w14:paraId="4BE9CF1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Donepezil Mylan 10 mg</w:t>
            </w:r>
          </w:p>
        </w:tc>
        <w:tc>
          <w:tcPr>
            <w:tcW w:w="1473" w:type="dxa"/>
            <w:tcBorders>
              <w:top w:val="nil"/>
              <w:left w:val="nil"/>
              <w:bottom w:val="single" w:sz="4" w:space="0" w:color="auto"/>
              <w:right w:val="single" w:sz="4" w:space="0" w:color="auto"/>
            </w:tcBorders>
            <w:shd w:val="clear" w:color="auto" w:fill="auto"/>
            <w:vAlign w:val="center"/>
            <w:hideMark/>
          </w:tcPr>
          <w:p w14:paraId="63BA9CC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91DDFC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84 x 10 mg</w:t>
            </w:r>
          </w:p>
        </w:tc>
      </w:tr>
      <w:tr w:rsidR="00CF3D39" w:rsidRPr="00CF3D39" w14:paraId="01AFBB0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12687A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MYL0048</w:t>
            </w:r>
          </w:p>
        </w:tc>
        <w:tc>
          <w:tcPr>
            <w:tcW w:w="4427" w:type="dxa"/>
            <w:tcBorders>
              <w:top w:val="nil"/>
              <w:left w:val="nil"/>
              <w:bottom w:val="single" w:sz="4" w:space="0" w:color="auto"/>
              <w:right w:val="single" w:sz="4" w:space="0" w:color="auto"/>
            </w:tcBorders>
            <w:shd w:val="clear" w:color="auto" w:fill="auto"/>
            <w:vAlign w:val="center"/>
            <w:hideMark/>
          </w:tcPr>
          <w:p w14:paraId="7E2F934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Donepezil Mylan 5 mg</w:t>
            </w:r>
          </w:p>
        </w:tc>
        <w:tc>
          <w:tcPr>
            <w:tcW w:w="1473" w:type="dxa"/>
            <w:tcBorders>
              <w:top w:val="nil"/>
              <w:left w:val="nil"/>
              <w:bottom w:val="single" w:sz="4" w:space="0" w:color="auto"/>
              <w:right w:val="single" w:sz="4" w:space="0" w:color="auto"/>
            </w:tcBorders>
            <w:shd w:val="clear" w:color="auto" w:fill="auto"/>
            <w:vAlign w:val="center"/>
            <w:hideMark/>
          </w:tcPr>
          <w:p w14:paraId="0231AA5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660913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5 mg</w:t>
            </w:r>
          </w:p>
        </w:tc>
      </w:tr>
      <w:tr w:rsidR="00CF3D39" w:rsidRPr="00CF3D39" w14:paraId="3F5D494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DA605E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MYL0336</w:t>
            </w:r>
          </w:p>
        </w:tc>
        <w:tc>
          <w:tcPr>
            <w:tcW w:w="4427" w:type="dxa"/>
            <w:tcBorders>
              <w:top w:val="nil"/>
              <w:left w:val="nil"/>
              <w:bottom w:val="single" w:sz="4" w:space="0" w:color="auto"/>
              <w:right w:val="single" w:sz="4" w:space="0" w:color="auto"/>
            </w:tcBorders>
            <w:shd w:val="clear" w:color="auto" w:fill="auto"/>
            <w:vAlign w:val="center"/>
            <w:hideMark/>
          </w:tcPr>
          <w:p w14:paraId="753D686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Dorzogen Combi 20 mg/ml + 5 mg/ml</w:t>
            </w:r>
          </w:p>
        </w:tc>
        <w:tc>
          <w:tcPr>
            <w:tcW w:w="1473" w:type="dxa"/>
            <w:tcBorders>
              <w:top w:val="nil"/>
              <w:left w:val="nil"/>
              <w:bottom w:val="single" w:sz="4" w:space="0" w:color="auto"/>
              <w:right w:val="single" w:sz="4" w:space="0" w:color="auto"/>
            </w:tcBorders>
            <w:shd w:val="clear" w:color="auto" w:fill="auto"/>
            <w:vAlign w:val="center"/>
            <w:hideMark/>
          </w:tcPr>
          <w:p w14:paraId="4FDA2C9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 xml:space="preserve">oph gtt sol </w:t>
            </w:r>
          </w:p>
        </w:tc>
        <w:tc>
          <w:tcPr>
            <w:tcW w:w="1920" w:type="dxa"/>
            <w:tcBorders>
              <w:top w:val="nil"/>
              <w:left w:val="nil"/>
              <w:bottom w:val="single" w:sz="4" w:space="0" w:color="auto"/>
              <w:right w:val="single" w:sz="4" w:space="0" w:color="auto"/>
            </w:tcBorders>
            <w:shd w:val="clear" w:color="auto" w:fill="auto"/>
            <w:vAlign w:val="center"/>
            <w:hideMark/>
          </w:tcPr>
          <w:p w14:paraId="7FECED6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5 ml</w:t>
            </w:r>
          </w:p>
        </w:tc>
      </w:tr>
      <w:tr w:rsidR="00CF3D39" w:rsidRPr="00CF3D39" w14:paraId="3A40870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8D0611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MYL0049</w:t>
            </w:r>
          </w:p>
        </w:tc>
        <w:tc>
          <w:tcPr>
            <w:tcW w:w="4427" w:type="dxa"/>
            <w:tcBorders>
              <w:top w:val="nil"/>
              <w:left w:val="nil"/>
              <w:bottom w:val="single" w:sz="4" w:space="0" w:color="auto"/>
              <w:right w:val="single" w:sz="4" w:space="0" w:color="auto"/>
            </w:tcBorders>
            <w:shd w:val="clear" w:color="auto" w:fill="auto"/>
            <w:vAlign w:val="center"/>
            <w:hideMark/>
          </w:tcPr>
          <w:p w14:paraId="6D29695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Dorzogen Combi 20 mg/ml + 5 mg/ml</w:t>
            </w:r>
          </w:p>
        </w:tc>
        <w:tc>
          <w:tcPr>
            <w:tcW w:w="1473" w:type="dxa"/>
            <w:tcBorders>
              <w:top w:val="nil"/>
              <w:left w:val="nil"/>
              <w:bottom w:val="single" w:sz="4" w:space="0" w:color="auto"/>
              <w:right w:val="single" w:sz="4" w:space="0" w:color="auto"/>
            </w:tcBorders>
            <w:shd w:val="clear" w:color="auto" w:fill="auto"/>
            <w:vAlign w:val="center"/>
            <w:hideMark/>
          </w:tcPr>
          <w:p w14:paraId="68BB6BF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 xml:space="preserve">oph gtt sol </w:t>
            </w:r>
          </w:p>
        </w:tc>
        <w:tc>
          <w:tcPr>
            <w:tcW w:w="1920" w:type="dxa"/>
            <w:tcBorders>
              <w:top w:val="nil"/>
              <w:left w:val="nil"/>
              <w:bottom w:val="single" w:sz="4" w:space="0" w:color="auto"/>
              <w:right w:val="single" w:sz="4" w:space="0" w:color="auto"/>
            </w:tcBorders>
            <w:shd w:val="clear" w:color="auto" w:fill="auto"/>
            <w:vAlign w:val="center"/>
            <w:hideMark/>
          </w:tcPr>
          <w:p w14:paraId="7929236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 x 5 ml</w:t>
            </w:r>
          </w:p>
        </w:tc>
      </w:tr>
      <w:tr w:rsidR="00CF3D39" w:rsidRPr="00CF3D39" w14:paraId="0D8A858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889ED2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MYL0386</w:t>
            </w:r>
          </w:p>
        </w:tc>
        <w:tc>
          <w:tcPr>
            <w:tcW w:w="4427" w:type="dxa"/>
            <w:tcBorders>
              <w:top w:val="nil"/>
              <w:left w:val="nil"/>
              <w:bottom w:val="single" w:sz="4" w:space="0" w:color="auto"/>
              <w:right w:val="single" w:sz="4" w:space="0" w:color="auto"/>
            </w:tcBorders>
            <w:shd w:val="clear" w:color="auto" w:fill="auto"/>
            <w:vAlign w:val="center"/>
            <w:hideMark/>
          </w:tcPr>
          <w:p w14:paraId="3E5B5BB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Duspatalin Retard 200 mg</w:t>
            </w:r>
          </w:p>
        </w:tc>
        <w:tc>
          <w:tcPr>
            <w:tcW w:w="1473" w:type="dxa"/>
            <w:tcBorders>
              <w:top w:val="nil"/>
              <w:left w:val="nil"/>
              <w:bottom w:val="single" w:sz="4" w:space="0" w:color="auto"/>
              <w:right w:val="single" w:sz="4" w:space="0" w:color="auto"/>
            </w:tcBorders>
            <w:shd w:val="clear" w:color="auto" w:fill="auto"/>
            <w:vAlign w:val="center"/>
            <w:hideMark/>
          </w:tcPr>
          <w:p w14:paraId="51DB3D7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rdr</w:t>
            </w:r>
          </w:p>
        </w:tc>
        <w:tc>
          <w:tcPr>
            <w:tcW w:w="1920" w:type="dxa"/>
            <w:tcBorders>
              <w:top w:val="nil"/>
              <w:left w:val="nil"/>
              <w:bottom w:val="single" w:sz="4" w:space="0" w:color="auto"/>
              <w:right w:val="single" w:sz="4" w:space="0" w:color="auto"/>
            </w:tcBorders>
            <w:shd w:val="clear" w:color="auto" w:fill="auto"/>
            <w:vAlign w:val="center"/>
            <w:hideMark/>
          </w:tcPr>
          <w:p w14:paraId="62D12BC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200 mg</w:t>
            </w:r>
          </w:p>
        </w:tc>
      </w:tr>
      <w:tr w:rsidR="00CF3D39" w:rsidRPr="00CF3D39" w14:paraId="17E01EF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6318A6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MYL0052</w:t>
            </w:r>
          </w:p>
        </w:tc>
        <w:tc>
          <w:tcPr>
            <w:tcW w:w="4427" w:type="dxa"/>
            <w:tcBorders>
              <w:top w:val="nil"/>
              <w:left w:val="nil"/>
              <w:bottom w:val="single" w:sz="4" w:space="0" w:color="auto"/>
              <w:right w:val="single" w:sz="4" w:space="0" w:color="auto"/>
            </w:tcBorders>
            <w:shd w:val="clear" w:color="auto" w:fill="auto"/>
            <w:vAlign w:val="center"/>
            <w:hideMark/>
          </w:tcPr>
          <w:p w14:paraId="059641C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Escitalopram Mylan 10 mg</w:t>
            </w:r>
          </w:p>
        </w:tc>
        <w:tc>
          <w:tcPr>
            <w:tcW w:w="1473" w:type="dxa"/>
            <w:tcBorders>
              <w:top w:val="nil"/>
              <w:left w:val="nil"/>
              <w:bottom w:val="single" w:sz="4" w:space="0" w:color="auto"/>
              <w:right w:val="single" w:sz="4" w:space="0" w:color="auto"/>
            </w:tcBorders>
            <w:shd w:val="clear" w:color="auto" w:fill="auto"/>
            <w:vAlign w:val="center"/>
            <w:hideMark/>
          </w:tcPr>
          <w:p w14:paraId="7066D61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42F5BC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10 mg</w:t>
            </w:r>
          </w:p>
        </w:tc>
      </w:tr>
      <w:tr w:rsidR="00CF3D39" w:rsidRPr="00CF3D39" w14:paraId="74798275"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C11668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MYL0053</w:t>
            </w:r>
          </w:p>
        </w:tc>
        <w:tc>
          <w:tcPr>
            <w:tcW w:w="4427" w:type="dxa"/>
            <w:tcBorders>
              <w:top w:val="nil"/>
              <w:left w:val="nil"/>
              <w:bottom w:val="single" w:sz="4" w:space="0" w:color="auto"/>
              <w:right w:val="single" w:sz="4" w:space="0" w:color="auto"/>
            </w:tcBorders>
            <w:shd w:val="clear" w:color="auto" w:fill="auto"/>
            <w:vAlign w:val="center"/>
            <w:hideMark/>
          </w:tcPr>
          <w:p w14:paraId="1297906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Escitalopram Mylan 10 mg</w:t>
            </w:r>
          </w:p>
        </w:tc>
        <w:tc>
          <w:tcPr>
            <w:tcW w:w="1473" w:type="dxa"/>
            <w:tcBorders>
              <w:top w:val="nil"/>
              <w:left w:val="nil"/>
              <w:bottom w:val="single" w:sz="4" w:space="0" w:color="auto"/>
              <w:right w:val="single" w:sz="4" w:space="0" w:color="auto"/>
            </w:tcBorders>
            <w:shd w:val="clear" w:color="auto" w:fill="auto"/>
            <w:vAlign w:val="center"/>
            <w:hideMark/>
          </w:tcPr>
          <w:p w14:paraId="5B8C8CB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9FE867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10 mg</w:t>
            </w:r>
          </w:p>
        </w:tc>
      </w:tr>
      <w:tr w:rsidR="00CF3D39" w:rsidRPr="00CF3D39" w14:paraId="37337B14"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48EACA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MYL0055</w:t>
            </w:r>
          </w:p>
        </w:tc>
        <w:tc>
          <w:tcPr>
            <w:tcW w:w="4427" w:type="dxa"/>
            <w:tcBorders>
              <w:top w:val="nil"/>
              <w:left w:val="nil"/>
              <w:bottom w:val="single" w:sz="4" w:space="0" w:color="auto"/>
              <w:right w:val="single" w:sz="4" w:space="0" w:color="auto"/>
            </w:tcBorders>
            <w:shd w:val="clear" w:color="auto" w:fill="auto"/>
            <w:vAlign w:val="center"/>
            <w:hideMark/>
          </w:tcPr>
          <w:p w14:paraId="2083518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Escitalopram Mylan 20 mg</w:t>
            </w:r>
          </w:p>
        </w:tc>
        <w:tc>
          <w:tcPr>
            <w:tcW w:w="1473" w:type="dxa"/>
            <w:tcBorders>
              <w:top w:val="nil"/>
              <w:left w:val="nil"/>
              <w:bottom w:val="single" w:sz="4" w:space="0" w:color="auto"/>
              <w:right w:val="single" w:sz="4" w:space="0" w:color="auto"/>
            </w:tcBorders>
            <w:shd w:val="clear" w:color="auto" w:fill="auto"/>
            <w:vAlign w:val="center"/>
            <w:hideMark/>
          </w:tcPr>
          <w:p w14:paraId="68DB521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0E89F4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20 mg</w:t>
            </w:r>
          </w:p>
        </w:tc>
      </w:tr>
      <w:tr w:rsidR="00CF3D39" w:rsidRPr="00CF3D39" w14:paraId="42F59E0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D0573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lastRenderedPageBreak/>
              <w:t>MYL0690</w:t>
            </w:r>
          </w:p>
        </w:tc>
        <w:tc>
          <w:tcPr>
            <w:tcW w:w="4427" w:type="dxa"/>
            <w:tcBorders>
              <w:top w:val="nil"/>
              <w:left w:val="nil"/>
              <w:bottom w:val="single" w:sz="4" w:space="0" w:color="auto"/>
              <w:right w:val="single" w:sz="4" w:space="0" w:color="auto"/>
            </w:tcBorders>
            <w:shd w:val="clear" w:color="auto" w:fill="auto"/>
            <w:vAlign w:val="center"/>
            <w:hideMark/>
          </w:tcPr>
          <w:p w14:paraId="653288C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Ezetimib Mylan 10 mg</w:t>
            </w:r>
          </w:p>
        </w:tc>
        <w:tc>
          <w:tcPr>
            <w:tcW w:w="1473" w:type="dxa"/>
            <w:tcBorders>
              <w:top w:val="nil"/>
              <w:left w:val="nil"/>
              <w:bottom w:val="single" w:sz="4" w:space="0" w:color="auto"/>
              <w:right w:val="single" w:sz="4" w:space="0" w:color="auto"/>
            </w:tcBorders>
            <w:shd w:val="clear" w:color="auto" w:fill="auto"/>
            <w:vAlign w:val="center"/>
            <w:hideMark/>
          </w:tcPr>
          <w:p w14:paraId="5EB66CE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177D74C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10 mg</w:t>
            </w:r>
          </w:p>
        </w:tc>
      </w:tr>
      <w:tr w:rsidR="00CF3D39" w:rsidRPr="00CF3D39" w14:paraId="45A5C41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3BB708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MYL0691</w:t>
            </w:r>
          </w:p>
        </w:tc>
        <w:tc>
          <w:tcPr>
            <w:tcW w:w="4427" w:type="dxa"/>
            <w:tcBorders>
              <w:top w:val="nil"/>
              <w:left w:val="nil"/>
              <w:bottom w:val="single" w:sz="4" w:space="0" w:color="auto"/>
              <w:right w:val="single" w:sz="4" w:space="0" w:color="auto"/>
            </w:tcBorders>
            <w:shd w:val="clear" w:color="auto" w:fill="auto"/>
            <w:vAlign w:val="center"/>
            <w:hideMark/>
          </w:tcPr>
          <w:p w14:paraId="28D958B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 xml:space="preserve">Ezetimib Mylan 10 mg </w:t>
            </w:r>
          </w:p>
        </w:tc>
        <w:tc>
          <w:tcPr>
            <w:tcW w:w="1473" w:type="dxa"/>
            <w:tcBorders>
              <w:top w:val="nil"/>
              <w:left w:val="nil"/>
              <w:bottom w:val="single" w:sz="4" w:space="0" w:color="auto"/>
              <w:right w:val="single" w:sz="4" w:space="0" w:color="auto"/>
            </w:tcBorders>
            <w:shd w:val="clear" w:color="auto" w:fill="auto"/>
            <w:vAlign w:val="center"/>
            <w:hideMark/>
          </w:tcPr>
          <w:p w14:paraId="352D449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24AE169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98 x 10 mg</w:t>
            </w:r>
          </w:p>
        </w:tc>
      </w:tr>
      <w:tr w:rsidR="00CF3D39" w:rsidRPr="00CF3D39" w14:paraId="190655A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35FD43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MYL0188</w:t>
            </w:r>
          </w:p>
        </w:tc>
        <w:tc>
          <w:tcPr>
            <w:tcW w:w="4427" w:type="dxa"/>
            <w:tcBorders>
              <w:top w:val="nil"/>
              <w:left w:val="nil"/>
              <w:bottom w:val="single" w:sz="4" w:space="0" w:color="auto"/>
              <w:right w:val="single" w:sz="4" w:space="0" w:color="auto"/>
            </w:tcBorders>
            <w:shd w:val="clear" w:color="auto" w:fill="auto"/>
            <w:vAlign w:val="center"/>
            <w:hideMark/>
          </w:tcPr>
          <w:p w14:paraId="0E5DD8A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Fentanyl Mylan 100 mikrogramů/ hodinu</w:t>
            </w:r>
          </w:p>
        </w:tc>
        <w:tc>
          <w:tcPr>
            <w:tcW w:w="1473" w:type="dxa"/>
            <w:tcBorders>
              <w:top w:val="nil"/>
              <w:left w:val="nil"/>
              <w:bottom w:val="single" w:sz="4" w:space="0" w:color="auto"/>
              <w:right w:val="single" w:sz="4" w:space="0" w:color="auto"/>
            </w:tcBorders>
            <w:shd w:val="clear" w:color="auto" w:fill="auto"/>
            <w:vAlign w:val="center"/>
            <w:hideMark/>
          </w:tcPr>
          <w:p w14:paraId="414CD30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tdr emp</w:t>
            </w:r>
          </w:p>
        </w:tc>
        <w:tc>
          <w:tcPr>
            <w:tcW w:w="1920" w:type="dxa"/>
            <w:tcBorders>
              <w:top w:val="nil"/>
              <w:left w:val="nil"/>
              <w:bottom w:val="single" w:sz="4" w:space="0" w:color="auto"/>
              <w:right w:val="single" w:sz="4" w:space="0" w:color="auto"/>
            </w:tcBorders>
            <w:shd w:val="clear" w:color="auto" w:fill="auto"/>
            <w:vAlign w:val="center"/>
            <w:hideMark/>
          </w:tcPr>
          <w:p w14:paraId="3B49CB3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 x 16,8 mg</w:t>
            </w:r>
          </w:p>
        </w:tc>
      </w:tr>
      <w:tr w:rsidR="00CF3D39" w:rsidRPr="00CF3D39" w14:paraId="728D65E4"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3118D0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MYL0192</w:t>
            </w:r>
          </w:p>
        </w:tc>
        <w:tc>
          <w:tcPr>
            <w:tcW w:w="4427" w:type="dxa"/>
            <w:tcBorders>
              <w:top w:val="nil"/>
              <w:left w:val="nil"/>
              <w:bottom w:val="single" w:sz="4" w:space="0" w:color="auto"/>
              <w:right w:val="single" w:sz="4" w:space="0" w:color="auto"/>
            </w:tcBorders>
            <w:shd w:val="clear" w:color="auto" w:fill="auto"/>
            <w:vAlign w:val="center"/>
            <w:hideMark/>
          </w:tcPr>
          <w:p w14:paraId="735B8A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Fentanyl Mylan 75 mikrogramů/ hodinu</w:t>
            </w:r>
          </w:p>
        </w:tc>
        <w:tc>
          <w:tcPr>
            <w:tcW w:w="1473" w:type="dxa"/>
            <w:tcBorders>
              <w:top w:val="nil"/>
              <w:left w:val="nil"/>
              <w:bottom w:val="single" w:sz="4" w:space="0" w:color="auto"/>
              <w:right w:val="single" w:sz="4" w:space="0" w:color="auto"/>
            </w:tcBorders>
            <w:shd w:val="clear" w:color="auto" w:fill="auto"/>
            <w:vAlign w:val="center"/>
            <w:hideMark/>
          </w:tcPr>
          <w:p w14:paraId="19E2E4F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tdr emp</w:t>
            </w:r>
          </w:p>
        </w:tc>
        <w:tc>
          <w:tcPr>
            <w:tcW w:w="1920" w:type="dxa"/>
            <w:tcBorders>
              <w:top w:val="nil"/>
              <w:left w:val="nil"/>
              <w:bottom w:val="single" w:sz="4" w:space="0" w:color="auto"/>
              <w:right w:val="single" w:sz="4" w:space="0" w:color="auto"/>
            </w:tcBorders>
            <w:shd w:val="clear" w:color="auto" w:fill="auto"/>
            <w:vAlign w:val="center"/>
            <w:hideMark/>
          </w:tcPr>
          <w:p w14:paraId="307779E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 x 12,6 mg</w:t>
            </w:r>
          </w:p>
        </w:tc>
      </w:tr>
      <w:tr w:rsidR="00CF3D39" w:rsidRPr="00CF3D39" w14:paraId="12966CB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58AD22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MYL0070</w:t>
            </w:r>
          </w:p>
        </w:tc>
        <w:tc>
          <w:tcPr>
            <w:tcW w:w="4427" w:type="dxa"/>
            <w:tcBorders>
              <w:top w:val="nil"/>
              <w:left w:val="nil"/>
              <w:bottom w:val="single" w:sz="4" w:space="0" w:color="auto"/>
              <w:right w:val="single" w:sz="4" w:space="0" w:color="auto"/>
            </w:tcBorders>
            <w:shd w:val="clear" w:color="auto" w:fill="auto"/>
            <w:vAlign w:val="center"/>
            <w:hideMark/>
          </w:tcPr>
          <w:p w14:paraId="29AC81B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Granisetron Mylan 1 mg</w:t>
            </w:r>
          </w:p>
        </w:tc>
        <w:tc>
          <w:tcPr>
            <w:tcW w:w="1473" w:type="dxa"/>
            <w:tcBorders>
              <w:top w:val="nil"/>
              <w:left w:val="nil"/>
              <w:bottom w:val="single" w:sz="4" w:space="0" w:color="auto"/>
              <w:right w:val="single" w:sz="4" w:space="0" w:color="auto"/>
            </w:tcBorders>
            <w:shd w:val="clear" w:color="auto" w:fill="auto"/>
            <w:vAlign w:val="center"/>
            <w:hideMark/>
          </w:tcPr>
          <w:p w14:paraId="59F97D7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34ED6E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 x 1 mg</w:t>
            </w:r>
          </w:p>
        </w:tc>
      </w:tr>
      <w:tr w:rsidR="00CF3D39" w:rsidRPr="00CF3D39" w14:paraId="22EFFBA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FD5E02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MYL0681</w:t>
            </w:r>
          </w:p>
        </w:tc>
        <w:tc>
          <w:tcPr>
            <w:tcW w:w="4427" w:type="dxa"/>
            <w:tcBorders>
              <w:top w:val="nil"/>
              <w:left w:val="nil"/>
              <w:bottom w:val="single" w:sz="4" w:space="0" w:color="auto"/>
              <w:right w:val="single" w:sz="4" w:space="0" w:color="auto"/>
            </w:tcBorders>
            <w:shd w:val="clear" w:color="auto" w:fill="auto"/>
            <w:vAlign w:val="center"/>
            <w:hideMark/>
          </w:tcPr>
          <w:p w14:paraId="3B04338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Hulio 40 mg</w:t>
            </w:r>
          </w:p>
        </w:tc>
        <w:tc>
          <w:tcPr>
            <w:tcW w:w="1473" w:type="dxa"/>
            <w:tcBorders>
              <w:top w:val="nil"/>
              <w:left w:val="nil"/>
              <w:bottom w:val="single" w:sz="4" w:space="0" w:color="auto"/>
              <w:right w:val="single" w:sz="4" w:space="0" w:color="auto"/>
            </w:tcBorders>
            <w:shd w:val="clear" w:color="auto" w:fill="auto"/>
            <w:vAlign w:val="center"/>
            <w:hideMark/>
          </w:tcPr>
          <w:p w14:paraId="2B3A485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inj sol</w:t>
            </w:r>
          </w:p>
        </w:tc>
        <w:tc>
          <w:tcPr>
            <w:tcW w:w="1920" w:type="dxa"/>
            <w:tcBorders>
              <w:top w:val="nil"/>
              <w:left w:val="nil"/>
              <w:bottom w:val="single" w:sz="4" w:space="0" w:color="auto"/>
              <w:right w:val="single" w:sz="4" w:space="0" w:color="auto"/>
            </w:tcBorders>
            <w:shd w:val="clear" w:color="auto" w:fill="auto"/>
            <w:vAlign w:val="center"/>
            <w:hideMark/>
          </w:tcPr>
          <w:p w14:paraId="75F7151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40 mg 2x0,8ml pfp</w:t>
            </w:r>
          </w:p>
        </w:tc>
      </w:tr>
      <w:tr w:rsidR="00CF3D39" w:rsidRPr="00CF3D39" w14:paraId="29E7553B"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B9509D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MYL0680</w:t>
            </w:r>
          </w:p>
        </w:tc>
        <w:tc>
          <w:tcPr>
            <w:tcW w:w="4427" w:type="dxa"/>
            <w:tcBorders>
              <w:top w:val="nil"/>
              <w:left w:val="nil"/>
              <w:bottom w:val="single" w:sz="4" w:space="0" w:color="auto"/>
              <w:right w:val="single" w:sz="4" w:space="0" w:color="auto"/>
            </w:tcBorders>
            <w:shd w:val="clear" w:color="auto" w:fill="auto"/>
            <w:vAlign w:val="center"/>
            <w:hideMark/>
          </w:tcPr>
          <w:p w14:paraId="4FA8038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Hulio 40 mg</w:t>
            </w:r>
          </w:p>
        </w:tc>
        <w:tc>
          <w:tcPr>
            <w:tcW w:w="1473" w:type="dxa"/>
            <w:tcBorders>
              <w:top w:val="nil"/>
              <w:left w:val="nil"/>
              <w:bottom w:val="single" w:sz="4" w:space="0" w:color="auto"/>
              <w:right w:val="single" w:sz="4" w:space="0" w:color="auto"/>
            </w:tcBorders>
            <w:shd w:val="clear" w:color="auto" w:fill="auto"/>
            <w:vAlign w:val="center"/>
            <w:hideMark/>
          </w:tcPr>
          <w:p w14:paraId="7B9B49E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inj sol</w:t>
            </w:r>
          </w:p>
        </w:tc>
        <w:tc>
          <w:tcPr>
            <w:tcW w:w="1920" w:type="dxa"/>
            <w:tcBorders>
              <w:top w:val="nil"/>
              <w:left w:val="nil"/>
              <w:bottom w:val="single" w:sz="4" w:space="0" w:color="auto"/>
              <w:right w:val="single" w:sz="4" w:space="0" w:color="auto"/>
            </w:tcBorders>
            <w:shd w:val="clear" w:color="auto" w:fill="auto"/>
            <w:vAlign w:val="center"/>
            <w:hideMark/>
          </w:tcPr>
          <w:p w14:paraId="0F6ED4D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40 mg 2x0,8ml pfs</w:t>
            </w:r>
          </w:p>
        </w:tc>
      </w:tr>
      <w:tr w:rsidR="00CF3D39" w:rsidRPr="00CF3D39" w14:paraId="1269CAA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ABD833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MYL0400</w:t>
            </w:r>
          </w:p>
        </w:tc>
        <w:tc>
          <w:tcPr>
            <w:tcW w:w="4427" w:type="dxa"/>
            <w:tcBorders>
              <w:top w:val="nil"/>
              <w:left w:val="nil"/>
              <w:bottom w:val="single" w:sz="4" w:space="0" w:color="auto"/>
              <w:right w:val="single" w:sz="4" w:space="0" w:color="auto"/>
            </w:tcBorders>
            <w:shd w:val="clear" w:color="auto" w:fill="auto"/>
            <w:vAlign w:val="center"/>
            <w:hideMark/>
          </w:tcPr>
          <w:p w14:paraId="435F931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Isoptin 40 mg</w:t>
            </w:r>
          </w:p>
        </w:tc>
        <w:tc>
          <w:tcPr>
            <w:tcW w:w="1473" w:type="dxa"/>
            <w:tcBorders>
              <w:top w:val="nil"/>
              <w:left w:val="nil"/>
              <w:bottom w:val="single" w:sz="4" w:space="0" w:color="auto"/>
              <w:right w:val="single" w:sz="4" w:space="0" w:color="auto"/>
            </w:tcBorders>
            <w:shd w:val="clear" w:color="auto" w:fill="auto"/>
            <w:vAlign w:val="center"/>
            <w:hideMark/>
          </w:tcPr>
          <w:p w14:paraId="449AEFD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6EECE3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40 mg</w:t>
            </w:r>
          </w:p>
        </w:tc>
      </w:tr>
      <w:tr w:rsidR="00CF3D39" w:rsidRPr="00CF3D39" w14:paraId="0776DC4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F913F9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MYL0401</w:t>
            </w:r>
          </w:p>
        </w:tc>
        <w:tc>
          <w:tcPr>
            <w:tcW w:w="4427" w:type="dxa"/>
            <w:tcBorders>
              <w:top w:val="nil"/>
              <w:left w:val="nil"/>
              <w:bottom w:val="single" w:sz="4" w:space="0" w:color="auto"/>
              <w:right w:val="single" w:sz="4" w:space="0" w:color="auto"/>
            </w:tcBorders>
            <w:shd w:val="clear" w:color="auto" w:fill="auto"/>
            <w:vAlign w:val="center"/>
            <w:hideMark/>
          </w:tcPr>
          <w:p w14:paraId="0242520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Isoptin 80 mg</w:t>
            </w:r>
          </w:p>
        </w:tc>
        <w:tc>
          <w:tcPr>
            <w:tcW w:w="1473" w:type="dxa"/>
            <w:tcBorders>
              <w:top w:val="nil"/>
              <w:left w:val="nil"/>
              <w:bottom w:val="single" w:sz="4" w:space="0" w:color="auto"/>
              <w:right w:val="single" w:sz="4" w:space="0" w:color="auto"/>
            </w:tcBorders>
            <w:shd w:val="clear" w:color="auto" w:fill="auto"/>
            <w:vAlign w:val="center"/>
            <w:hideMark/>
          </w:tcPr>
          <w:p w14:paraId="4552019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614651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80 mg</w:t>
            </w:r>
          </w:p>
        </w:tc>
      </w:tr>
      <w:tr w:rsidR="00CF3D39" w:rsidRPr="00CF3D39" w14:paraId="27A12C2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5EE519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MYL0402</w:t>
            </w:r>
          </w:p>
        </w:tc>
        <w:tc>
          <w:tcPr>
            <w:tcW w:w="4427" w:type="dxa"/>
            <w:tcBorders>
              <w:top w:val="nil"/>
              <w:left w:val="nil"/>
              <w:bottom w:val="single" w:sz="4" w:space="0" w:color="auto"/>
              <w:right w:val="single" w:sz="4" w:space="0" w:color="auto"/>
            </w:tcBorders>
            <w:shd w:val="clear" w:color="auto" w:fill="auto"/>
            <w:vAlign w:val="center"/>
            <w:hideMark/>
          </w:tcPr>
          <w:p w14:paraId="52BDAD2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Isoptin SR 240 mg</w:t>
            </w:r>
          </w:p>
        </w:tc>
        <w:tc>
          <w:tcPr>
            <w:tcW w:w="1473" w:type="dxa"/>
            <w:tcBorders>
              <w:top w:val="nil"/>
              <w:left w:val="nil"/>
              <w:bottom w:val="single" w:sz="4" w:space="0" w:color="auto"/>
              <w:right w:val="single" w:sz="4" w:space="0" w:color="auto"/>
            </w:tcBorders>
            <w:shd w:val="clear" w:color="auto" w:fill="auto"/>
            <w:vAlign w:val="center"/>
            <w:hideMark/>
          </w:tcPr>
          <w:p w14:paraId="51A7B4B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29CC8F4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240 mg</w:t>
            </w:r>
          </w:p>
        </w:tc>
      </w:tr>
      <w:tr w:rsidR="00CF3D39" w:rsidRPr="00CF3D39" w14:paraId="3DCFBC6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D277EB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MYL0403</w:t>
            </w:r>
          </w:p>
        </w:tc>
        <w:tc>
          <w:tcPr>
            <w:tcW w:w="4427" w:type="dxa"/>
            <w:tcBorders>
              <w:top w:val="nil"/>
              <w:left w:val="nil"/>
              <w:bottom w:val="single" w:sz="4" w:space="0" w:color="auto"/>
              <w:right w:val="single" w:sz="4" w:space="0" w:color="auto"/>
            </w:tcBorders>
            <w:shd w:val="clear" w:color="auto" w:fill="auto"/>
            <w:vAlign w:val="center"/>
            <w:hideMark/>
          </w:tcPr>
          <w:p w14:paraId="1F35860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Isoptin SR 240 mg</w:t>
            </w:r>
          </w:p>
        </w:tc>
        <w:tc>
          <w:tcPr>
            <w:tcW w:w="1473" w:type="dxa"/>
            <w:tcBorders>
              <w:top w:val="nil"/>
              <w:left w:val="nil"/>
              <w:bottom w:val="single" w:sz="4" w:space="0" w:color="auto"/>
              <w:right w:val="single" w:sz="4" w:space="0" w:color="auto"/>
            </w:tcBorders>
            <w:shd w:val="clear" w:color="auto" w:fill="auto"/>
            <w:vAlign w:val="center"/>
            <w:hideMark/>
          </w:tcPr>
          <w:p w14:paraId="6362A58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5A74619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240 mg</w:t>
            </w:r>
          </w:p>
        </w:tc>
      </w:tr>
      <w:tr w:rsidR="00CF3D39" w:rsidRPr="00CF3D39" w14:paraId="5FB0289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57AEB1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MYL0404</w:t>
            </w:r>
          </w:p>
        </w:tc>
        <w:tc>
          <w:tcPr>
            <w:tcW w:w="4427" w:type="dxa"/>
            <w:tcBorders>
              <w:top w:val="nil"/>
              <w:left w:val="nil"/>
              <w:bottom w:val="single" w:sz="4" w:space="0" w:color="auto"/>
              <w:right w:val="single" w:sz="4" w:space="0" w:color="auto"/>
            </w:tcBorders>
            <w:shd w:val="clear" w:color="auto" w:fill="auto"/>
            <w:vAlign w:val="center"/>
            <w:hideMark/>
          </w:tcPr>
          <w:p w14:paraId="3799DC5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125 mg/5 ml</w:t>
            </w:r>
          </w:p>
        </w:tc>
        <w:tc>
          <w:tcPr>
            <w:tcW w:w="1473" w:type="dxa"/>
            <w:tcBorders>
              <w:top w:val="nil"/>
              <w:left w:val="nil"/>
              <w:bottom w:val="single" w:sz="4" w:space="0" w:color="auto"/>
              <w:right w:val="single" w:sz="4" w:space="0" w:color="auto"/>
            </w:tcBorders>
            <w:shd w:val="clear" w:color="auto" w:fill="auto"/>
            <w:vAlign w:val="center"/>
            <w:hideMark/>
          </w:tcPr>
          <w:p w14:paraId="24A71A0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por gra sus</w:t>
            </w:r>
          </w:p>
        </w:tc>
        <w:tc>
          <w:tcPr>
            <w:tcW w:w="1920" w:type="dxa"/>
            <w:tcBorders>
              <w:top w:val="nil"/>
              <w:left w:val="nil"/>
              <w:bottom w:val="single" w:sz="4" w:space="0" w:color="auto"/>
              <w:right w:val="single" w:sz="4" w:space="0" w:color="auto"/>
            </w:tcBorders>
            <w:shd w:val="clear" w:color="auto" w:fill="auto"/>
            <w:vAlign w:val="center"/>
            <w:hideMark/>
          </w:tcPr>
          <w:p w14:paraId="399D396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100 ml</w:t>
            </w:r>
          </w:p>
        </w:tc>
      </w:tr>
      <w:tr w:rsidR="00CF3D39" w:rsidRPr="00CF3D39" w14:paraId="0E907A4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412129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MYL0405</w:t>
            </w:r>
          </w:p>
        </w:tc>
        <w:tc>
          <w:tcPr>
            <w:tcW w:w="4427" w:type="dxa"/>
            <w:tcBorders>
              <w:top w:val="nil"/>
              <w:left w:val="nil"/>
              <w:bottom w:val="single" w:sz="4" w:space="0" w:color="auto"/>
              <w:right w:val="single" w:sz="4" w:space="0" w:color="auto"/>
            </w:tcBorders>
            <w:shd w:val="clear" w:color="auto" w:fill="auto"/>
            <w:vAlign w:val="center"/>
            <w:hideMark/>
          </w:tcPr>
          <w:p w14:paraId="445F9CE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125 mg/5 ml</w:t>
            </w:r>
          </w:p>
        </w:tc>
        <w:tc>
          <w:tcPr>
            <w:tcW w:w="1473" w:type="dxa"/>
            <w:tcBorders>
              <w:top w:val="nil"/>
              <w:left w:val="nil"/>
              <w:bottom w:val="single" w:sz="4" w:space="0" w:color="auto"/>
              <w:right w:val="single" w:sz="4" w:space="0" w:color="auto"/>
            </w:tcBorders>
            <w:shd w:val="clear" w:color="auto" w:fill="auto"/>
            <w:vAlign w:val="center"/>
            <w:hideMark/>
          </w:tcPr>
          <w:p w14:paraId="2313C57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por gra sus</w:t>
            </w:r>
          </w:p>
        </w:tc>
        <w:tc>
          <w:tcPr>
            <w:tcW w:w="1920" w:type="dxa"/>
            <w:tcBorders>
              <w:top w:val="nil"/>
              <w:left w:val="nil"/>
              <w:bottom w:val="single" w:sz="4" w:space="0" w:color="auto"/>
              <w:right w:val="single" w:sz="4" w:space="0" w:color="auto"/>
            </w:tcBorders>
            <w:shd w:val="clear" w:color="auto" w:fill="auto"/>
            <w:vAlign w:val="center"/>
            <w:hideMark/>
          </w:tcPr>
          <w:p w14:paraId="488AC41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60 ml</w:t>
            </w:r>
          </w:p>
        </w:tc>
      </w:tr>
      <w:tr w:rsidR="00CF3D39" w:rsidRPr="00CF3D39" w14:paraId="53AEAA6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7AE93F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MYL0406</w:t>
            </w:r>
          </w:p>
        </w:tc>
        <w:tc>
          <w:tcPr>
            <w:tcW w:w="4427" w:type="dxa"/>
            <w:tcBorders>
              <w:top w:val="nil"/>
              <w:left w:val="nil"/>
              <w:bottom w:val="single" w:sz="4" w:space="0" w:color="auto"/>
              <w:right w:val="single" w:sz="4" w:space="0" w:color="auto"/>
            </w:tcBorders>
            <w:shd w:val="clear" w:color="auto" w:fill="auto"/>
            <w:vAlign w:val="center"/>
            <w:hideMark/>
          </w:tcPr>
          <w:p w14:paraId="5F6F0C5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250 mg</w:t>
            </w:r>
          </w:p>
        </w:tc>
        <w:tc>
          <w:tcPr>
            <w:tcW w:w="1473" w:type="dxa"/>
            <w:tcBorders>
              <w:top w:val="nil"/>
              <w:left w:val="nil"/>
              <w:bottom w:val="single" w:sz="4" w:space="0" w:color="auto"/>
              <w:right w:val="single" w:sz="4" w:space="0" w:color="auto"/>
            </w:tcBorders>
            <w:shd w:val="clear" w:color="auto" w:fill="auto"/>
            <w:vAlign w:val="center"/>
            <w:hideMark/>
          </w:tcPr>
          <w:p w14:paraId="423A87B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A74F38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 x 250 mg</w:t>
            </w:r>
          </w:p>
        </w:tc>
      </w:tr>
      <w:tr w:rsidR="00CF3D39" w:rsidRPr="00CF3D39" w14:paraId="797BB7B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ECB112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MYL0407</w:t>
            </w:r>
          </w:p>
        </w:tc>
        <w:tc>
          <w:tcPr>
            <w:tcW w:w="4427" w:type="dxa"/>
            <w:tcBorders>
              <w:top w:val="nil"/>
              <w:left w:val="nil"/>
              <w:bottom w:val="single" w:sz="4" w:space="0" w:color="auto"/>
              <w:right w:val="single" w:sz="4" w:space="0" w:color="auto"/>
            </w:tcBorders>
            <w:shd w:val="clear" w:color="auto" w:fill="auto"/>
            <w:vAlign w:val="center"/>
            <w:hideMark/>
          </w:tcPr>
          <w:p w14:paraId="7F5DA45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250 mg</w:t>
            </w:r>
          </w:p>
        </w:tc>
        <w:tc>
          <w:tcPr>
            <w:tcW w:w="1473" w:type="dxa"/>
            <w:tcBorders>
              <w:top w:val="nil"/>
              <w:left w:val="nil"/>
              <w:bottom w:val="single" w:sz="4" w:space="0" w:color="auto"/>
              <w:right w:val="single" w:sz="4" w:space="0" w:color="auto"/>
            </w:tcBorders>
            <w:shd w:val="clear" w:color="auto" w:fill="auto"/>
            <w:vAlign w:val="center"/>
            <w:hideMark/>
          </w:tcPr>
          <w:p w14:paraId="467666A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74D3F2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14 x 250 mg</w:t>
            </w:r>
          </w:p>
        </w:tc>
      </w:tr>
      <w:tr w:rsidR="00CF3D39" w:rsidRPr="00CF3D39" w14:paraId="7C2DE95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A44DD4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MYL0408</w:t>
            </w:r>
          </w:p>
        </w:tc>
        <w:tc>
          <w:tcPr>
            <w:tcW w:w="4427" w:type="dxa"/>
            <w:tcBorders>
              <w:top w:val="nil"/>
              <w:left w:val="nil"/>
              <w:bottom w:val="single" w:sz="4" w:space="0" w:color="auto"/>
              <w:right w:val="single" w:sz="4" w:space="0" w:color="auto"/>
            </w:tcBorders>
            <w:shd w:val="clear" w:color="auto" w:fill="auto"/>
            <w:vAlign w:val="center"/>
            <w:hideMark/>
          </w:tcPr>
          <w:p w14:paraId="5EEA8E6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250 mg/5 ml</w:t>
            </w:r>
          </w:p>
        </w:tc>
        <w:tc>
          <w:tcPr>
            <w:tcW w:w="1473" w:type="dxa"/>
            <w:tcBorders>
              <w:top w:val="nil"/>
              <w:left w:val="nil"/>
              <w:bottom w:val="single" w:sz="4" w:space="0" w:color="auto"/>
              <w:right w:val="single" w:sz="4" w:space="0" w:color="auto"/>
            </w:tcBorders>
            <w:shd w:val="clear" w:color="auto" w:fill="auto"/>
            <w:vAlign w:val="center"/>
            <w:hideMark/>
          </w:tcPr>
          <w:p w14:paraId="67656DB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por gra sus</w:t>
            </w:r>
          </w:p>
        </w:tc>
        <w:tc>
          <w:tcPr>
            <w:tcW w:w="1920" w:type="dxa"/>
            <w:tcBorders>
              <w:top w:val="nil"/>
              <w:left w:val="nil"/>
              <w:bottom w:val="single" w:sz="4" w:space="0" w:color="auto"/>
              <w:right w:val="single" w:sz="4" w:space="0" w:color="auto"/>
            </w:tcBorders>
            <w:shd w:val="clear" w:color="auto" w:fill="auto"/>
            <w:vAlign w:val="center"/>
            <w:hideMark/>
          </w:tcPr>
          <w:p w14:paraId="392FDC9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100 ml</w:t>
            </w:r>
          </w:p>
        </w:tc>
      </w:tr>
      <w:tr w:rsidR="00CF3D39" w:rsidRPr="00CF3D39" w14:paraId="45B8D19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85D84B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MYL0409</w:t>
            </w:r>
          </w:p>
        </w:tc>
        <w:tc>
          <w:tcPr>
            <w:tcW w:w="4427" w:type="dxa"/>
            <w:tcBorders>
              <w:top w:val="nil"/>
              <w:left w:val="nil"/>
              <w:bottom w:val="single" w:sz="4" w:space="0" w:color="auto"/>
              <w:right w:val="single" w:sz="4" w:space="0" w:color="auto"/>
            </w:tcBorders>
            <w:shd w:val="clear" w:color="auto" w:fill="auto"/>
            <w:vAlign w:val="center"/>
            <w:hideMark/>
          </w:tcPr>
          <w:p w14:paraId="06B895A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250 mg/5 ml</w:t>
            </w:r>
          </w:p>
        </w:tc>
        <w:tc>
          <w:tcPr>
            <w:tcW w:w="1473" w:type="dxa"/>
            <w:tcBorders>
              <w:top w:val="nil"/>
              <w:left w:val="nil"/>
              <w:bottom w:val="single" w:sz="4" w:space="0" w:color="auto"/>
              <w:right w:val="single" w:sz="4" w:space="0" w:color="auto"/>
            </w:tcBorders>
            <w:shd w:val="clear" w:color="auto" w:fill="auto"/>
            <w:vAlign w:val="center"/>
            <w:hideMark/>
          </w:tcPr>
          <w:p w14:paraId="725109B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por gra sus</w:t>
            </w:r>
          </w:p>
        </w:tc>
        <w:tc>
          <w:tcPr>
            <w:tcW w:w="1920" w:type="dxa"/>
            <w:tcBorders>
              <w:top w:val="nil"/>
              <w:left w:val="nil"/>
              <w:bottom w:val="single" w:sz="4" w:space="0" w:color="auto"/>
              <w:right w:val="single" w:sz="4" w:space="0" w:color="auto"/>
            </w:tcBorders>
            <w:shd w:val="clear" w:color="auto" w:fill="auto"/>
            <w:vAlign w:val="center"/>
            <w:hideMark/>
          </w:tcPr>
          <w:p w14:paraId="29EEB59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60 ml</w:t>
            </w:r>
          </w:p>
        </w:tc>
      </w:tr>
      <w:tr w:rsidR="00CF3D39" w:rsidRPr="00CF3D39" w14:paraId="4108DD4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E4DA47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MYL0410</w:t>
            </w:r>
          </w:p>
        </w:tc>
        <w:tc>
          <w:tcPr>
            <w:tcW w:w="4427" w:type="dxa"/>
            <w:tcBorders>
              <w:top w:val="nil"/>
              <w:left w:val="nil"/>
              <w:bottom w:val="single" w:sz="4" w:space="0" w:color="auto"/>
              <w:right w:val="single" w:sz="4" w:space="0" w:color="auto"/>
            </w:tcBorders>
            <w:shd w:val="clear" w:color="auto" w:fill="auto"/>
            <w:vAlign w:val="center"/>
            <w:hideMark/>
          </w:tcPr>
          <w:p w14:paraId="63AB207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500 mg</w:t>
            </w:r>
          </w:p>
        </w:tc>
        <w:tc>
          <w:tcPr>
            <w:tcW w:w="1473" w:type="dxa"/>
            <w:tcBorders>
              <w:top w:val="nil"/>
              <w:left w:val="nil"/>
              <w:bottom w:val="single" w:sz="4" w:space="0" w:color="auto"/>
              <w:right w:val="single" w:sz="4" w:space="0" w:color="auto"/>
            </w:tcBorders>
            <w:shd w:val="clear" w:color="auto" w:fill="auto"/>
            <w:vAlign w:val="center"/>
            <w:hideMark/>
          </w:tcPr>
          <w:p w14:paraId="3708D6F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92B668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14 x 500 mg</w:t>
            </w:r>
          </w:p>
        </w:tc>
      </w:tr>
      <w:tr w:rsidR="00CF3D39" w:rsidRPr="00CF3D39" w14:paraId="24F26C2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C1DA1E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MYL0413</w:t>
            </w:r>
          </w:p>
        </w:tc>
        <w:tc>
          <w:tcPr>
            <w:tcW w:w="4427" w:type="dxa"/>
            <w:tcBorders>
              <w:top w:val="nil"/>
              <w:left w:val="nil"/>
              <w:bottom w:val="single" w:sz="4" w:space="0" w:color="auto"/>
              <w:right w:val="single" w:sz="4" w:space="0" w:color="auto"/>
            </w:tcBorders>
            <w:shd w:val="clear" w:color="auto" w:fill="auto"/>
            <w:vAlign w:val="center"/>
            <w:hideMark/>
          </w:tcPr>
          <w:p w14:paraId="67D985E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SR 500 mg</w:t>
            </w:r>
          </w:p>
        </w:tc>
        <w:tc>
          <w:tcPr>
            <w:tcW w:w="1473" w:type="dxa"/>
            <w:tcBorders>
              <w:top w:val="nil"/>
              <w:left w:val="nil"/>
              <w:bottom w:val="single" w:sz="4" w:space="0" w:color="auto"/>
              <w:right w:val="single" w:sz="4" w:space="0" w:color="auto"/>
            </w:tcBorders>
            <w:shd w:val="clear" w:color="auto" w:fill="auto"/>
            <w:vAlign w:val="center"/>
            <w:hideMark/>
          </w:tcPr>
          <w:p w14:paraId="1EF26DA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ret</w:t>
            </w:r>
          </w:p>
        </w:tc>
        <w:tc>
          <w:tcPr>
            <w:tcW w:w="1920" w:type="dxa"/>
            <w:tcBorders>
              <w:top w:val="nil"/>
              <w:left w:val="nil"/>
              <w:bottom w:val="single" w:sz="4" w:space="0" w:color="auto"/>
              <w:right w:val="single" w:sz="4" w:space="0" w:color="auto"/>
            </w:tcBorders>
            <w:shd w:val="clear" w:color="auto" w:fill="auto"/>
            <w:vAlign w:val="center"/>
            <w:hideMark/>
          </w:tcPr>
          <w:p w14:paraId="5565296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14 x 500 mg</w:t>
            </w:r>
          </w:p>
        </w:tc>
      </w:tr>
      <w:tr w:rsidR="00CF3D39" w:rsidRPr="00CF3D39" w14:paraId="3BCB992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32BC0D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MYL0411</w:t>
            </w:r>
          </w:p>
        </w:tc>
        <w:tc>
          <w:tcPr>
            <w:tcW w:w="4427" w:type="dxa"/>
            <w:tcBorders>
              <w:top w:val="nil"/>
              <w:left w:val="nil"/>
              <w:bottom w:val="single" w:sz="4" w:space="0" w:color="auto"/>
              <w:right w:val="single" w:sz="4" w:space="0" w:color="auto"/>
            </w:tcBorders>
            <w:shd w:val="clear" w:color="auto" w:fill="auto"/>
            <w:vAlign w:val="center"/>
            <w:hideMark/>
          </w:tcPr>
          <w:p w14:paraId="4091426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Klacid SR 500 mg</w:t>
            </w:r>
          </w:p>
        </w:tc>
        <w:tc>
          <w:tcPr>
            <w:tcW w:w="1473" w:type="dxa"/>
            <w:tcBorders>
              <w:top w:val="nil"/>
              <w:left w:val="nil"/>
              <w:bottom w:val="single" w:sz="4" w:space="0" w:color="auto"/>
              <w:right w:val="single" w:sz="4" w:space="0" w:color="auto"/>
            </w:tcBorders>
            <w:shd w:val="clear" w:color="auto" w:fill="auto"/>
            <w:vAlign w:val="center"/>
            <w:hideMark/>
          </w:tcPr>
          <w:p w14:paraId="1FAC7A6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ret</w:t>
            </w:r>
          </w:p>
        </w:tc>
        <w:tc>
          <w:tcPr>
            <w:tcW w:w="1920" w:type="dxa"/>
            <w:tcBorders>
              <w:top w:val="nil"/>
              <w:left w:val="nil"/>
              <w:bottom w:val="single" w:sz="4" w:space="0" w:color="auto"/>
              <w:right w:val="single" w:sz="4" w:space="0" w:color="auto"/>
            </w:tcBorders>
            <w:shd w:val="clear" w:color="auto" w:fill="auto"/>
            <w:vAlign w:val="center"/>
            <w:hideMark/>
          </w:tcPr>
          <w:p w14:paraId="36DF9E6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7 x 500 mg</w:t>
            </w:r>
          </w:p>
        </w:tc>
      </w:tr>
      <w:tr w:rsidR="00CF3D39" w:rsidRPr="00CF3D39" w14:paraId="20A0886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CBE28B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MYL0265</w:t>
            </w:r>
          </w:p>
        </w:tc>
        <w:tc>
          <w:tcPr>
            <w:tcW w:w="4427" w:type="dxa"/>
            <w:tcBorders>
              <w:top w:val="nil"/>
              <w:left w:val="nil"/>
              <w:bottom w:val="single" w:sz="4" w:space="0" w:color="auto"/>
              <w:right w:val="single" w:sz="4" w:space="0" w:color="auto"/>
            </w:tcBorders>
            <w:shd w:val="clear" w:color="auto" w:fill="auto"/>
            <w:vAlign w:val="center"/>
            <w:hideMark/>
          </w:tcPr>
          <w:p w14:paraId="762C778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Letmylan 2,5 mg</w:t>
            </w:r>
          </w:p>
        </w:tc>
        <w:tc>
          <w:tcPr>
            <w:tcW w:w="1473" w:type="dxa"/>
            <w:tcBorders>
              <w:top w:val="nil"/>
              <w:left w:val="nil"/>
              <w:bottom w:val="single" w:sz="4" w:space="0" w:color="auto"/>
              <w:right w:val="single" w:sz="4" w:space="0" w:color="auto"/>
            </w:tcBorders>
            <w:shd w:val="clear" w:color="auto" w:fill="auto"/>
            <w:vAlign w:val="center"/>
            <w:hideMark/>
          </w:tcPr>
          <w:p w14:paraId="22F3473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A0017D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2,5 mg</w:t>
            </w:r>
          </w:p>
        </w:tc>
      </w:tr>
      <w:tr w:rsidR="00CF3D39" w:rsidRPr="00CF3D39" w14:paraId="02983C1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99D885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MYL0443</w:t>
            </w:r>
          </w:p>
        </w:tc>
        <w:tc>
          <w:tcPr>
            <w:tcW w:w="4427" w:type="dxa"/>
            <w:tcBorders>
              <w:top w:val="nil"/>
              <w:left w:val="nil"/>
              <w:bottom w:val="single" w:sz="4" w:space="0" w:color="auto"/>
              <w:right w:val="single" w:sz="4" w:space="0" w:color="auto"/>
            </w:tcBorders>
            <w:shd w:val="clear" w:color="auto" w:fill="auto"/>
            <w:vAlign w:val="center"/>
            <w:hideMark/>
          </w:tcPr>
          <w:p w14:paraId="3B84894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Levelanz 1000 mg</w:t>
            </w:r>
          </w:p>
        </w:tc>
        <w:tc>
          <w:tcPr>
            <w:tcW w:w="1473" w:type="dxa"/>
            <w:tcBorders>
              <w:top w:val="nil"/>
              <w:left w:val="nil"/>
              <w:bottom w:val="single" w:sz="4" w:space="0" w:color="auto"/>
              <w:right w:val="single" w:sz="4" w:space="0" w:color="auto"/>
            </w:tcBorders>
            <w:shd w:val="clear" w:color="auto" w:fill="auto"/>
            <w:vAlign w:val="center"/>
            <w:hideMark/>
          </w:tcPr>
          <w:p w14:paraId="66929B6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2160332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1000 mg</w:t>
            </w:r>
          </w:p>
        </w:tc>
      </w:tr>
      <w:tr w:rsidR="00CF3D39" w:rsidRPr="00CF3D39" w14:paraId="4659F2C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546D43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MYL0445</w:t>
            </w:r>
          </w:p>
        </w:tc>
        <w:tc>
          <w:tcPr>
            <w:tcW w:w="4427" w:type="dxa"/>
            <w:tcBorders>
              <w:top w:val="nil"/>
              <w:left w:val="nil"/>
              <w:bottom w:val="single" w:sz="4" w:space="0" w:color="auto"/>
              <w:right w:val="single" w:sz="4" w:space="0" w:color="auto"/>
            </w:tcBorders>
            <w:shd w:val="clear" w:color="auto" w:fill="auto"/>
            <w:vAlign w:val="center"/>
            <w:hideMark/>
          </w:tcPr>
          <w:p w14:paraId="2947235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Levelanz 250 mg</w:t>
            </w:r>
          </w:p>
        </w:tc>
        <w:tc>
          <w:tcPr>
            <w:tcW w:w="1473" w:type="dxa"/>
            <w:tcBorders>
              <w:top w:val="nil"/>
              <w:left w:val="nil"/>
              <w:bottom w:val="single" w:sz="4" w:space="0" w:color="auto"/>
              <w:right w:val="single" w:sz="4" w:space="0" w:color="auto"/>
            </w:tcBorders>
            <w:shd w:val="clear" w:color="auto" w:fill="auto"/>
            <w:vAlign w:val="center"/>
            <w:hideMark/>
          </w:tcPr>
          <w:p w14:paraId="29245CC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309499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250 mg</w:t>
            </w:r>
          </w:p>
        </w:tc>
      </w:tr>
      <w:tr w:rsidR="00CF3D39" w:rsidRPr="00CF3D39" w14:paraId="4CFC10A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3C2FDE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MYL0447</w:t>
            </w:r>
          </w:p>
        </w:tc>
        <w:tc>
          <w:tcPr>
            <w:tcW w:w="4427" w:type="dxa"/>
            <w:tcBorders>
              <w:top w:val="nil"/>
              <w:left w:val="nil"/>
              <w:bottom w:val="single" w:sz="4" w:space="0" w:color="auto"/>
              <w:right w:val="single" w:sz="4" w:space="0" w:color="auto"/>
            </w:tcBorders>
            <w:shd w:val="clear" w:color="auto" w:fill="auto"/>
            <w:vAlign w:val="center"/>
            <w:hideMark/>
          </w:tcPr>
          <w:p w14:paraId="6A926ED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Levelanz 500 mg</w:t>
            </w:r>
          </w:p>
        </w:tc>
        <w:tc>
          <w:tcPr>
            <w:tcW w:w="1473" w:type="dxa"/>
            <w:tcBorders>
              <w:top w:val="nil"/>
              <w:left w:val="nil"/>
              <w:bottom w:val="single" w:sz="4" w:space="0" w:color="auto"/>
              <w:right w:val="single" w:sz="4" w:space="0" w:color="auto"/>
            </w:tcBorders>
            <w:shd w:val="clear" w:color="auto" w:fill="auto"/>
            <w:vAlign w:val="center"/>
            <w:hideMark/>
          </w:tcPr>
          <w:p w14:paraId="0EB205B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E931E3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500 mg</w:t>
            </w:r>
          </w:p>
        </w:tc>
      </w:tr>
      <w:tr w:rsidR="00CF3D39" w:rsidRPr="00CF3D39" w14:paraId="1258372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D17D89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MYL0449</w:t>
            </w:r>
          </w:p>
        </w:tc>
        <w:tc>
          <w:tcPr>
            <w:tcW w:w="4427" w:type="dxa"/>
            <w:tcBorders>
              <w:top w:val="nil"/>
              <w:left w:val="nil"/>
              <w:bottom w:val="single" w:sz="4" w:space="0" w:color="auto"/>
              <w:right w:val="single" w:sz="4" w:space="0" w:color="auto"/>
            </w:tcBorders>
            <w:shd w:val="clear" w:color="auto" w:fill="auto"/>
            <w:vAlign w:val="center"/>
            <w:hideMark/>
          </w:tcPr>
          <w:p w14:paraId="16DD17B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Levelanz 500 mg</w:t>
            </w:r>
          </w:p>
        </w:tc>
        <w:tc>
          <w:tcPr>
            <w:tcW w:w="1473" w:type="dxa"/>
            <w:tcBorders>
              <w:top w:val="nil"/>
              <w:left w:val="nil"/>
              <w:bottom w:val="single" w:sz="4" w:space="0" w:color="auto"/>
              <w:right w:val="single" w:sz="4" w:space="0" w:color="auto"/>
            </w:tcBorders>
            <w:shd w:val="clear" w:color="auto" w:fill="auto"/>
            <w:vAlign w:val="center"/>
            <w:hideMark/>
          </w:tcPr>
          <w:p w14:paraId="3AE3688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12DBA7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98 x 500 mg</w:t>
            </w:r>
          </w:p>
        </w:tc>
      </w:tr>
      <w:tr w:rsidR="00CF3D39" w:rsidRPr="00CF3D39" w14:paraId="77FAB36B"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D47F88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MYL0418</w:t>
            </w:r>
          </w:p>
        </w:tc>
        <w:tc>
          <w:tcPr>
            <w:tcW w:w="4427" w:type="dxa"/>
            <w:tcBorders>
              <w:top w:val="nil"/>
              <w:left w:val="nil"/>
              <w:bottom w:val="single" w:sz="4" w:space="0" w:color="auto"/>
              <w:right w:val="single" w:sz="4" w:space="0" w:color="auto"/>
            </w:tcBorders>
            <w:shd w:val="clear" w:color="auto" w:fill="auto"/>
            <w:vAlign w:val="center"/>
            <w:hideMark/>
          </w:tcPr>
          <w:p w14:paraId="2D154EF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267 M</w:t>
            </w:r>
          </w:p>
        </w:tc>
        <w:tc>
          <w:tcPr>
            <w:tcW w:w="1473" w:type="dxa"/>
            <w:tcBorders>
              <w:top w:val="nil"/>
              <w:left w:val="nil"/>
              <w:bottom w:val="single" w:sz="4" w:space="0" w:color="auto"/>
              <w:right w:val="single" w:sz="4" w:space="0" w:color="auto"/>
            </w:tcBorders>
            <w:shd w:val="clear" w:color="auto" w:fill="auto"/>
            <w:vAlign w:val="center"/>
            <w:hideMark/>
          </w:tcPr>
          <w:p w14:paraId="25826AD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dur</w:t>
            </w:r>
          </w:p>
        </w:tc>
        <w:tc>
          <w:tcPr>
            <w:tcW w:w="1920" w:type="dxa"/>
            <w:tcBorders>
              <w:top w:val="nil"/>
              <w:left w:val="nil"/>
              <w:bottom w:val="single" w:sz="4" w:space="0" w:color="auto"/>
              <w:right w:val="single" w:sz="4" w:space="0" w:color="auto"/>
            </w:tcBorders>
            <w:shd w:val="clear" w:color="auto" w:fill="auto"/>
            <w:vAlign w:val="center"/>
            <w:hideMark/>
          </w:tcPr>
          <w:p w14:paraId="1749742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267 mg</w:t>
            </w:r>
          </w:p>
        </w:tc>
      </w:tr>
      <w:tr w:rsidR="00CF3D39" w:rsidRPr="00CF3D39" w14:paraId="17DF29AB"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7C1FE3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MYL0419</w:t>
            </w:r>
          </w:p>
        </w:tc>
        <w:tc>
          <w:tcPr>
            <w:tcW w:w="4427" w:type="dxa"/>
            <w:tcBorders>
              <w:top w:val="nil"/>
              <w:left w:val="nil"/>
              <w:bottom w:val="single" w:sz="4" w:space="0" w:color="auto"/>
              <w:right w:val="single" w:sz="4" w:space="0" w:color="auto"/>
            </w:tcBorders>
            <w:shd w:val="clear" w:color="auto" w:fill="auto"/>
            <w:vAlign w:val="center"/>
            <w:hideMark/>
          </w:tcPr>
          <w:p w14:paraId="1843596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267 M</w:t>
            </w:r>
          </w:p>
        </w:tc>
        <w:tc>
          <w:tcPr>
            <w:tcW w:w="1473" w:type="dxa"/>
            <w:tcBorders>
              <w:top w:val="nil"/>
              <w:left w:val="nil"/>
              <w:bottom w:val="single" w:sz="4" w:space="0" w:color="auto"/>
              <w:right w:val="single" w:sz="4" w:space="0" w:color="auto"/>
            </w:tcBorders>
            <w:shd w:val="clear" w:color="auto" w:fill="auto"/>
            <w:vAlign w:val="center"/>
            <w:hideMark/>
          </w:tcPr>
          <w:p w14:paraId="6ACAA0A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dur</w:t>
            </w:r>
          </w:p>
        </w:tc>
        <w:tc>
          <w:tcPr>
            <w:tcW w:w="1920" w:type="dxa"/>
            <w:tcBorders>
              <w:top w:val="nil"/>
              <w:left w:val="nil"/>
              <w:bottom w:val="single" w:sz="4" w:space="0" w:color="auto"/>
              <w:right w:val="single" w:sz="4" w:space="0" w:color="auto"/>
            </w:tcBorders>
            <w:shd w:val="clear" w:color="auto" w:fill="auto"/>
            <w:vAlign w:val="center"/>
            <w:hideMark/>
          </w:tcPr>
          <w:p w14:paraId="7A833D9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267 mg</w:t>
            </w:r>
          </w:p>
        </w:tc>
      </w:tr>
      <w:tr w:rsidR="00CF3D39" w:rsidRPr="00CF3D39" w14:paraId="1C885CE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74E4E2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MYL0421</w:t>
            </w:r>
          </w:p>
        </w:tc>
        <w:tc>
          <w:tcPr>
            <w:tcW w:w="4427" w:type="dxa"/>
            <w:tcBorders>
              <w:top w:val="nil"/>
              <w:left w:val="nil"/>
              <w:bottom w:val="single" w:sz="4" w:space="0" w:color="auto"/>
              <w:right w:val="single" w:sz="4" w:space="0" w:color="auto"/>
            </w:tcBorders>
            <w:shd w:val="clear" w:color="auto" w:fill="auto"/>
            <w:vAlign w:val="center"/>
            <w:hideMark/>
          </w:tcPr>
          <w:p w14:paraId="4219F20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Nt 145 mg</w:t>
            </w:r>
          </w:p>
        </w:tc>
        <w:tc>
          <w:tcPr>
            <w:tcW w:w="1473" w:type="dxa"/>
            <w:tcBorders>
              <w:top w:val="nil"/>
              <w:left w:val="nil"/>
              <w:bottom w:val="single" w:sz="4" w:space="0" w:color="auto"/>
              <w:right w:val="single" w:sz="4" w:space="0" w:color="auto"/>
            </w:tcBorders>
            <w:shd w:val="clear" w:color="auto" w:fill="auto"/>
            <w:vAlign w:val="center"/>
            <w:hideMark/>
          </w:tcPr>
          <w:p w14:paraId="7866128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EE118F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145  mg</w:t>
            </w:r>
          </w:p>
        </w:tc>
      </w:tr>
      <w:tr w:rsidR="00CF3D39" w:rsidRPr="00CF3D39" w14:paraId="6124AFAB"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65FFBC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MYL0422</w:t>
            </w:r>
          </w:p>
        </w:tc>
        <w:tc>
          <w:tcPr>
            <w:tcW w:w="4427" w:type="dxa"/>
            <w:tcBorders>
              <w:top w:val="nil"/>
              <w:left w:val="nil"/>
              <w:bottom w:val="single" w:sz="4" w:space="0" w:color="auto"/>
              <w:right w:val="single" w:sz="4" w:space="0" w:color="auto"/>
            </w:tcBorders>
            <w:shd w:val="clear" w:color="auto" w:fill="auto"/>
            <w:vAlign w:val="center"/>
            <w:hideMark/>
          </w:tcPr>
          <w:p w14:paraId="1B4AEB8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S 215 mg</w:t>
            </w:r>
          </w:p>
        </w:tc>
        <w:tc>
          <w:tcPr>
            <w:tcW w:w="1473" w:type="dxa"/>
            <w:tcBorders>
              <w:top w:val="nil"/>
              <w:left w:val="nil"/>
              <w:bottom w:val="single" w:sz="4" w:space="0" w:color="auto"/>
              <w:right w:val="single" w:sz="4" w:space="0" w:color="auto"/>
            </w:tcBorders>
            <w:shd w:val="clear" w:color="auto" w:fill="auto"/>
            <w:vAlign w:val="center"/>
            <w:hideMark/>
          </w:tcPr>
          <w:p w14:paraId="243AFCB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5FD4AA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215 mg</w:t>
            </w:r>
          </w:p>
        </w:tc>
      </w:tr>
      <w:tr w:rsidR="00CF3D39" w:rsidRPr="00CF3D39" w14:paraId="654DDA8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774214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MYL0423</w:t>
            </w:r>
          </w:p>
        </w:tc>
        <w:tc>
          <w:tcPr>
            <w:tcW w:w="4427" w:type="dxa"/>
            <w:tcBorders>
              <w:top w:val="nil"/>
              <w:left w:val="nil"/>
              <w:bottom w:val="single" w:sz="4" w:space="0" w:color="auto"/>
              <w:right w:val="single" w:sz="4" w:space="0" w:color="auto"/>
            </w:tcBorders>
            <w:shd w:val="clear" w:color="auto" w:fill="auto"/>
            <w:vAlign w:val="center"/>
            <w:hideMark/>
          </w:tcPr>
          <w:p w14:paraId="1D2D07F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S 215 mg</w:t>
            </w:r>
          </w:p>
        </w:tc>
        <w:tc>
          <w:tcPr>
            <w:tcW w:w="1473" w:type="dxa"/>
            <w:tcBorders>
              <w:top w:val="nil"/>
              <w:left w:val="nil"/>
              <w:bottom w:val="single" w:sz="4" w:space="0" w:color="auto"/>
              <w:right w:val="single" w:sz="4" w:space="0" w:color="auto"/>
            </w:tcBorders>
            <w:shd w:val="clear" w:color="auto" w:fill="auto"/>
            <w:vAlign w:val="center"/>
            <w:hideMark/>
          </w:tcPr>
          <w:p w14:paraId="6398706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A1C935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215 mg</w:t>
            </w:r>
          </w:p>
        </w:tc>
      </w:tr>
      <w:tr w:rsidR="00CF3D39" w:rsidRPr="00CF3D39" w14:paraId="4C3A2DA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6C5706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MYL0424</w:t>
            </w:r>
          </w:p>
        </w:tc>
        <w:tc>
          <w:tcPr>
            <w:tcW w:w="4427" w:type="dxa"/>
            <w:tcBorders>
              <w:top w:val="nil"/>
              <w:left w:val="nil"/>
              <w:bottom w:val="single" w:sz="4" w:space="0" w:color="auto"/>
              <w:right w:val="single" w:sz="4" w:space="0" w:color="auto"/>
            </w:tcBorders>
            <w:shd w:val="clear" w:color="auto" w:fill="auto"/>
            <w:vAlign w:val="center"/>
            <w:hideMark/>
          </w:tcPr>
          <w:p w14:paraId="0F75962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Lipanthyl Supra 160 mg</w:t>
            </w:r>
          </w:p>
        </w:tc>
        <w:tc>
          <w:tcPr>
            <w:tcW w:w="1473" w:type="dxa"/>
            <w:tcBorders>
              <w:top w:val="nil"/>
              <w:left w:val="nil"/>
              <w:bottom w:val="single" w:sz="4" w:space="0" w:color="auto"/>
              <w:right w:val="single" w:sz="4" w:space="0" w:color="auto"/>
            </w:tcBorders>
            <w:shd w:val="clear" w:color="auto" w:fill="auto"/>
            <w:vAlign w:val="center"/>
            <w:hideMark/>
          </w:tcPr>
          <w:p w14:paraId="2D0D35B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ret</w:t>
            </w:r>
          </w:p>
        </w:tc>
        <w:tc>
          <w:tcPr>
            <w:tcW w:w="1920" w:type="dxa"/>
            <w:tcBorders>
              <w:top w:val="nil"/>
              <w:left w:val="nil"/>
              <w:bottom w:val="single" w:sz="4" w:space="0" w:color="auto"/>
              <w:right w:val="single" w:sz="4" w:space="0" w:color="auto"/>
            </w:tcBorders>
            <w:shd w:val="clear" w:color="auto" w:fill="auto"/>
            <w:vAlign w:val="center"/>
            <w:hideMark/>
          </w:tcPr>
          <w:p w14:paraId="6ED3BE5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160 mg</w:t>
            </w:r>
          </w:p>
        </w:tc>
      </w:tr>
      <w:tr w:rsidR="00CF3D39" w:rsidRPr="00CF3D39" w14:paraId="760777E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EF5567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MYL0323</w:t>
            </w:r>
          </w:p>
        </w:tc>
        <w:tc>
          <w:tcPr>
            <w:tcW w:w="4427" w:type="dxa"/>
            <w:tcBorders>
              <w:top w:val="nil"/>
              <w:left w:val="nil"/>
              <w:bottom w:val="single" w:sz="4" w:space="0" w:color="auto"/>
              <w:right w:val="single" w:sz="4" w:space="0" w:color="auto"/>
            </w:tcBorders>
            <w:shd w:val="clear" w:color="auto" w:fill="auto"/>
            <w:vAlign w:val="center"/>
            <w:hideMark/>
          </w:tcPr>
          <w:p w14:paraId="550349C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Memantin Mylan 10 mg</w:t>
            </w:r>
          </w:p>
        </w:tc>
        <w:tc>
          <w:tcPr>
            <w:tcW w:w="1473" w:type="dxa"/>
            <w:tcBorders>
              <w:top w:val="nil"/>
              <w:left w:val="nil"/>
              <w:bottom w:val="single" w:sz="4" w:space="0" w:color="auto"/>
              <w:right w:val="single" w:sz="4" w:space="0" w:color="auto"/>
            </w:tcBorders>
            <w:shd w:val="clear" w:color="auto" w:fill="auto"/>
            <w:vAlign w:val="center"/>
            <w:hideMark/>
          </w:tcPr>
          <w:p w14:paraId="7A315D3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2D2A4C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10 mg</w:t>
            </w:r>
          </w:p>
        </w:tc>
      </w:tr>
      <w:tr w:rsidR="00CF3D39" w:rsidRPr="00CF3D39" w14:paraId="467296E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790839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MYL0203</w:t>
            </w:r>
          </w:p>
        </w:tc>
        <w:tc>
          <w:tcPr>
            <w:tcW w:w="4427" w:type="dxa"/>
            <w:tcBorders>
              <w:top w:val="nil"/>
              <w:left w:val="nil"/>
              <w:bottom w:val="single" w:sz="4" w:space="0" w:color="auto"/>
              <w:right w:val="single" w:sz="4" w:space="0" w:color="auto"/>
            </w:tcBorders>
            <w:shd w:val="clear" w:color="auto" w:fill="auto"/>
            <w:vAlign w:val="center"/>
            <w:hideMark/>
          </w:tcPr>
          <w:p w14:paraId="1E14C5D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Memantin Mylan 10 mg</w:t>
            </w:r>
          </w:p>
        </w:tc>
        <w:tc>
          <w:tcPr>
            <w:tcW w:w="1473" w:type="dxa"/>
            <w:tcBorders>
              <w:top w:val="nil"/>
              <w:left w:val="nil"/>
              <w:bottom w:val="single" w:sz="4" w:space="0" w:color="auto"/>
              <w:right w:val="single" w:sz="4" w:space="0" w:color="auto"/>
            </w:tcBorders>
            <w:shd w:val="clear" w:color="auto" w:fill="auto"/>
            <w:vAlign w:val="center"/>
            <w:hideMark/>
          </w:tcPr>
          <w:p w14:paraId="1DF7AE3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1E3424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10 mg</w:t>
            </w:r>
          </w:p>
        </w:tc>
      </w:tr>
      <w:tr w:rsidR="00CF3D39" w:rsidRPr="00CF3D39" w14:paraId="05DEA9F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512FD9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MYL0334</w:t>
            </w:r>
          </w:p>
        </w:tc>
        <w:tc>
          <w:tcPr>
            <w:tcW w:w="4427" w:type="dxa"/>
            <w:tcBorders>
              <w:top w:val="nil"/>
              <w:left w:val="nil"/>
              <w:bottom w:val="single" w:sz="4" w:space="0" w:color="auto"/>
              <w:right w:val="single" w:sz="4" w:space="0" w:color="auto"/>
            </w:tcBorders>
            <w:shd w:val="clear" w:color="auto" w:fill="auto"/>
            <w:vAlign w:val="center"/>
            <w:hideMark/>
          </w:tcPr>
          <w:p w14:paraId="3497917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Memantin Mylan 10 mg</w:t>
            </w:r>
          </w:p>
        </w:tc>
        <w:tc>
          <w:tcPr>
            <w:tcW w:w="1473" w:type="dxa"/>
            <w:tcBorders>
              <w:top w:val="nil"/>
              <w:left w:val="nil"/>
              <w:bottom w:val="single" w:sz="4" w:space="0" w:color="auto"/>
              <w:right w:val="single" w:sz="4" w:space="0" w:color="auto"/>
            </w:tcBorders>
            <w:shd w:val="clear" w:color="auto" w:fill="auto"/>
            <w:vAlign w:val="center"/>
            <w:hideMark/>
          </w:tcPr>
          <w:p w14:paraId="35B4C65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328F8D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84 x 10 mg</w:t>
            </w:r>
          </w:p>
        </w:tc>
      </w:tr>
      <w:tr w:rsidR="00CF3D39" w:rsidRPr="00CF3D39" w14:paraId="209CD51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A2B578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MYL0204</w:t>
            </w:r>
          </w:p>
        </w:tc>
        <w:tc>
          <w:tcPr>
            <w:tcW w:w="4427" w:type="dxa"/>
            <w:tcBorders>
              <w:top w:val="nil"/>
              <w:left w:val="nil"/>
              <w:bottom w:val="single" w:sz="4" w:space="0" w:color="auto"/>
              <w:right w:val="single" w:sz="4" w:space="0" w:color="auto"/>
            </w:tcBorders>
            <w:shd w:val="clear" w:color="auto" w:fill="auto"/>
            <w:vAlign w:val="center"/>
            <w:hideMark/>
          </w:tcPr>
          <w:p w14:paraId="7BCA887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Memantin Mylan 20 mg</w:t>
            </w:r>
          </w:p>
        </w:tc>
        <w:tc>
          <w:tcPr>
            <w:tcW w:w="1473" w:type="dxa"/>
            <w:tcBorders>
              <w:top w:val="nil"/>
              <w:left w:val="nil"/>
              <w:bottom w:val="single" w:sz="4" w:space="0" w:color="auto"/>
              <w:right w:val="single" w:sz="4" w:space="0" w:color="auto"/>
            </w:tcBorders>
            <w:shd w:val="clear" w:color="auto" w:fill="auto"/>
            <w:vAlign w:val="center"/>
            <w:hideMark/>
          </w:tcPr>
          <w:p w14:paraId="23E36CE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6D5514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20 mg</w:t>
            </w:r>
          </w:p>
        </w:tc>
      </w:tr>
      <w:tr w:rsidR="00CF3D39" w:rsidRPr="00CF3D39" w14:paraId="1406EB3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BA765D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MYL0540</w:t>
            </w:r>
          </w:p>
        </w:tc>
        <w:tc>
          <w:tcPr>
            <w:tcW w:w="4427" w:type="dxa"/>
            <w:tcBorders>
              <w:top w:val="nil"/>
              <w:left w:val="nil"/>
              <w:bottom w:val="single" w:sz="4" w:space="0" w:color="auto"/>
              <w:right w:val="single" w:sz="4" w:space="0" w:color="auto"/>
            </w:tcBorders>
            <w:shd w:val="clear" w:color="auto" w:fill="auto"/>
            <w:vAlign w:val="center"/>
            <w:hideMark/>
          </w:tcPr>
          <w:p w14:paraId="1FFBA3F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Mestinon 60 mg</w:t>
            </w:r>
          </w:p>
        </w:tc>
        <w:tc>
          <w:tcPr>
            <w:tcW w:w="1473" w:type="dxa"/>
            <w:tcBorders>
              <w:top w:val="nil"/>
              <w:left w:val="nil"/>
              <w:bottom w:val="single" w:sz="4" w:space="0" w:color="auto"/>
              <w:right w:val="single" w:sz="4" w:space="0" w:color="auto"/>
            </w:tcBorders>
            <w:shd w:val="clear" w:color="auto" w:fill="auto"/>
            <w:vAlign w:val="center"/>
            <w:hideMark/>
          </w:tcPr>
          <w:p w14:paraId="13CDAB3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obd</w:t>
            </w:r>
          </w:p>
        </w:tc>
        <w:tc>
          <w:tcPr>
            <w:tcW w:w="1920" w:type="dxa"/>
            <w:tcBorders>
              <w:top w:val="nil"/>
              <w:left w:val="nil"/>
              <w:bottom w:val="single" w:sz="4" w:space="0" w:color="auto"/>
              <w:right w:val="single" w:sz="4" w:space="0" w:color="auto"/>
            </w:tcBorders>
            <w:shd w:val="clear" w:color="auto" w:fill="auto"/>
            <w:vAlign w:val="center"/>
            <w:hideMark/>
          </w:tcPr>
          <w:p w14:paraId="542E6C8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150 x 60 mg</w:t>
            </w:r>
          </w:p>
        </w:tc>
      </w:tr>
      <w:tr w:rsidR="00CF3D39" w:rsidRPr="00CF3D39" w14:paraId="7D19319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87B355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MYL0094</w:t>
            </w:r>
          </w:p>
        </w:tc>
        <w:tc>
          <w:tcPr>
            <w:tcW w:w="4427" w:type="dxa"/>
            <w:tcBorders>
              <w:top w:val="nil"/>
              <w:left w:val="nil"/>
              <w:bottom w:val="single" w:sz="4" w:space="0" w:color="auto"/>
              <w:right w:val="single" w:sz="4" w:space="0" w:color="auto"/>
            </w:tcBorders>
            <w:shd w:val="clear" w:color="auto" w:fill="auto"/>
            <w:vAlign w:val="center"/>
            <w:hideMark/>
          </w:tcPr>
          <w:p w14:paraId="59BAFF1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1000 mg</w:t>
            </w:r>
          </w:p>
        </w:tc>
        <w:tc>
          <w:tcPr>
            <w:tcW w:w="1473" w:type="dxa"/>
            <w:tcBorders>
              <w:top w:val="nil"/>
              <w:left w:val="nil"/>
              <w:bottom w:val="single" w:sz="4" w:space="0" w:color="auto"/>
              <w:right w:val="single" w:sz="4" w:space="0" w:color="auto"/>
            </w:tcBorders>
            <w:shd w:val="clear" w:color="auto" w:fill="auto"/>
            <w:vAlign w:val="center"/>
            <w:hideMark/>
          </w:tcPr>
          <w:p w14:paraId="75D8C1B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78C515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120 x 1 000 mg</w:t>
            </w:r>
          </w:p>
        </w:tc>
      </w:tr>
      <w:tr w:rsidR="00CF3D39" w:rsidRPr="00CF3D39" w14:paraId="6660197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A8FAC5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MYL0095</w:t>
            </w:r>
          </w:p>
        </w:tc>
        <w:tc>
          <w:tcPr>
            <w:tcW w:w="4427" w:type="dxa"/>
            <w:tcBorders>
              <w:top w:val="nil"/>
              <w:left w:val="nil"/>
              <w:bottom w:val="single" w:sz="4" w:space="0" w:color="auto"/>
              <w:right w:val="single" w:sz="4" w:space="0" w:color="auto"/>
            </w:tcBorders>
            <w:shd w:val="clear" w:color="auto" w:fill="auto"/>
            <w:vAlign w:val="center"/>
            <w:hideMark/>
          </w:tcPr>
          <w:p w14:paraId="04D4759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1000 mg</w:t>
            </w:r>
          </w:p>
        </w:tc>
        <w:tc>
          <w:tcPr>
            <w:tcW w:w="1473" w:type="dxa"/>
            <w:tcBorders>
              <w:top w:val="nil"/>
              <w:left w:val="nil"/>
              <w:bottom w:val="single" w:sz="4" w:space="0" w:color="auto"/>
              <w:right w:val="single" w:sz="4" w:space="0" w:color="auto"/>
            </w:tcBorders>
            <w:shd w:val="clear" w:color="auto" w:fill="auto"/>
            <w:vAlign w:val="center"/>
            <w:hideMark/>
          </w:tcPr>
          <w:p w14:paraId="65AF8A0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A4F118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1 000 mg</w:t>
            </w:r>
          </w:p>
        </w:tc>
      </w:tr>
      <w:tr w:rsidR="00CF3D39" w:rsidRPr="00CF3D39" w14:paraId="0F280CA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FBEF27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MYL0096</w:t>
            </w:r>
          </w:p>
        </w:tc>
        <w:tc>
          <w:tcPr>
            <w:tcW w:w="4427" w:type="dxa"/>
            <w:tcBorders>
              <w:top w:val="nil"/>
              <w:left w:val="nil"/>
              <w:bottom w:val="single" w:sz="4" w:space="0" w:color="auto"/>
              <w:right w:val="single" w:sz="4" w:space="0" w:color="auto"/>
            </w:tcBorders>
            <w:shd w:val="clear" w:color="auto" w:fill="auto"/>
            <w:vAlign w:val="center"/>
            <w:hideMark/>
          </w:tcPr>
          <w:p w14:paraId="2B692E4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500 mg</w:t>
            </w:r>
          </w:p>
        </w:tc>
        <w:tc>
          <w:tcPr>
            <w:tcW w:w="1473" w:type="dxa"/>
            <w:tcBorders>
              <w:top w:val="nil"/>
              <w:left w:val="nil"/>
              <w:bottom w:val="single" w:sz="4" w:space="0" w:color="auto"/>
              <w:right w:val="single" w:sz="4" w:space="0" w:color="auto"/>
            </w:tcBorders>
            <w:shd w:val="clear" w:color="auto" w:fill="auto"/>
            <w:vAlign w:val="center"/>
            <w:hideMark/>
          </w:tcPr>
          <w:p w14:paraId="7D2037B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806925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120 x 500 mg</w:t>
            </w:r>
          </w:p>
        </w:tc>
      </w:tr>
      <w:tr w:rsidR="00CF3D39" w:rsidRPr="00CF3D39" w14:paraId="5BBB703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E7A841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MYL0097</w:t>
            </w:r>
          </w:p>
        </w:tc>
        <w:tc>
          <w:tcPr>
            <w:tcW w:w="4427" w:type="dxa"/>
            <w:tcBorders>
              <w:top w:val="nil"/>
              <w:left w:val="nil"/>
              <w:bottom w:val="single" w:sz="4" w:space="0" w:color="auto"/>
              <w:right w:val="single" w:sz="4" w:space="0" w:color="auto"/>
            </w:tcBorders>
            <w:shd w:val="clear" w:color="auto" w:fill="auto"/>
            <w:vAlign w:val="center"/>
            <w:hideMark/>
          </w:tcPr>
          <w:p w14:paraId="0D293D6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500 mg</w:t>
            </w:r>
          </w:p>
        </w:tc>
        <w:tc>
          <w:tcPr>
            <w:tcW w:w="1473" w:type="dxa"/>
            <w:tcBorders>
              <w:top w:val="nil"/>
              <w:left w:val="nil"/>
              <w:bottom w:val="single" w:sz="4" w:space="0" w:color="auto"/>
              <w:right w:val="single" w:sz="4" w:space="0" w:color="auto"/>
            </w:tcBorders>
            <w:shd w:val="clear" w:color="auto" w:fill="auto"/>
            <w:vAlign w:val="center"/>
            <w:hideMark/>
          </w:tcPr>
          <w:p w14:paraId="02250E8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2AB2BC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500 mg</w:t>
            </w:r>
          </w:p>
        </w:tc>
      </w:tr>
      <w:tr w:rsidR="00CF3D39" w:rsidRPr="00CF3D39" w14:paraId="78A7207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0CD200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MYL0098</w:t>
            </w:r>
          </w:p>
        </w:tc>
        <w:tc>
          <w:tcPr>
            <w:tcW w:w="4427" w:type="dxa"/>
            <w:tcBorders>
              <w:top w:val="nil"/>
              <w:left w:val="nil"/>
              <w:bottom w:val="single" w:sz="4" w:space="0" w:color="auto"/>
              <w:right w:val="single" w:sz="4" w:space="0" w:color="auto"/>
            </w:tcBorders>
            <w:shd w:val="clear" w:color="auto" w:fill="auto"/>
            <w:vAlign w:val="center"/>
            <w:hideMark/>
          </w:tcPr>
          <w:p w14:paraId="1851DCB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850 mg</w:t>
            </w:r>
          </w:p>
        </w:tc>
        <w:tc>
          <w:tcPr>
            <w:tcW w:w="1473" w:type="dxa"/>
            <w:tcBorders>
              <w:top w:val="nil"/>
              <w:left w:val="nil"/>
              <w:bottom w:val="single" w:sz="4" w:space="0" w:color="auto"/>
              <w:right w:val="single" w:sz="4" w:space="0" w:color="auto"/>
            </w:tcBorders>
            <w:shd w:val="clear" w:color="auto" w:fill="auto"/>
            <w:vAlign w:val="center"/>
            <w:hideMark/>
          </w:tcPr>
          <w:p w14:paraId="178E541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A3BF15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120 x 850 mg</w:t>
            </w:r>
          </w:p>
        </w:tc>
      </w:tr>
      <w:tr w:rsidR="00CF3D39" w:rsidRPr="00CF3D39" w14:paraId="7F27C1B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E94C74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MYL0099</w:t>
            </w:r>
          </w:p>
        </w:tc>
        <w:tc>
          <w:tcPr>
            <w:tcW w:w="4427" w:type="dxa"/>
            <w:tcBorders>
              <w:top w:val="nil"/>
              <w:left w:val="nil"/>
              <w:bottom w:val="single" w:sz="4" w:space="0" w:color="auto"/>
              <w:right w:val="single" w:sz="4" w:space="0" w:color="auto"/>
            </w:tcBorders>
            <w:shd w:val="clear" w:color="auto" w:fill="auto"/>
            <w:vAlign w:val="center"/>
            <w:hideMark/>
          </w:tcPr>
          <w:p w14:paraId="6CAEA19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Metformin Mylan 850 mg</w:t>
            </w:r>
          </w:p>
        </w:tc>
        <w:tc>
          <w:tcPr>
            <w:tcW w:w="1473" w:type="dxa"/>
            <w:tcBorders>
              <w:top w:val="nil"/>
              <w:left w:val="nil"/>
              <w:bottom w:val="single" w:sz="4" w:space="0" w:color="auto"/>
              <w:right w:val="single" w:sz="4" w:space="0" w:color="auto"/>
            </w:tcBorders>
            <w:shd w:val="clear" w:color="auto" w:fill="auto"/>
            <w:vAlign w:val="center"/>
            <w:hideMark/>
          </w:tcPr>
          <w:p w14:paraId="027B4A0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ED2919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850 mg</w:t>
            </w:r>
          </w:p>
        </w:tc>
      </w:tr>
      <w:tr w:rsidR="00CF3D39" w:rsidRPr="00CF3D39" w14:paraId="4AE3FF7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33F905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lastRenderedPageBreak/>
              <w:t>MYL0822</w:t>
            </w:r>
          </w:p>
        </w:tc>
        <w:tc>
          <w:tcPr>
            <w:tcW w:w="4427" w:type="dxa"/>
            <w:tcBorders>
              <w:top w:val="nil"/>
              <w:left w:val="nil"/>
              <w:bottom w:val="single" w:sz="4" w:space="0" w:color="auto"/>
              <w:right w:val="single" w:sz="4" w:space="0" w:color="auto"/>
            </w:tcBorders>
            <w:shd w:val="clear" w:color="auto" w:fill="auto"/>
            <w:vAlign w:val="center"/>
            <w:hideMark/>
          </w:tcPr>
          <w:p w14:paraId="2891A4B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Olanzapin Mylan 10 mg</w:t>
            </w:r>
          </w:p>
        </w:tc>
        <w:tc>
          <w:tcPr>
            <w:tcW w:w="1473" w:type="dxa"/>
            <w:tcBorders>
              <w:top w:val="nil"/>
              <w:left w:val="nil"/>
              <w:bottom w:val="single" w:sz="4" w:space="0" w:color="auto"/>
              <w:right w:val="single" w:sz="4" w:space="0" w:color="auto"/>
            </w:tcBorders>
            <w:shd w:val="clear" w:color="auto" w:fill="auto"/>
            <w:vAlign w:val="center"/>
            <w:hideMark/>
          </w:tcPr>
          <w:p w14:paraId="7669AA8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EC0861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56 x 10 mg</w:t>
            </w:r>
          </w:p>
        </w:tc>
      </w:tr>
      <w:tr w:rsidR="00CF3D39" w:rsidRPr="00CF3D39" w14:paraId="5279DBD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7CD129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MYL0497</w:t>
            </w:r>
          </w:p>
        </w:tc>
        <w:tc>
          <w:tcPr>
            <w:tcW w:w="4427" w:type="dxa"/>
            <w:tcBorders>
              <w:top w:val="nil"/>
              <w:left w:val="nil"/>
              <w:bottom w:val="single" w:sz="4" w:space="0" w:color="auto"/>
              <w:right w:val="single" w:sz="4" w:space="0" w:color="auto"/>
            </w:tcBorders>
            <w:shd w:val="clear" w:color="auto" w:fill="auto"/>
            <w:vAlign w:val="center"/>
            <w:hideMark/>
          </w:tcPr>
          <w:p w14:paraId="014DE1F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Oxykodon Mylan 20 mg</w:t>
            </w:r>
          </w:p>
        </w:tc>
        <w:tc>
          <w:tcPr>
            <w:tcW w:w="1473" w:type="dxa"/>
            <w:tcBorders>
              <w:top w:val="nil"/>
              <w:left w:val="nil"/>
              <w:bottom w:val="single" w:sz="4" w:space="0" w:color="auto"/>
              <w:right w:val="single" w:sz="4" w:space="0" w:color="auto"/>
            </w:tcBorders>
            <w:shd w:val="clear" w:color="auto" w:fill="auto"/>
            <w:vAlign w:val="center"/>
            <w:hideMark/>
          </w:tcPr>
          <w:p w14:paraId="23E2E81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52EFBED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20 mg</w:t>
            </w:r>
          </w:p>
        </w:tc>
      </w:tr>
      <w:tr w:rsidR="00CF3D39" w:rsidRPr="00CF3D39" w14:paraId="429ABB4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7F3CE6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MYL0498</w:t>
            </w:r>
          </w:p>
        </w:tc>
        <w:tc>
          <w:tcPr>
            <w:tcW w:w="4427" w:type="dxa"/>
            <w:tcBorders>
              <w:top w:val="nil"/>
              <w:left w:val="nil"/>
              <w:bottom w:val="single" w:sz="4" w:space="0" w:color="auto"/>
              <w:right w:val="single" w:sz="4" w:space="0" w:color="auto"/>
            </w:tcBorders>
            <w:shd w:val="clear" w:color="auto" w:fill="auto"/>
            <w:vAlign w:val="center"/>
            <w:hideMark/>
          </w:tcPr>
          <w:p w14:paraId="4F43071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Oxykodon Mylan 40 mg</w:t>
            </w:r>
          </w:p>
        </w:tc>
        <w:tc>
          <w:tcPr>
            <w:tcW w:w="1473" w:type="dxa"/>
            <w:tcBorders>
              <w:top w:val="nil"/>
              <w:left w:val="nil"/>
              <w:bottom w:val="single" w:sz="4" w:space="0" w:color="auto"/>
              <w:right w:val="single" w:sz="4" w:space="0" w:color="auto"/>
            </w:tcBorders>
            <w:shd w:val="clear" w:color="auto" w:fill="auto"/>
            <w:vAlign w:val="center"/>
            <w:hideMark/>
          </w:tcPr>
          <w:p w14:paraId="5973A88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45149B6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40 mg</w:t>
            </w:r>
          </w:p>
        </w:tc>
      </w:tr>
      <w:tr w:rsidR="00CF3D39" w:rsidRPr="00CF3D39" w14:paraId="5FB36F6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50E514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MYL0499</w:t>
            </w:r>
          </w:p>
        </w:tc>
        <w:tc>
          <w:tcPr>
            <w:tcW w:w="4427" w:type="dxa"/>
            <w:tcBorders>
              <w:top w:val="nil"/>
              <w:left w:val="nil"/>
              <w:bottom w:val="single" w:sz="4" w:space="0" w:color="auto"/>
              <w:right w:val="single" w:sz="4" w:space="0" w:color="auto"/>
            </w:tcBorders>
            <w:shd w:val="clear" w:color="auto" w:fill="auto"/>
            <w:vAlign w:val="center"/>
            <w:hideMark/>
          </w:tcPr>
          <w:p w14:paraId="514FFDA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Oxykodon Mylan 80 mg</w:t>
            </w:r>
          </w:p>
        </w:tc>
        <w:tc>
          <w:tcPr>
            <w:tcW w:w="1473" w:type="dxa"/>
            <w:tcBorders>
              <w:top w:val="nil"/>
              <w:left w:val="nil"/>
              <w:bottom w:val="single" w:sz="4" w:space="0" w:color="auto"/>
              <w:right w:val="single" w:sz="4" w:space="0" w:color="auto"/>
            </w:tcBorders>
            <w:shd w:val="clear" w:color="auto" w:fill="auto"/>
            <w:vAlign w:val="center"/>
            <w:hideMark/>
          </w:tcPr>
          <w:p w14:paraId="04C2139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24760BE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80 mg</w:t>
            </w:r>
          </w:p>
        </w:tc>
      </w:tr>
      <w:tr w:rsidR="00CF3D39" w:rsidRPr="00CF3D39" w14:paraId="07E03A1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1C60ED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MYL0205</w:t>
            </w:r>
          </w:p>
        </w:tc>
        <w:tc>
          <w:tcPr>
            <w:tcW w:w="4427" w:type="dxa"/>
            <w:tcBorders>
              <w:top w:val="nil"/>
              <w:left w:val="nil"/>
              <w:bottom w:val="single" w:sz="4" w:space="0" w:color="auto"/>
              <w:right w:val="single" w:sz="4" w:space="0" w:color="auto"/>
            </w:tcBorders>
            <w:shd w:val="clear" w:color="auto" w:fill="auto"/>
            <w:vAlign w:val="center"/>
            <w:hideMark/>
          </w:tcPr>
          <w:p w14:paraId="26337BE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Pioglitazon Mylan 15 mg</w:t>
            </w:r>
          </w:p>
        </w:tc>
        <w:tc>
          <w:tcPr>
            <w:tcW w:w="1473" w:type="dxa"/>
            <w:tcBorders>
              <w:top w:val="nil"/>
              <w:left w:val="nil"/>
              <w:bottom w:val="single" w:sz="4" w:space="0" w:color="auto"/>
              <w:right w:val="single" w:sz="4" w:space="0" w:color="auto"/>
            </w:tcBorders>
            <w:shd w:val="clear" w:color="auto" w:fill="auto"/>
            <w:vAlign w:val="center"/>
            <w:hideMark/>
          </w:tcPr>
          <w:p w14:paraId="2025698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564DF5E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15 mg</w:t>
            </w:r>
          </w:p>
        </w:tc>
      </w:tr>
      <w:tr w:rsidR="00CF3D39" w:rsidRPr="00CF3D39" w14:paraId="4063834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020AE7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MYL0177</w:t>
            </w:r>
          </w:p>
        </w:tc>
        <w:tc>
          <w:tcPr>
            <w:tcW w:w="4427" w:type="dxa"/>
            <w:tcBorders>
              <w:top w:val="nil"/>
              <w:left w:val="nil"/>
              <w:bottom w:val="single" w:sz="4" w:space="0" w:color="auto"/>
              <w:right w:val="single" w:sz="4" w:space="0" w:color="auto"/>
            </w:tcBorders>
            <w:shd w:val="clear" w:color="auto" w:fill="auto"/>
            <w:vAlign w:val="center"/>
            <w:hideMark/>
          </w:tcPr>
          <w:p w14:paraId="40D2C51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Pioglitazon Mylan 30 mg</w:t>
            </w:r>
          </w:p>
        </w:tc>
        <w:tc>
          <w:tcPr>
            <w:tcW w:w="1473" w:type="dxa"/>
            <w:tcBorders>
              <w:top w:val="nil"/>
              <w:left w:val="nil"/>
              <w:bottom w:val="single" w:sz="4" w:space="0" w:color="auto"/>
              <w:right w:val="single" w:sz="4" w:space="0" w:color="auto"/>
            </w:tcBorders>
            <w:shd w:val="clear" w:color="auto" w:fill="auto"/>
            <w:vAlign w:val="center"/>
            <w:hideMark/>
          </w:tcPr>
          <w:p w14:paraId="70E0728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6D96771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28 x 30 mg</w:t>
            </w:r>
          </w:p>
        </w:tc>
      </w:tr>
      <w:tr w:rsidR="00CF3D39" w:rsidRPr="00CF3D39" w14:paraId="78A01686"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4B0E1A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MYL0136</w:t>
            </w:r>
          </w:p>
        </w:tc>
        <w:tc>
          <w:tcPr>
            <w:tcW w:w="4427" w:type="dxa"/>
            <w:tcBorders>
              <w:top w:val="nil"/>
              <w:left w:val="nil"/>
              <w:bottom w:val="single" w:sz="4" w:space="0" w:color="auto"/>
              <w:right w:val="single" w:sz="4" w:space="0" w:color="auto"/>
            </w:tcBorders>
            <w:shd w:val="clear" w:color="auto" w:fill="auto"/>
            <w:vAlign w:val="center"/>
            <w:hideMark/>
          </w:tcPr>
          <w:p w14:paraId="50CCFAB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Ropinirol Mylan 2 mg</w:t>
            </w:r>
          </w:p>
        </w:tc>
        <w:tc>
          <w:tcPr>
            <w:tcW w:w="1473" w:type="dxa"/>
            <w:tcBorders>
              <w:top w:val="nil"/>
              <w:left w:val="nil"/>
              <w:bottom w:val="single" w:sz="4" w:space="0" w:color="auto"/>
              <w:right w:val="single" w:sz="4" w:space="0" w:color="auto"/>
            </w:tcBorders>
            <w:shd w:val="clear" w:color="auto" w:fill="auto"/>
            <w:vAlign w:val="center"/>
            <w:hideMark/>
          </w:tcPr>
          <w:p w14:paraId="62BA0EE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6DB5D8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84 x 2 mg</w:t>
            </w:r>
          </w:p>
        </w:tc>
      </w:tr>
      <w:tr w:rsidR="00CF3D39" w:rsidRPr="00CF3D39" w14:paraId="76808CE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08D170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MYL0429</w:t>
            </w:r>
          </w:p>
        </w:tc>
        <w:tc>
          <w:tcPr>
            <w:tcW w:w="4427" w:type="dxa"/>
            <w:tcBorders>
              <w:top w:val="nil"/>
              <w:left w:val="nil"/>
              <w:bottom w:val="single" w:sz="4" w:space="0" w:color="auto"/>
              <w:right w:val="single" w:sz="4" w:space="0" w:color="auto"/>
            </w:tcBorders>
            <w:shd w:val="clear" w:color="auto" w:fill="auto"/>
            <w:vAlign w:val="center"/>
            <w:hideMark/>
          </w:tcPr>
          <w:p w14:paraId="2FB852D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Rytmonorm 150 mg</w:t>
            </w:r>
          </w:p>
        </w:tc>
        <w:tc>
          <w:tcPr>
            <w:tcW w:w="1473" w:type="dxa"/>
            <w:tcBorders>
              <w:top w:val="nil"/>
              <w:left w:val="nil"/>
              <w:bottom w:val="single" w:sz="4" w:space="0" w:color="auto"/>
              <w:right w:val="single" w:sz="4" w:space="0" w:color="auto"/>
            </w:tcBorders>
            <w:shd w:val="clear" w:color="auto" w:fill="auto"/>
            <w:vAlign w:val="center"/>
            <w:hideMark/>
          </w:tcPr>
          <w:p w14:paraId="4D4DBA0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9E738F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150 mg</w:t>
            </w:r>
          </w:p>
        </w:tc>
      </w:tr>
      <w:tr w:rsidR="00CF3D39" w:rsidRPr="00CF3D39" w14:paraId="59B186B7"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CAA76D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MYL0428</w:t>
            </w:r>
          </w:p>
        </w:tc>
        <w:tc>
          <w:tcPr>
            <w:tcW w:w="4427" w:type="dxa"/>
            <w:tcBorders>
              <w:top w:val="nil"/>
              <w:left w:val="nil"/>
              <w:bottom w:val="single" w:sz="4" w:space="0" w:color="auto"/>
              <w:right w:val="single" w:sz="4" w:space="0" w:color="auto"/>
            </w:tcBorders>
            <w:shd w:val="clear" w:color="auto" w:fill="auto"/>
            <w:vAlign w:val="center"/>
            <w:hideMark/>
          </w:tcPr>
          <w:p w14:paraId="729D4EB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Rytmonorm 150 mg</w:t>
            </w:r>
          </w:p>
        </w:tc>
        <w:tc>
          <w:tcPr>
            <w:tcW w:w="1473" w:type="dxa"/>
            <w:tcBorders>
              <w:top w:val="nil"/>
              <w:left w:val="nil"/>
              <w:bottom w:val="single" w:sz="4" w:space="0" w:color="auto"/>
              <w:right w:val="single" w:sz="4" w:space="0" w:color="auto"/>
            </w:tcBorders>
            <w:shd w:val="clear" w:color="auto" w:fill="auto"/>
            <w:vAlign w:val="center"/>
            <w:hideMark/>
          </w:tcPr>
          <w:p w14:paraId="17E0FEE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2D9F775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150 mg</w:t>
            </w:r>
          </w:p>
        </w:tc>
      </w:tr>
      <w:tr w:rsidR="00CF3D39" w:rsidRPr="00CF3D39" w14:paraId="28329F0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A89F2F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MYL0431</w:t>
            </w:r>
          </w:p>
        </w:tc>
        <w:tc>
          <w:tcPr>
            <w:tcW w:w="4427" w:type="dxa"/>
            <w:tcBorders>
              <w:top w:val="nil"/>
              <w:left w:val="nil"/>
              <w:bottom w:val="single" w:sz="4" w:space="0" w:color="auto"/>
              <w:right w:val="single" w:sz="4" w:space="0" w:color="auto"/>
            </w:tcBorders>
            <w:shd w:val="clear" w:color="auto" w:fill="auto"/>
            <w:vAlign w:val="center"/>
            <w:hideMark/>
          </w:tcPr>
          <w:p w14:paraId="693B01C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Rytmonorm 300 mg</w:t>
            </w:r>
          </w:p>
        </w:tc>
        <w:tc>
          <w:tcPr>
            <w:tcW w:w="1473" w:type="dxa"/>
            <w:tcBorders>
              <w:top w:val="nil"/>
              <w:left w:val="nil"/>
              <w:bottom w:val="single" w:sz="4" w:space="0" w:color="auto"/>
              <w:right w:val="single" w:sz="4" w:space="0" w:color="auto"/>
            </w:tcBorders>
            <w:shd w:val="clear" w:color="auto" w:fill="auto"/>
            <w:vAlign w:val="center"/>
            <w:hideMark/>
          </w:tcPr>
          <w:p w14:paraId="17C0793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DF76D8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300 mg</w:t>
            </w:r>
          </w:p>
        </w:tc>
      </w:tr>
      <w:tr w:rsidR="00CF3D39" w:rsidRPr="00CF3D39" w14:paraId="361CF02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90AA89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MYL0430</w:t>
            </w:r>
          </w:p>
        </w:tc>
        <w:tc>
          <w:tcPr>
            <w:tcW w:w="4427" w:type="dxa"/>
            <w:tcBorders>
              <w:top w:val="nil"/>
              <w:left w:val="nil"/>
              <w:bottom w:val="single" w:sz="4" w:space="0" w:color="auto"/>
              <w:right w:val="single" w:sz="4" w:space="0" w:color="auto"/>
            </w:tcBorders>
            <w:shd w:val="clear" w:color="auto" w:fill="auto"/>
            <w:vAlign w:val="center"/>
            <w:hideMark/>
          </w:tcPr>
          <w:p w14:paraId="68F3017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Rytmonorm 300 mg</w:t>
            </w:r>
          </w:p>
        </w:tc>
        <w:tc>
          <w:tcPr>
            <w:tcW w:w="1473" w:type="dxa"/>
            <w:tcBorders>
              <w:top w:val="nil"/>
              <w:left w:val="nil"/>
              <w:bottom w:val="single" w:sz="4" w:space="0" w:color="auto"/>
              <w:right w:val="single" w:sz="4" w:space="0" w:color="auto"/>
            </w:tcBorders>
            <w:shd w:val="clear" w:color="auto" w:fill="auto"/>
            <w:vAlign w:val="center"/>
            <w:hideMark/>
          </w:tcPr>
          <w:p w14:paraId="4D8C5D8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1CEC73A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300 mg</w:t>
            </w:r>
          </w:p>
        </w:tc>
      </w:tr>
      <w:tr w:rsidR="00CF3D39" w:rsidRPr="00CF3D39" w14:paraId="10B5F84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F36145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MYL0694</w:t>
            </w:r>
          </w:p>
        </w:tc>
        <w:tc>
          <w:tcPr>
            <w:tcW w:w="4427" w:type="dxa"/>
            <w:tcBorders>
              <w:top w:val="nil"/>
              <w:left w:val="nil"/>
              <w:bottom w:val="single" w:sz="4" w:space="0" w:color="auto"/>
              <w:right w:val="single" w:sz="4" w:space="0" w:color="auto"/>
            </w:tcBorders>
            <w:shd w:val="clear" w:color="auto" w:fill="auto"/>
            <w:vAlign w:val="center"/>
            <w:hideMark/>
          </w:tcPr>
          <w:p w14:paraId="28B7E17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Sertralin Mylan 100 mg</w:t>
            </w:r>
          </w:p>
        </w:tc>
        <w:tc>
          <w:tcPr>
            <w:tcW w:w="1473" w:type="dxa"/>
            <w:tcBorders>
              <w:top w:val="nil"/>
              <w:left w:val="nil"/>
              <w:bottom w:val="single" w:sz="4" w:space="0" w:color="auto"/>
              <w:right w:val="single" w:sz="4" w:space="0" w:color="auto"/>
            </w:tcBorders>
            <w:shd w:val="clear" w:color="auto" w:fill="auto"/>
            <w:vAlign w:val="center"/>
            <w:hideMark/>
          </w:tcPr>
          <w:p w14:paraId="315270F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42C4BDE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100 mg</w:t>
            </w:r>
          </w:p>
        </w:tc>
      </w:tr>
      <w:tr w:rsidR="00CF3D39" w:rsidRPr="00CF3D39" w14:paraId="642D9F20"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00349F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MYL0692</w:t>
            </w:r>
          </w:p>
        </w:tc>
        <w:tc>
          <w:tcPr>
            <w:tcW w:w="4427" w:type="dxa"/>
            <w:tcBorders>
              <w:top w:val="nil"/>
              <w:left w:val="nil"/>
              <w:bottom w:val="single" w:sz="4" w:space="0" w:color="auto"/>
              <w:right w:val="single" w:sz="4" w:space="0" w:color="auto"/>
            </w:tcBorders>
            <w:shd w:val="clear" w:color="auto" w:fill="auto"/>
            <w:vAlign w:val="center"/>
            <w:hideMark/>
          </w:tcPr>
          <w:p w14:paraId="093A223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Sertralin Mylan 50 mg</w:t>
            </w:r>
          </w:p>
        </w:tc>
        <w:tc>
          <w:tcPr>
            <w:tcW w:w="1473" w:type="dxa"/>
            <w:tcBorders>
              <w:top w:val="nil"/>
              <w:left w:val="nil"/>
              <w:bottom w:val="single" w:sz="4" w:space="0" w:color="auto"/>
              <w:right w:val="single" w:sz="4" w:space="0" w:color="auto"/>
            </w:tcBorders>
            <w:shd w:val="clear" w:color="auto" w:fill="auto"/>
            <w:vAlign w:val="center"/>
            <w:hideMark/>
          </w:tcPr>
          <w:p w14:paraId="164041E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A2CCFD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50 mg</w:t>
            </w:r>
          </w:p>
        </w:tc>
      </w:tr>
      <w:tr w:rsidR="00CF3D39" w:rsidRPr="00CF3D39" w14:paraId="094F2118"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53E87C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MYL0693</w:t>
            </w:r>
          </w:p>
        </w:tc>
        <w:tc>
          <w:tcPr>
            <w:tcW w:w="4427" w:type="dxa"/>
            <w:tcBorders>
              <w:top w:val="nil"/>
              <w:left w:val="nil"/>
              <w:bottom w:val="single" w:sz="4" w:space="0" w:color="auto"/>
              <w:right w:val="single" w:sz="4" w:space="0" w:color="auto"/>
            </w:tcBorders>
            <w:shd w:val="clear" w:color="auto" w:fill="auto"/>
            <w:vAlign w:val="center"/>
            <w:hideMark/>
          </w:tcPr>
          <w:p w14:paraId="0AEBF8D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Sertralin Mylan 50 mg</w:t>
            </w:r>
          </w:p>
        </w:tc>
        <w:tc>
          <w:tcPr>
            <w:tcW w:w="1473" w:type="dxa"/>
            <w:tcBorders>
              <w:top w:val="nil"/>
              <w:left w:val="nil"/>
              <w:bottom w:val="single" w:sz="4" w:space="0" w:color="auto"/>
              <w:right w:val="single" w:sz="4" w:space="0" w:color="auto"/>
            </w:tcBorders>
            <w:shd w:val="clear" w:color="auto" w:fill="auto"/>
            <w:vAlign w:val="center"/>
            <w:hideMark/>
          </w:tcPr>
          <w:p w14:paraId="19B6539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2B232A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50 mg</w:t>
            </w:r>
          </w:p>
        </w:tc>
      </w:tr>
      <w:tr w:rsidR="00CF3D39" w:rsidRPr="00CF3D39" w14:paraId="689F1A04"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BB54E1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MYL0353</w:t>
            </w:r>
          </w:p>
        </w:tc>
        <w:tc>
          <w:tcPr>
            <w:tcW w:w="4427" w:type="dxa"/>
            <w:tcBorders>
              <w:top w:val="nil"/>
              <w:left w:val="nil"/>
              <w:bottom w:val="single" w:sz="4" w:space="0" w:color="auto"/>
              <w:right w:val="single" w:sz="4" w:space="0" w:color="auto"/>
            </w:tcBorders>
            <w:shd w:val="clear" w:color="auto" w:fill="auto"/>
            <w:vAlign w:val="center"/>
            <w:hideMark/>
          </w:tcPr>
          <w:p w14:paraId="3580C36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Solifenacin Mylan 10 mg</w:t>
            </w:r>
          </w:p>
        </w:tc>
        <w:tc>
          <w:tcPr>
            <w:tcW w:w="1473" w:type="dxa"/>
            <w:tcBorders>
              <w:top w:val="nil"/>
              <w:left w:val="nil"/>
              <w:bottom w:val="single" w:sz="4" w:space="0" w:color="auto"/>
              <w:right w:val="single" w:sz="4" w:space="0" w:color="auto"/>
            </w:tcBorders>
            <w:shd w:val="clear" w:color="auto" w:fill="auto"/>
            <w:vAlign w:val="center"/>
            <w:hideMark/>
          </w:tcPr>
          <w:p w14:paraId="27D5EE5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5524320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10 mg</w:t>
            </w:r>
          </w:p>
        </w:tc>
      </w:tr>
      <w:tr w:rsidR="00CF3D39" w:rsidRPr="00CF3D39" w14:paraId="68C3C35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AB5FA7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MYL0352</w:t>
            </w:r>
          </w:p>
        </w:tc>
        <w:tc>
          <w:tcPr>
            <w:tcW w:w="4427" w:type="dxa"/>
            <w:tcBorders>
              <w:top w:val="nil"/>
              <w:left w:val="nil"/>
              <w:bottom w:val="single" w:sz="4" w:space="0" w:color="auto"/>
              <w:right w:val="single" w:sz="4" w:space="0" w:color="auto"/>
            </w:tcBorders>
            <w:shd w:val="clear" w:color="auto" w:fill="auto"/>
            <w:vAlign w:val="center"/>
            <w:hideMark/>
          </w:tcPr>
          <w:p w14:paraId="7257BB5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Solifenacin Mylan 5 mg</w:t>
            </w:r>
          </w:p>
        </w:tc>
        <w:tc>
          <w:tcPr>
            <w:tcW w:w="1473" w:type="dxa"/>
            <w:tcBorders>
              <w:top w:val="nil"/>
              <w:left w:val="nil"/>
              <w:bottom w:val="single" w:sz="4" w:space="0" w:color="auto"/>
              <w:right w:val="single" w:sz="4" w:space="0" w:color="auto"/>
            </w:tcBorders>
            <w:shd w:val="clear" w:color="auto" w:fill="auto"/>
            <w:vAlign w:val="center"/>
            <w:hideMark/>
          </w:tcPr>
          <w:p w14:paraId="2ABA02D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3D0AF77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100 x 5 mg</w:t>
            </w:r>
          </w:p>
        </w:tc>
      </w:tr>
      <w:tr w:rsidR="00CF3D39" w:rsidRPr="00CF3D39" w14:paraId="0287DCFE"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92A45F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MYL0147</w:t>
            </w:r>
          </w:p>
        </w:tc>
        <w:tc>
          <w:tcPr>
            <w:tcW w:w="4427" w:type="dxa"/>
            <w:tcBorders>
              <w:top w:val="nil"/>
              <w:left w:val="nil"/>
              <w:bottom w:val="single" w:sz="4" w:space="0" w:color="auto"/>
              <w:right w:val="single" w:sz="4" w:space="0" w:color="auto"/>
            </w:tcBorders>
            <w:shd w:val="clear" w:color="auto" w:fill="auto"/>
            <w:vAlign w:val="center"/>
            <w:hideMark/>
          </w:tcPr>
          <w:p w14:paraId="25CAC84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Sumatriptan Mylan 100 mg</w:t>
            </w:r>
          </w:p>
        </w:tc>
        <w:tc>
          <w:tcPr>
            <w:tcW w:w="1473" w:type="dxa"/>
            <w:tcBorders>
              <w:top w:val="nil"/>
              <w:left w:val="nil"/>
              <w:bottom w:val="single" w:sz="4" w:space="0" w:color="auto"/>
              <w:right w:val="single" w:sz="4" w:space="0" w:color="auto"/>
            </w:tcBorders>
            <w:shd w:val="clear" w:color="auto" w:fill="auto"/>
            <w:vAlign w:val="center"/>
            <w:hideMark/>
          </w:tcPr>
          <w:p w14:paraId="6F724AC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EAC496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2 x 100 mg</w:t>
            </w:r>
          </w:p>
        </w:tc>
      </w:tr>
      <w:tr w:rsidR="00CF3D39" w:rsidRPr="00CF3D39" w14:paraId="3889ADA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135AC1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MYL0148</w:t>
            </w:r>
          </w:p>
        </w:tc>
        <w:tc>
          <w:tcPr>
            <w:tcW w:w="4427" w:type="dxa"/>
            <w:tcBorders>
              <w:top w:val="nil"/>
              <w:left w:val="nil"/>
              <w:bottom w:val="single" w:sz="4" w:space="0" w:color="auto"/>
              <w:right w:val="single" w:sz="4" w:space="0" w:color="auto"/>
            </w:tcBorders>
            <w:shd w:val="clear" w:color="auto" w:fill="auto"/>
            <w:vAlign w:val="center"/>
            <w:hideMark/>
          </w:tcPr>
          <w:p w14:paraId="731750C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Sumatriptan Mylan 50 mg</w:t>
            </w:r>
          </w:p>
        </w:tc>
        <w:tc>
          <w:tcPr>
            <w:tcW w:w="1473" w:type="dxa"/>
            <w:tcBorders>
              <w:top w:val="nil"/>
              <w:left w:val="nil"/>
              <w:bottom w:val="single" w:sz="4" w:space="0" w:color="auto"/>
              <w:right w:val="single" w:sz="4" w:space="0" w:color="auto"/>
            </w:tcBorders>
            <w:shd w:val="clear" w:color="auto" w:fill="auto"/>
            <w:vAlign w:val="center"/>
            <w:hideMark/>
          </w:tcPr>
          <w:p w14:paraId="60821CF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A9EC8C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 x 50 mg</w:t>
            </w:r>
          </w:p>
        </w:tc>
      </w:tr>
      <w:tr w:rsidR="00CF3D39" w:rsidRPr="00CF3D39" w14:paraId="61FFD06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4D873A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MYL0720</w:t>
            </w:r>
          </w:p>
        </w:tc>
        <w:tc>
          <w:tcPr>
            <w:tcW w:w="4427" w:type="dxa"/>
            <w:tcBorders>
              <w:top w:val="nil"/>
              <w:left w:val="nil"/>
              <w:bottom w:val="single" w:sz="4" w:space="0" w:color="auto"/>
              <w:right w:val="single" w:sz="4" w:space="0" w:color="auto"/>
            </w:tcBorders>
            <w:shd w:val="clear" w:color="auto" w:fill="auto"/>
            <w:vAlign w:val="center"/>
            <w:hideMark/>
          </w:tcPr>
          <w:p w14:paraId="4ED8C0A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Taris 0,5 mg/0,4 mg</w:t>
            </w:r>
          </w:p>
        </w:tc>
        <w:tc>
          <w:tcPr>
            <w:tcW w:w="1473" w:type="dxa"/>
            <w:tcBorders>
              <w:top w:val="nil"/>
              <w:left w:val="nil"/>
              <w:bottom w:val="single" w:sz="4" w:space="0" w:color="auto"/>
              <w:right w:val="single" w:sz="4" w:space="0" w:color="auto"/>
            </w:tcBorders>
            <w:shd w:val="clear" w:color="auto" w:fill="auto"/>
            <w:vAlign w:val="center"/>
            <w:hideMark/>
          </w:tcPr>
          <w:p w14:paraId="6C63A65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dur</w:t>
            </w:r>
          </w:p>
        </w:tc>
        <w:tc>
          <w:tcPr>
            <w:tcW w:w="1920" w:type="dxa"/>
            <w:tcBorders>
              <w:top w:val="nil"/>
              <w:left w:val="nil"/>
              <w:bottom w:val="single" w:sz="4" w:space="0" w:color="auto"/>
              <w:right w:val="single" w:sz="4" w:space="0" w:color="auto"/>
            </w:tcBorders>
            <w:shd w:val="clear" w:color="auto" w:fill="auto"/>
            <w:vAlign w:val="center"/>
            <w:hideMark/>
          </w:tcPr>
          <w:p w14:paraId="45F1A2D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0,5 mg/0,4 mg</w:t>
            </w:r>
          </w:p>
        </w:tc>
      </w:tr>
      <w:tr w:rsidR="00CF3D39" w:rsidRPr="00CF3D39" w14:paraId="6E6B261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DEB5DF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MYL0356</w:t>
            </w:r>
          </w:p>
        </w:tc>
        <w:tc>
          <w:tcPr>
            <w:tcW w:w="4427" w:type="dxa"/>
            <w:tcBorders>
              <w:top w:val="nil"/>
              <w:left w:val="nil"/>
              <w:bottom w:val="single" w:sz="4" w:space="0" w:color="auto"/>
              <w:right w:val="single" w:sz="4" w:space="0" w:color="auto"/>
            </w:tcBorders>
            <w:shd w:val="clear" w:color="auto" w:fill="auto"/>
            <w:vAlign w:val="center"/>
            <w:hideMark/>
          </w:tcPr>
          <w:p w14:paraId="3980459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Tenofovir disoproxil Mylan 245 mg</w:t>
            </w:r>
          </w:p>
        </w:tc>
        <w:tc>
          <w:tcPr>
            <w:tcW w:w="1473" w:type="dxa"/>
            <w:tcBorders>
              <w:top w:val="nil"/>
              <w:left w:val="nil"/>
              <w:bottom w:val="single" w:sz="4" w:space="0" w:color="auto"/>
              <w:right w:val="single" w:sz="4" w:space="0" w:color="auto"/>
            </w:tcBorders>
            <w:shd w:val="clear" w:color="auto" w:fill="auto"/>
            <w:vAlign w:val="center"/>
            <w:hideMark/>
          </w:tcPr>
          <w:p w14:paraId="08FB681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2FD3E0F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245 mg</w:t>
            </w:r>
          </w:p>
        </w:tc>
      </w:tr>
      <w:tr w:rsidR="00CF3D39" w:rsidRPr="00CF3D39" w14:paraId="18FB780F"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FA06A6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MYL0151</w:t>
            </w:r>
          </w:p>
        </w:tc>
        <w:tc>
          <w:tcPr>
            <w:tcW w:w="4427" w:type="dxa"/>
            <w:tcBorders>
              <w:top w:val="nil"/>
              <w:left w:val="nil"/>
              <w:bottom w:val="single" w:sz="4" w:space="0" w:color="auto"/>
              <w:right w:val="single" w:sz="4" w:space="0" w:color="auto"/>
            </w:tcBorders>
            <w:shd w:val="clear" w:color="auto" w:fill="auto"/>
            <w:vAlign w:val="center"/>
            <w:hideMark/>
          </w:tcPr>
          <w:p w14:paraId="681F314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Topiramat Mylan 100 mg</w:t>
            </w:r>
          </w:p>
        </w:tc>
        <w:tc>
          <w:tcPr>
            <w:tcW w:w="1473" w:type="dxa"/>
            <w:tcBorders>
              <w:top w:val="nil"/>
              <w:left w:val="nil"/>
              <w:bottom w:val="single" w:sz="4" w:space="0" w:color="auto"/>
              <w:right w:val="single" w:sz="4" w:space="0" w:color="auto"/>
            </w:tcBorders>
            <w:shd w:val="clear" w:color="auto" w:fill="auto"/>
            <w:vAlign w:val="center"/>
            <w:hideMark/>
          </w:tcPr>
          <w:p w14:paraId="0FB3848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4EF3CC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100 mg</w:t>
            </w:r>
          </w:p>
        </w:tc>
      </w:tr>
      <w:tr w:rsidR="00CF3D39" w:rsidRPr="00CF3D39" w14:paraId="3BCD089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239A24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MYL0152</w:t>
            </w:r>
          </w:p>
        </w:tc>
        <w:tc>
          <w:tcPr>
            <w:tcW w:w="4427" w:type="dxa"/>
            <w:tcBorders>
              <w:top w:val="nil"/>
              <w:left w:val="nil"/>
              <w:bottom w:val="single" w:sz="4" w:space="0" w:color="auto"/>
              <w:right w:val="single" w:sz="4" w:space="0" w:color="auto"/>
            </w:tcBorders>
            <w:shd w:val="clear" w:color="auto" w:fill="auto"/>
            <w:vAlign w:val="center"/>
            <w:hideMark/>
          </w:tcPr>
          <w:p w14:paraId="78144F6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Topiramat Mylan 25 mg</w:t>
            </w:r>
          </w:p>
        </w:tc>
        <w:tc>
          <w:tcPr>
            <w:tcW w:w="1473" w:type="dxa"/>
            <w:tcBorders>
              <w:top w:val="nil"/>
              <w:left w:val="nil"/>
              <w:bottom w:val="single" w:sz="4" w:space="0" w:color="auto"/>
              <w:right w:val="single" w:sz="4" w:space="0" w:color="auto"/>
            </w:tcBorders>
            <w:shd w:val="clear" w:color="auto" w:fill="auto"/>
            <w:vAlign w:val="center"/>
            <w:hideMark/>
          </w:tcPr>
          <w:p w14:paraId="3E37A7D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782EF07E"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25 mg</w:t>
            </w:r>
          </w:p>
        </w:tc>
      </w:tr>
      <w:tr w:rsidR="00CF3D39" w:rsidRPr="00CF3D39" w14:paraId="38A834E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3D025C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MYL0153</w:t>
            </w:r>
          </w:p>
        </w:tc>
        <w:tc>
          <w:tcPr>
            <w:tcW w:w="4427" w:type="dxa"/>
            <w:tcBorders>
              <w:top w:val="nil"/>
              <w:left w:val="nil"/>
              <w:bottom w:val="single" w:sz="4" w:space="0" w:color="auto"/>
              <w:right w:val="single" w:sz="4" w:space="0" w:color="auto"/>
            </w:tcBorders>
            <w:shd w:val="clear" w:color="auto" w:fill="auto"/>
            <w:vAlign w:val="center"/>
            <w:hideMark/>
          </w:tcPr>
          <w:p w14:paraId="2347479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Topiramat Mylan 50 mg</w:t>
            </w:r>
          </w:p>
        </w:tc>
        <w:tc>
          <w:tcPr>
            <w:tcW w:w="1473" w:type="dxa"/>
            <w:tcBorders>
              <w:top w:val="nil"/>
              <w:left w:val="nil"/>
              <w:bottom w:val="single" w:sz="4" w:space="0" w:color="auto"/>
              <w:right w:val="single" w:sz="4" w:space="0" w:color="auto"/>
            </w:tcBorders>
            <w:shd w:val="clear" w:color="auto" w:fill="auto"/>
            <w:vAlign w:val="center"/>
            <w:hideMark/>
          </w:tcPr>
          <w:p w14:paraId="00918FE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6B4B091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50 mg</w:t>
            </w:r>
          </w:p>
        </w:tc>
      </w:tr>
      <w:tr w:rsidR="00CF3D39" w:rsidRPr="00CF3D39" w14:paraId="154781C2"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801A7C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MYL0246</w:t>
            </w:r>
          </w:p>
        </w:tc>
        <w:tc>
          <w:tcPr>
            <w:tcW w:w="4427" w:type="dxa"/>
            <w:tcBorders>
              <w:top w:val="nil"/>
              <w:left w:val="nil"/>
              <w:bottom w:val="single" w:sz="4" w:space="0" w:color="auto"/>
              <w:right w:val="single" w:sz="4" w:space="0" w:color="auto"/>
            </w:tcBorders>
            <w:shd w:val="clear" w:color="auto" w:fill="auto"/>
            <w:vAlign w:val="center"/>
            <w:hideMark/>
          </w:tcPr>
          <w:p w14:paraId="628E69C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Tramadol Mylan 100 mg</w:t>
            </w:r>
          </w:p>
        </w:tc>
        <w:tc>
          <w:tcPr>
            <w:tcW w:w="1473" w:type="dxa"/>
            <w:tcBorders>
              <w:top w:val="nil"/>
              <w:left w:val="nil"/>
              <w:bottom w:val="single" w:sz="4" w:space="0" w:color="auto"/>
              <w:right w:val="single" w:sz="4" w:space="0" w:color="auto"/>
            </w:tcBorders>
            <w:shd w:val="clear" w:color="auto" w:fill="auto"/>
            <w:vAlign w:val="center"/>
            <w:hideMark/>
          </w:tcPr>
          <w:p w14:paraId="0C7D44D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3CC60F5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100 mg</w:t>
            </w:r>
          </w:p>
        </w:tc>
      </w:tr>
      <w:tr w:rsidR="00CF3D39" w:rsidRPr="00CF3D39" w14:paraId="0C882E5C"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3499A55"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MYL0247</w:t>
            </w:r>
          </w:p>
        </w:tc>
        <w:tc>
          <w:tcPr>
            <w:tcW w:w="4427" w:type="dxa"/>
            <w:tcBorders>
              <w:top w:val="nil"/>
              <w:left w:val="nil"/>
              <w:bottom w:val="single" w:sz="4" w:space="0" w:color="auto"/>
              <w:right w:val="single" w:sz="4" w:space="0" w:color="auto"/>
            </w:tcBorders>
            <w:shd w:val="clear" w:color="auto" w:fill="auto"/>
            <w:vAlign w:val="center"/>
            <w:hideMark/>
          </w:tcPr>
          <w:p w14:paraId="69B2AB2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Tramadol Mylan 150 mg</w:t>
            </w:r>
          </w:p>
        </w:tc>
        <w:tc>
          <w:tcPr>
            <w:tcW w:w="1473" w:type="dxa"/>
            <w:tcBorders>
              <w:top w:val="nil"/>
              <w:left w:val="nil"/>
              <w:bottom w:val="single" w:sz="4" w:space="0" w:color="auto"/>
              <w:right w:val="single" w:sz="4" w:space="0" w:color="auto"/>
            </w:tcBorders>
            <w:shd w:val="clear" w:color="auto" w:fill="auto"/>
            <w:vAlign w:val="center"/>
            <w:hideMark/>
          </w:tcPr>
          <w:p w14:paraId="065E111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61C2E2E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150 mg</w:t>
            </w:r>
          </w:p>
        </w:tc>
      </w:tr>
      <w:tr w:rsidR="00CF3D39" w:rsidRPr="00CF3D39" w14:paraId="6CA29811"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F6742D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MYL0248</w:t>
            </w:r>
          </w:p>
        </w:tc>
        <w:tc>
          <w:tcPr>
            <w:tcW w:w="4427" w:type="dxa"/>
            <w:tcBorders>
              <w:top w:val="nil"/>
              <w:left w:val="nil"/>
              <w:bottom w:val="single" w:sz="4" w:space="0" w:color="auto"/>
              <w:right w:val="single" w:sz="4" w:space="0" w:color="auto"/>
            </w:tcBorders>
            <w:shd w:val="clear" w:color="auto" w:fill="auto"/>
            <w:vAlign w:val="center"/>
            <w:hideMark/>
          </w:tcPr>
          <w:p w14:paraId="177CB7A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Tramadol Mylan 200 mg</w:t>
            </w:r>
          </w:p>
        </w:tc>
        <w:tc>
          <w:tcPr>
            <w:tcW w:w="1473" w:type="dxa"/>
            <w:tcBorders>
              <w:top w:val="nil"/>
              <w:left w:val="nil"/>
              <w:bottom w:val="single" w:sz="4" w:space="0" w:color="auto"/>
              <w:right w:val="single" w:sz="4" w:space="0" w:color="auto"/>
            </w:tcBorders>
            <w:shd w:val="clear" w:color="auto" w:fill="auto"/>
            <w:vAlign w:val="center"/>
            <w:hideMark/>
          </w:tcPr>
          <w:p w14:paraId="269F6C2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pro</w:t>
            </w:r>
          </w:p>
        </w:tc>
        <w:tc>
          <w:tcPr>
            <w:tcW w:w="1920" w:type="dxa"/>
            <w:tcBorders>
              <w:top w:val="nil"/>
              <w:left w:val="nil"/>
              <w:bottom w:val="single" w:sz="4" w:space="0" w:color="auto"/>
              <w:right w:val="single" w:sz="4" w:space="0" w:color="auto"/>
            </w:tcBorders>
            <w:shd w:val="clear" w:color="auto" w:fill="auto"/>
            <w:vAlign w:val="center"/>
            <w:hideMark/>
          </w:tcPr>
          <w:p w14:paraId="4D05A548"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200 mg</w:t>
            </w:r>
          </w:p>
        </w:tc>
      </w:tr>
      <w:tr w:rsidR="00CF3D39" w:rsidRPr="00CF3D39" w14:paraId="754FF02F"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4B0A70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MYL0553</w:t>
            </w:r>
          </w:p>
        </w:tc>
        <w:tc>
          <w:tcPr>
            <w:tcW w:w="4427" w:type="dxa"/>
            <w:tcBorders>
              <w:top w:val="nil"/>
              <w:left w:val="nil"/>
              <w:bottom w:val="single" w:sz="4" w:space="0" w:color="auto"/>
              <w:right w:val="single" w:sz="4" w:space="0" w:color="auto"/>
            </w:tcBorders>
            <w:shd w:val="clear" w:color="auto" w:fill="auto"/>
            <w:vAlign w:val="center"/>
            <w:hideMark/>
          </w:tcPr>
          <w:p w14:paraId="7803C1A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Uralyt U 280 g</w:t>
            </w:r>
          </w:p>
        </w:tc>
        <w:tc>
          <w:tcPr>
            <w:tcW w:w="1473" w:type="dxa"/>
            <w:tcBorders>
              <w:top w:val="nil"/>
              <w:left w:val="nil"/>
              <w:bottom w:val="single" w:sz="4" w:space="0" w:color="auto"/>
              <w:right w:val="single" w:sz="4" w:space="0" w:color="auto"/>
            </w:tcBorders>
            <w:shd w:val="clear" w:color="auto" w:fill="auto"/>
            <w:vAlign w:val="center"/>
            <w:hideMark/>
          </w:tcPr>
          <w:p w14:paraId="432A14C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gra</w:t>
            </w:r>
          </w:p>
        </w:tc>
        <w:tc>
          <w:tcPr>
            <w:tcW w:w="1920" w:type="dxa"/>
            <w:tcBorders>
              <w:top w:val="nil"/>
              <w:left w:val="nil"/>
              <w:bottom w:val="single" w:sz="4" w:space="0" w:color="auto"/>
              <w:right w:val="single" w:sz="4" w:space="0" w:color="auto"/>
            </w:tcBorders>
            <w:shd w:val="clear" w:color="auto" w:fill="auto"/>
            <w:vAlign w:val="center"/>
            <w:hideMark/>
          </w:tcPr>
          <w:p w14:paraId="406B740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 x 280 g</w:t>
            </w:r>
          </w:p>
        </w:tc>
      </w:tr>
      <w:tr w:rsidR="00CF3D39" w:rsidRPr="00CF3D39" w14:paraId="58346BFD"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6BE36A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MYL0555</w:t>
            </w:r>
          </w:p>
        </w:tc>
        <w:tc>
          <w:tcPr>
            <w:tcW w:w="4427" w:type="dxa"/>
            <w:tcBorders>
              <w:top w:val="nil"/>
              <w:left w:val="nil"/>
              <w:bottom w:val="single" w:sz="4" w:space="0" w:color="auto"/>
              <w:right w:val="single" w:sz="4" w:space="0" w:color="auto"/>
            </w:tcBorders>
            <w:shd w:val="clear" w:color="auto" w:fill="auto"/>
            <w:vAlign w:val="center"/>
            <w:hideMark/>
          </w:tcPr>
          <w:p w14:paraId="1A42AC90"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Uraplex 20 mg</w:t>
            </w:r>
          </w:p>
        </w:tc>
        <w:tc>
          <w:tcPr>
            <w:tcW w:w="1473" w:type="dxa"/>
            <w:tcBorders>
              <w:top w:val="nil"/>
              <w:left w:val="nil"/>
              <w:bottom w:val="single" w:sz="4" w:space="0" w:color="auto"/>
              <w:right w:val="single" w:sz="4" w:space="0" w:color="auto"/>
            </w:tcBorders>
            <w:shd w:val="clear" w:color="auto" w:fill="auto"/>
            <w:vAlign w:val="center"/>
            <w:hideMark/>
          </w:tcPr>
          <w:p w14:paraId="0AE2BD4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 xml:space="preserve">tbl obd </w:t>
            </w:r>
          </w:p>
        </w:tc>
        <w:tc>
          <w:tcPr>
            <w:tcW w:w="1920" w:type="dxa"/>
            <w:tcBorders>
              <w:top w:val="nil"/>
              <w:left w:val="nil"/>
              <w:bottom w:val="single" w:sz="4" w:space="0" w:color="auto"/>
              <w:right w:val="single" w:sz="4" w:space="0" w:color="auto"/>
            </w:tcBorders>
            <w:shd w:val="clear" w:color="auto" w:fill="auto"/>
            <w:vAlign w:val="center"/>
            <w:hideMark/>
          </w:tcPr>
          <w:p w14:paraId="3783D94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50 x 20 mg</w:t>
            </w:r>
          </w:p>
        </w:tc>
      </w:tr>
      <w:tr w:rsidR="00CF3D39" w:rsidRPr="00CF3D39" w14:paraId="75A1CEAA"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E1F9CE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MYL0364</w:t>
            </w:r>
          </w:p>
        </w:tc>
        <w:tc>
          <w:tcPr>
            <w:tcW w:w="4427" w:type="dxa"/>
            <w:tcBorders>
              <w:top w:val="nil"/>
              <w:left w:val="nil"/>
              <w:bottom w:val="single" w:sz="4" w:space="0" w:color="auto"/>
              <w:right w:val="single" w:sz="4" w:space="0" w:color="auto"/>
            </w:tcBorders>
            <w:shd w:val="clear" w:color="auto" w:fill="auto"/>
            <w:vAlign w:val="center"/>
            <w:hideMark/>
          </w:tcPr>
          <w:p w14:paraId="4DD33B8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Uroxal 5  mg</w:t>
            </w:r>
          </w:p>
        </w:tc>
        <w:tc>
          <w:tcPr>
            <w:tcW w:w="1473" w:type="dxa"/>
            <w:tcBorders>
              <w:top w:val="nil"/>
              <w:left w:val="nil"/>
              <w:bottom w:val="single" w:sz="4" w:space="0" w:color="auto"/>
              <w:right w:val="single" w:sz="4" w:space="0" w:color="auto"/>
            </w:tcBorders>
            <w:shd w:val="clear" w:color="auto" w:fill="auto"/>
            <w:vAlign w:val="center"/>
            <w:hideMark/>
          </w:tcPr>
          <w:p w14:paraId="3B9ED22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nob</w:t>
            </w:r>
          </w:p>
        </w:tc>
        <w:tc>
          <w:tcPr>
            <w:tcW w:w="1920" w:type="dxa"/>
            <w:tcBorders>
              <w:top w:val="nil"/>
              <w:left w:val="nil"/>
              <w:bottom w:val="single" w:sz="4" w:space="0" w:color="auto"/>
              <w:right w:val="single" w:sz="4" w:space="0" w:color="auto"/>
            </w:tcBorders>
            <w:shd w:val="clear" w:color="auto" w:fill="auto"/>
            <w:vAlign w:val="center"/>
            <w:hideMark/>
          </w:tcPr>
          <w:p w14:paraId="56F0F989"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60 x 5 mg</w:t>
            </w:r>
          </w:p>
        </w:tc>
      </w:tr>
      <w:tr w:rsidR="00CF3D39" w:rsidRPr="00CF3D39" w14:paraId="1D7A7F59"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B823E0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MYL0159</w:t>
            </w:r>
          </w:p>
        </w:tc>
        <w:tc>
          <w:tcPr>
            <w:tcW w:w="4427" w:type="dxa"/>
            <w:tcBorders>
              <w:top w:val="nil"/>
              <w:left w:val="nil"/>
              <w:bottom w:val="single" w:sz="4" w:space="0" w:color="auto"/>
              <w:right w:val="single" w:sz="4" w:space="0" w:color="auto"/>
            </w:tcBorders>
            <w:shd w:val="clear" w:color="auto" w:fill="auto"/>
            <w:vAlign w:val="center"/>
            <w:hideMark/>
          </w:tcPr>
          <w:p w14:paraId="2E9360F3"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Venlafaxin Mylan 150 mg</w:t>
            </w:r>
          </w:p>
        </w:tc>
        <w:tc>
          <w:tcPr>
            <w:tcW w:w="1473" w:type="dxa"/>
            <w:tcBorders>
              <w:top w:val="nil"/>
              <w:left w:val="nil"/>
              <w:bottom w:val="single" w:sz="4" w:space="0" w:color="auto"/>
              <w:right w:val="single" w:sz="4" w:space="0" w:color="auto"/>
            </w:tcBorders>
            <w:shd w:val="clear" w:color="auto" w:fill="auto"/>
            <w:vAlign w:val="center"/>
            <w:hideMark/>
          </w:tcPr>
          <w:p w14:paraId="66FB1727"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pro</w:t>
            </w:r>
          </w:p>
        </w:tc>
        <w:tc>
          <w:tcPr>
            <w:tcW w:w="1920" w:type="dxa"/>
            <w:tcBorders>
              <w:top w:val="nil"/>
              <w:left w:val="nil"/>
              <w:bottom w:val="single" w:sz="4" w:space="0" w:color="auto"/>
              <w:right w:val="single" w:sz="4" w:space="0" w:color="auto"/>
            </w:tcBorders>
            <w:shd w:val="clear" w:color="auto" w:fill="auto"/>
            <w:vAlign w:val="center"/>
            <w:hideMark/>
          </w:tcPr>
          <w:p w14:paraId="49B41AF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150 mg</w:t>
            </w:r>
          </w:p>
        </w:tc>
      </w:tr>
      <w:tr w:rsidR="00CF3D39" w:rsidRPr="00CF3D39" w14:paraId="4CA45DF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F742D1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MYL0307</w:t>
            </w:r>
          </w:p>
        </w:tc>
        <w:tc>
          <w:tcPr>
            <w:tcW w:w="4427" w:type="dxa"/>
            <w:tcBorders>
              <w:top w:val="nil"/>
              <w:left w:val="nil"/>
              <w:bottom w:val="single" w:sz="4" w:space="0" w:color="auto"/>
              <w:right w:val="single" w:sz="4" w:space="0" w:color="auto"/>
            </w:tcBorders>
            <w:shd w:val="clear" w:color="auto" w:fill="auto"/>
            <w:vAlign w:val="center"/>
            <w:hideMark/>
          </w:tcPr>
          <w:p w14:paraId="26F3525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Venlafaxin Mylan 150 mg</w:t>
            </w:r>
          </w:p>
        </w:tc>
        <w:tc>
          <w:tcPr>
            <w:tcW w:w="1473" w:type="dxa"/>
            <w:tcBorders>
              <w:top w:val="nil"/>
              <w:left w:val="nil"/>
              <w:bottom w:val="single" w:sz="4" w:space="0" w:color="auto"/>
              <w:right w:val="single" w:sz="4" w:space="0" w:color="auto"/>
            </w:tcBorders>
            <w:shd w:val="clear" w:color="auto" w:fill="auto"/>
            <w:vAlign w:val="center"/>
            <w:hideMark/>
          </w:tcPr>
          <w:p w14:paraId="5FAB361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pro</w:t>
            </w:r>
          </w:p>
        </w:tc>
        <w:tc>
          <w:tcPr>
            <w:tcW w:w="1920" w:type="dxa"/>
            <w:tcBorders>
              <w:top w:val="nil"/>
              <w:left w:val="nil"/>
              <w:bottom w:val="single" w:sz="4" w:space="0" w:color="auto"/>
              <w:right w:val="single" w:sz="4" w:space="0" w:color="auto"/>
            </w:tcBorders>
            <w:shd w:val="clear" w:color="auto" w:fill="auto"/>
            <w:vAlign w:val="center"/>
            <w:hideMark/>
          </w:tcPr>
          <w:p w14:paraId="4647D43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150 mg</w:t>
            </w:r>
          </w:p>
        </w:tc>
      </w:tr>
      <w:tr w:rsidR="00CF3D39" w:rsidRPr="00CF3D39" w14:paraId="2926A993"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8B520A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MYL0160</w:t>
            </w:r>
          </w:p>
        </w:tc>
        <w:tc>
          <w:tcPr>
            <w:tcW w:w="4427" w:type="dxa"/>
            <w:tcBorders>
              <w:top w:val="nil"/>
              <w:left w:val="nil"/>
              <w:bottom w:val="single" w:sz="4" w:space="0" w:color="auto"/>
              <w:right w:val="single" w:sz="4" w:space="0" w:color="auto"/>
            </w:tcBorders>
            <w:shd w:val="clear" w:color="auto" w:fill="auto"/>
            <w:vAlign w:val="center"/>
            <w:hideMark/>
          </w:tcPr>
          <w:p w14:paraId="37B347D1"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Venlafaxin Mylan 75 mg</w:t>
            </w:r>
          </w:p>
        </w:tc>
        <w:tc>
          <w:tcPr>
            <w:tcW w:w="1473" w:type="dxa"/>
            <w:tcBorders>
              <w:top w:val="nil"/>
              <w:left w:val="nil"/>
              <w:bottom w:val="single" w:sz="4" w:space="0" w:color="auto"/>
              <w:right w:val="single" w:sz="4" w:space="0" w:color="auto"/>
            </w:tcBorders>
            <w:shd w:val="clear" w:color="auto" w:fill="auto"/>
            <w:vAlign w:val="center"/>
            <w:hideMark/>
          </w:tcPr>
          <w:p w14:paraId="73D6F4E4"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pro</w:t>
            </w:r>
          </w:p>
        </w:tc>
        <w:tc>
          <w:tcPr>
            <w:tcW w:w="1920" w:type="dxa"/>
            <w:tcBorders>
              <w:top w:val="nil"/>
              <w:left w:val="nil"/>
              <w:bottom w:val="single" w:sz="4" w:space="0" w:color="auto"/>
              <w:right w:val="single" w:sz="4" w:space="0" w:color="auto"/>
            </w:tcBorders>
            <w:shd w:val="clear" w:color="auto" w:fill="auto"/>
            <w:vAlign w:val="center"/>
            <w:hideMark/>
          </w:tcPr>
          <w:p w14:paraId="187DB21C"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30 x 75 mg</w:t>
            </w:r>
          </w:p>
        </w:tc>
      </w:tr>
      <w:tr w:rsidR="00CF3D39" w:rsidRPr="00CF3D39" w14:paraId="6A97474F"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B44383B"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MYL0306</w:t>
            </w:r>
          </w:p>
        </w:tc>
        <w:tc>
          <w:tcPr>
            <w:tcW w:w="4427" w:type="dxa"/>
            <w:tcBorders>
              <w:top w:val="nil"/>
              <w:left w:val="nil"/>
              <w:bottom w:val="single" w:sz="4" w:space="0" w:color="auto"/>
              <w:right w:val="single" w:sz="4" w:space="0" w:color="auto"/>
            </w:tcBorders>
            <w:shd w:val="clear" w:color="auto" w:fill="auto"/>
            <w:vAlign w:val="center"/>
            <w:hideMark/>
          </w:tcPr>
          <w:p w14:paraId="132E0262"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Venlafaxin Mylan 75 mg</w:t>
            </w:r>
          </w:p>
        </w:tc>
        <w:tc>
          <w:tcPr>
            <w:tcW w:w="1473" w:type="dxa"/>
            <w:tcBorders>
              <w:top w:val="nil"/>
              <w:left w:val="nil"/>
              <w:bottom w:val="single" w:sz="4" w:space="0" w:color="auto"/>
              <w:right w:val="single" w:sz="4" w:space="0" w:color="auto"/>
            </w:tcBorders>
            <w:shd w:val="clear" w:color="auto" w:fill="auto"/>
            <w:vAlign w:val="center"/>
            <w:hideMark/>
          </w:tcPr>
          <w:p w14:paraId="671E1FF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cps pro</w:t>
            </w:r>
          </w:p>
        </w:tc>
        <w:tc>
          <w:tcPr>
            <w:tcW w:w="1920" w:type="dxa"/>
            <w:tcBorders>
              <w:top w:val="nil"/>
              <w:left w:val="nil"/>
              <w:bottom w:val="single" w:sz="4" w:space="0" w:color="auto"/>
              <w:right w:val="single" w:sz="4" w:space="0" w:color="auto"/>
            </w:tcBorders>
            <w:shd w:val="clear" w:color="auto" w:fill="auto"/>
            <w:vAlign w:val="center"/>
            <w:hideMark/>
          </w:tcPr>
          <w:p w14:paraId="09BE74E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90 x 75 mg</w:t>
            </w:r>
          </w:p>
        </w:tc>
      </w:tr>
      <w:tr w:rsidR="00CF3D39" w:rsidRPr="00CF3D39" w14:paraId="47C7F3EB" w14:textId="77777777" w:rsidTr="00701E06">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897A4E6"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MYL0475</w:t>
            </w:r>
          </w:p>
        </w:tc>
        <w:tc>
          <w:tcPr>
            <w:tcW w:w="4427" w:type="dxa"/>
            <w:tcBorders>
              <w:top w:val="nil"/>
              <w:left w:val="nil"/>
              <w:bottom w:val="single" w:sz="4" w:space="0" w:color="auto"/>
              <w:right w:val="single" w:sz="4" w:space="0" w:color="auto"/>
            </w:tcBorders>
            <w:shd w:val="clear" w:color="auto" w:fill="auto"/>
            <w:vAlign w:val="center"/>
            <w:hideMark/>
          </w:tcPr>
          <w:p w14:paraId="7C9DE76A"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Vorikonazol Mylan 200 mg</w:t>
            </w:r>
          </w:p>
        </w:tc>
        <w:tc>
          <w:tcPr>
            <w:tcW w:w="1473" w:type="dxa"/>
            <w:tcBorders>
              <w:top w:val="nil"/>
              <w:left w:val="nil"/>
              <w:bottom w:val="single" w:sz="4" w:space="0" w:color="auto"/>
              <w:right w:val="single" w:sz="4" w:space="0" w:color="auto"/>
            </w:tcBorders>
            <w:shd w:val="clear" w:color="auto" w:fill="auto"/>
            <w:vAlign w:val="center"/>
            <w:hideMark/>
          </w:tcPr>
          <w:p w14:paraId="50C3C1DF"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tbl flm</w:t>
            </w:r>
          </w:p>
        </w:tc>
        <w:tc>
          <w:tcPr>
            <w:tcW w:w="1920" w:type="dxa"/>
            <w:tcBorders>
              <w:top w:val="nil"/>
              <w:left w:val="nil"/>
              <w:bottom w:val="single" w:sz="4" w:space="0" w:color="auto"/>
              <w:right w:val="single" w:sz="4" w:space="0" w:color="auto"/>
            </w:tcBorders>
            <w:shd w:val="clear" w:color="auto" w:fill="auto"/>
            <w:vAlign w:val="center"/>
            <w:hideMark/>
          </w:tcPr>
          <w:p w14:paraId="00F1654D" w14:textId="77777777" w:rsidR="00CF3D39" w:rsidRPr="00CF3D39" w:rsidRDefault="00CF3D39" w:rsidP="00CF3D39">
            <w:pPr>
              <w:spacing w:after="0" w:line="240" w:lineRule="auto"/>
              <w:rPr>
                <w:rFonts w:ascii="Times New Roman" w:eastAsia="Times New Roman" w:hAnsi="Times New Roman" w:cs="Times New Roman"/>
                <w:color w:val="000000"/>
                <w:sz w:val="20"/>
                <w:szCs w:val="20"/>
                <w:lang w:eastAsia="cs-CZ"/>
              </w:rPr>
            </w:pPr>
            <w:r w:rsidRPr="00CF3D39">
              <w:rPr>
                <w:rFonts w:ascii="Times New Roman" w:eastAsia="Times New Roman" w:hAnsi="Times New Roman" w:cs="Times New Roman"/>
                <w:color w:val="000000"/>
                <w:sz w:val="20"/>
                <w:szCs w:val="20"/>
                <w:lang w:eastAsia="cs-CZ"/>
              </w:rPr>
              <w:t>14 x 200 mg</w:t>
            </w:r>
          </w:p>
        </w:tc>
      </w:tr>
    </w:tbl>
    <w:p w14:paraId="5CE55A02" w14:textId="77777777" w:rsidR="00CF3D39" w:rsidRPr="00CF3D39" w:rsidRDefault="00CF3D39" w:rsidP="00CF3D39">
      <w:pPr>
        <w:spacing w:after="0" w:line="240" w:lineRule="auto"/>
        <w:rPr>
          <w:rFonts w:ascii="Times New Roman" w:eastAsia="Times New Roman" w:hAnsi="Times New Roman" w:cs="Times New Roman"/>
          <w:b/>
          <w:bCs/>
          <w:sz w:val="20"/>
          <w:szCs w:val="20"/>
          <w:lang w:eastAsia="cs-CZ"/>
        </w:rPr>
      </w:pPr>
    </w:p>
    <w:p w14:paraId="65BAE9A6" w14:textId="77777777" w:rsidR="00CF3D39" w:rsidRPr="00CF3D39" w:rsidRDefault="00CF3D39" w:rsidP="00CF3D39">
      <w:pPr>
        <w:spacing w:after="0" w:line="240" w:lineRule="auto"/>
        <w:rPr>
          <w:rFonts w:ascii="Times New Roman" w:eastAsia="Times New Roman" w:hAnsi="Times New Roman" w:cs="Times New Roman"/>
          <w:b/>
          <w:bCs/>
          <w:sz w:val="20"/>
          <w:szCs w:val="20"/>
          <w:lang w:eastAsia="cs-CZ"/>
        </w:rPr>
      </w:pPr>
    </w:p>
    <w:p w14:paraId="4EA266DC" w14:textId="77777777" w:rsidR="00CF3D39" w:rsidRPr="00CF3D39" w:rsidRDefault="00CF3D39" w:rsidP="00CF3D39">
      <w:pPr>
        <w:spacing w:after="0" w:line="240" w:lineRule="auto"/>
        <w:rPr>
          <w:rFonts w:ascii="Times New Roman" w:eastAsia="Times New Roman" w:hAnsi="Times New Roman" w:cs="Times New Roman"/>
          <w:b/>
          <w:bCs/>
          <w:sz w:val="20"/>
          <w:szCs w:val="20"/>
          <w:lang w:eastAsia="cs-CZ"/>
        </w:rPr>
      </w:pPr>
    </w:p>
    <w:p w14:paraId="4750F2CB" w14:textId="77777777" w:rsidR="00CF3D39" w:rsidRPr="00CF3D39" w:rsidRDefault="00CF3D39" w:rsidP="00CF3D39">
      <w:pPr>
        <w:spacing w:after="0" w:line="240" w:lineRule="auto"/>
        <w:rPr>
          <w:rFonts w:ascii="Times New Roman" w:eastAsia="Times New Roman" w:hAnsi="Times New Roman" w:cs="Times New Roman"/>
          <w:b/>
          <w:bCs/>
          <w:sz w:val="20"/>
          <w:szCs w:val="20"/>
          <w:lang w:eastAsia="cs-CZ"/>
        </w:rPr>
      </w:pPr>
    </w:p>
    <w:p w14:paraId="077F2CAB" w14:textId="77777777" w:rsidR="00CF3D39" w:rsidRPr="00CF3D39" w:rsidRDefault="00CF3D39" w:rsidP="00CF3D39">
      <w:pPr>
        <w:rPr>
          <w:rFonts w:ascii="Times New Roman" w:eastAsia="Times New Roman" w:hAnsi="Times New Roman" w:cs="Times New Roman"/>
          <w:b/>
          <w:bCs/>
          <w:sz w:val="20"/>
          <w:szCs w:val="20"/>
          <w:lang w:eastAsia="cs-CZ"/>
        </w:rPr>
      </w:pPr>
      <w:r w:rsidRPr="00CF3D39">
        <w:rPr>
          <w:rFonts w:ascii="Times New Roman" w:eastAsia="Times New Roman" w:hAnsi="Times New Roman" w:cs="Times New Roman"/>
          <w:b/>
          <w:bCs/>
          <w:sz w:val="20"/>
          <w:szCs w:val="20"/>
          <w:lang w:eastAsia="cs-CZ"/>
        </w:rPr>
        <w:br w:type="page"/>
      </w:r>
    </w:p>
    <w:p w14:paraId="18D821A0" w14:textId="77777777" w:rsidR="00CF3D39" w:rsidRPr="00CF3D39" w:rsidRDefault="00CF3D39" w:rsidP="00CF3D39">
      <w:pPr>
        <w:spacing w:after="0" w:line="240" w:lineRule="auto"/>
        <w:jc w:val="center"/>
        <w:rPr>
          <w:rFonts w:ascii="Times New Roman" w:eastAsia="Times New Roman" w:hAnsi="Times New Roman" w:cs="Times New Roman"/>
          <w:b/>
          <w:bCs/>
          <w:sz w:val="20"/>
          <w:szCs w:val="20"/>
          <w:lang w:eastAsia="cs-CZ"/>
        </w:rPr>
      </w:pPr>
    </w:p>
    <w:p w14:paraId="368EB2C5" w14:textId="77777777" w:rsidR="00CF3D39" w:rsidRPr="00CF3D39" w:rsidRDefault="00CF3D39" w:rsidP="00CF3D39">
      <w:pPr>
        <w:rPr>
          <w:rFonts w:ascii="Times New Roman" w:eastAsia="Times New Roman" w:hAnsi="Times New Roman" w:cs="Times New Roman"/>
          <w:sz w:val="20"/>
          <w:szCs w:val="20"/>
          <w:lang w:eastAsia="cs-CZ"/>
        </w:rPr>
      </w:pPr>
    </w:p>
    <w:tbl>
      <w:tblPr>
        <w:tblStyle w:val="Mkatabulky"/>
        <w:tblpPr w:leftFromText="141" w:rightFromText="141" w:vertAnchor="text" w:horzAnchor="margin" w:tblpXSpec="center" w:tblpY="-636"/>
        <w:tblW w:w="9209" w:type="dxa"/>
        <w:tblLook w:val="04A0" w:firstRow="1" w:lastRow="0" w:firstColumn="1" w:lastColumn="0" w:noHBand="0" w:noVBand="1"/>
      </w:tblPr>
      <w:tblGrid>
        <w:gridCol w:w="4807"/>
        <w:gridCol w:w="4402"/>
      </w:tblGrid>
      <w:tr w:rsidR="00CF3D39" w:rsidRPr="00CF3D39" w14:paraId="18AB06B6" w14:textId="77777777" w:rsidTr="00701E06">
        <w:tc>
          <w:tcPr>
            <w:tcW w:w="4807" w:type="dxa"/>
          </w:tcPr>
          <w:p w14:paraId="1B6CF986" w14:textId="77777777" w:rsidR="00CF3D39" w:rsidRPr="00CF3D39" w:rsidRDefault="00CF3D39" w:rsidP="00CF3D39">
            <w:pPr>
              <w:jc w:val="center"/>
              <w:rPr>
                <w:rFonts w:ascii="Times New Roman" w:eastAsia="Times New Roman" w:hAnsi="Times New Roman" w:cs="Times New Roman"/>
                <w:b/>
                <w:sz w:val="20"/>
                <w:szCs w:val="20"/>
                <w:lang w:eastAsia="cs-CZ"/>
              </w:rPr>
            </w:pPr>
            <w:r w:rsidRPr="00CF3D39">
              <w:rPr>
                <w:rFonts w:ascii="Times New Roman" w:eastAsia="Times New Roman" w:hAnsi="Times New Roman" w:cs="Times New Roman"/>
                <w:b/>
                <w:sz w:val="20"/>
                <w:szCs w:val="20"/>
                <w:lang w:eastAsia="cs-CZ"/>
              </w:rPr>
              <w:t>Příloha č. 2 - Vzor a výpočet bonusu</w:t>
            </w:r>
          </w:p>
        </w:tc>
        <w:tc>
          <w:tcPr>
            <w:tcW w:w="4402" w:type="dxa"/>
          </w:tcPr>
          <w:p w14:paraId="3EAD47DF" w14:textId="77777777" w:rsidR="00CF3D39" w:rsidRPr="00CF3D39" w:rsidRDefault="00CF3D39" w:rsidP="00CF3D39">
            <w:pPr>
              <w:jc w:val="center"/>
              <w:rPr>
                <w:rFonts w:ascii="Times New Roman" w:eastAsia="Times New Roman" w:hAnsi="Times New Roman" w:cs="Times New Roman"/>
                <w:sz w:val="20"/>
                <w:szCs w:val="20"/>
                <w:lang w:eastAsia="cs-CZ"/>
              </w:rPr>
            </w:pPr>
            <w:r w:rsidRPr="00CF3D39">
              <w:rPr>
                <w:rFonts w:ascii="Times New Roman" w:eastAsia="Times New Roman" w:hAnsi="Times New Roman" w:cs="Times New Roman"/>
                <w:b/>
                <w:sz w:val="20"/>
                <w:szCs w:val="20"/>
                <w:lang w:eastAsia="cs-CZ" w:bidi="en-GB"/>
              </w:rPr>
              <w:t>Annex 2 –Bonus Pattern and Calculation</w:t>
            </w:r>
          </w:p>
        </w:tc>
      </w:tr>
    </w:tbl>
    <w:p w14:paraId="61BFFD89" w14:textId="77777777" w:rsidR="005E1768" w:rsidRDefault="005E1768" w:rsidP="00C71001">
      <w:pPr>
        <w:spacing w:after="0" w:line="240" w:lineRule="auto"/>
        <w:jc w:val="center"/>
      </w:pPr>
    </w:p>
    <w:sectPr w:rsidR="005E1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5C78DEBC"/>
    <w:lvl w:ilvl="0" w:tplc="5AB088D6">
      <w:start w:val="1"/>
      <w:numFmt w:val="decimal"/>
      <w:lvlText w:val="%1."/>
      <w:lvlJc w:val="left"/>
      <w:pPr>
        <w:ind w:left="624" w:hanging="624"/>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515D8"/>
    <w:multiLevelType w:val="hybridMultilevel"/>
    <w:tmpl w:val="BAB2F7A4"/>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E3E6A8C6">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851C58"/>
    <w:multiLevelType w:val="hybridMultilevel"/>
    <w:tmpl w:val="C5166114"/>
    <w:lvl w:ilvl="0" w:tplc="2A4893E2">
      <w:start w:val="10"/>
      <w:numFmt w:val="decimal"/>
      <w:lvlText w:val="%1."/>
      <w:lvlJc w:val="left"/>
      <w:pPr>
        <w:ind w:left="1778" w:hanging="360"/>
      </w:pPr>
      <w:rPr>
        <w:rFonts w:hint="default"/>
      </w:rPr>
    </w:lvl>
    <w:lvl w:ilvl="1" w:tplc="A4B43DDE">
      <w:start w:val="1"/>
      <w:numFmt w:val="lowerRoman"/>
      <w:lvlText w:val="(%2)"/>
      <w:lvlJc w:val="left"/>
      <w:pPr>
        <w:ind w:left="698" w:hanging="720"/>
      </w:pPr>
      <w:rPr>
        <w:rFonts w:hint="default"/>
      </w:rPr>
    </w:lvl>
    <w:lvl w:ilvl="2" w:tplc="0405001B" w:tentative="1">
      <w:start w:val="1"/>
      <w:numFmt w:val="lowerRoman"/>
      <w:lvlText w:val="%3."/>
      <w:lvlJc w:val="right"/>
      <w:pPr>
        <w:ind w:left="1058" w:hanging="180"/>
      </w:pPr>
    </w:lvl>
    <w:lvl w:ilvl="3" w:tplc="0405000F" w:tentative="1">
      <w:start w:val="1"/>
      <w:numFmt w:val="decimal"/>
      <w:lvlText w:val="%4."/>
      <w:lvlJc w:val="left"/>
      <w:pPr>
        <w:ind w:left="1778" w:hanging="360"/>
      </w:pPr>
    </w:lvl>
    <w:lvl w:ilvl="4" w:tplc="04050019" w:tentative="1">
      <w:start w:val="1"/>
      <w:numFmt w:val="lowerLetter"/>
      <w:lvlText w:val="%5."/>
      <w:lvlJc w:val="left"/>
      <w:pPr>
        <w:ind w:left="2498" w:hanging="360"/>
      </w:pPr>
    </w:lvl>
    <w:lvl w:ilvl="5" w:tplc="0405001B" w:tentative="1">
      <w:start w:val="1"/>
      <w:numFmt w:val="lowerRoman"/>
      <w:lvlText w:val="%6."/>
      <w:lvlJc w:val="right"/>
      <w:pPr>
        <w:ind w:left="3218" w:hanging="180"/>
      </w:pPr>
    </w:lvl>
    <w:lvl w:ilvl="6" w:tplc="0405000F" w:tentative="1">
      <w:start w:val="1"/>
      <w:numFmt w:val="decimal"/>
      <w:lvlText w:val="%7."/>
      <w:lvlJc w:val="left"/>
      <w:pPr>
        <w:ind w:left="3938" w:hanging="360"/>
      </w:pPr>
    </w:lvl>
    <w:lvl w:ilvl="7" w:tplc="04050019" w:tentative="1">
      <w:start w:val="1"/>
      <w:numFmt w:val="lowerLetter"/>
      <w:lvlText w:val="%8."/>
      <w:lvlJc w:val="left"/>
      <w:pPr>
        <w:ind w:left="4658" w:hanging="360"/>
      </w:pPr>
    </w:lvl>
    <w:lvl w:ilvl="8" w:tplc="0405001B" w:tentative="1">
      <w:start w:val="1"/>
      <w:numFmt w:val="lowerRoman"/>
      <w:lvlText w:val="%9."/>
      <w:lvlJc w:val="right"/>
      <w:pPr>
        <w:ind w:left="5378" w:hanging="180"/>
      </w:pPr>
    </w:lvl>
  </w:abstractNum>
  <w:abstractNum w:abstractNumId="20"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758065137">
    <w:abstractNumId w:val="22"/>
  </w:num>
  <w:num w:numId="2" w16cid:durableId="1922980166">
    <w:abstractNumId w:val="4"/>
  </w:num>
  <w:num w:numId="3" w16cid:durableId="181670006">
    <w:abstractNumId w:val="10"/>
  </w:num>
  <w:num w:numId="4" w16cid:durableId="957640125">
    <w:abstractNumId w:val="0"/>
  </w:num>
  <w:num w:numId="5" w16cid:durableId="742945850">
    <w:abstractNumId w:val="11"/>
  </w:num>
  <w:num w:numId="6" w16cid:durableId="946306774">
    <w:abstractNumId w:val="16"/>
  </w:num>
  <w:num w:numId="7" w16cid:durableId="675619221">
    <w:abstractNumId w:val="12"/>
  </w:num>
  <w:num w:numId="8" w16cid:durableId="45223904">
    <w:abstractNumId w:val="7"/>
  </w:num>
  <w:num w:numId="9" w16cid:durableId="825635499">
    <w:abstractNumId w:val="8"/>
  </w:num>
  <w:num w:numId="10" w16cid:durableId="81799356">
    <w:abstractNumId w:val="6"/>
  </w:num>
  <w:num w:numId="11" w16cid:durableId="1853106368">
    <w:abstractNumId w:val="21"/>
  </w:num>
  <w:num w:numId="12" w16cid:durableId="2145926867">
    <w:abstractNumId w:val="15"/>
  </w:num>
  <w:num w:numId="13" w16cid:durableId="1473448450">
    <w:abstractNumId w:val="2"/>
  </w:num>
  <w:num w:numId="14" w16cid:durableId="610357157">
    <w:abstractNumId w:val="9"/>
  </w:num>
  <w:num w:numId="15" w16cid:durableId="638606988">
    <w:abstractNumId w:val="3"/>
  </w:num>
  <w:num w:numId="16" w16cid:durableId="1774280239">
    <w:abstractNumId w:val="1"/>
  </w:num>
  <w:num w:numId="17" w16cid:durableId="1812166533">
    <w:abstractNumId w:val="20"/>
  </w:num>
  <w:num w:numId="18" w16cid:durableId="139468433">
    <w:abstractNumId w:val="13"/>
  </w:num>
  <w:num w:numId="19" w16cid:durableId="1182546843">
    <w:abstractNumId w:val="18"/>
  </w:num>
  <w:num w:numId="20" w16cid:durableId="1802721718">
    <w:abstractNumId w:val="17"/>
  </w:num>
  <w:num w:numId="21" w16cid:durableId="1448234970">
    <w:abstractNumId w:val="19"/>
  </w:num>
  <w:num w:numId="22" w16cid:durableId="800686058">
    <w:abstractNumId w:val="5"/>
  </w:num>
  <w:num w:numId="23" w16cid:durableId="690768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2B"/>
    <w:rsid w:val="0007582A"/>
    <w:rsid w:val="002A4E3A"/>
    <w:rsid w:val="002F112B"/>
    <w:rsid w:val="00376160"/>
    <w:rsid w:val="005054D4"/>
    <w:rsid w:val="00582541"/>
    <w:rsid w:val="005A159B"/>
    <w:rsid w:val="005C32F2"/>
    <w:rsid w:val="005E1768"/>
    <w:rsid w:val="006B0156"/>
    <w:rsid w:val="006B72B2"/>
    <w:rsid w:val="006E6B33"/>
    <w:rsid w:val="006F36C0"/>
    <w:rsid w:val="00775522"/>
    <w:rsid w:val="008B0CFB"/>
    <w:rsid w:val="008F0A68"/>
    <w:rsid w:val="0097625B"/>
    <w:rsid w:val="009E4717"/>
    <w:rsid w:val="00A6628E"/>
    <w:rsid w:val="00B11A69"/>
    <w:rsid w:val="00B343E5"/>
    <w:rsid w:val="00B410FD"/>
    <w:rsid w:val="00B55FBE"/>
    <w:rsid w:val="00BD027F"/>
    <w:rsid w:val="00C4471E"/>
    <w:rsid w:val="00C56A00"/>
    <w:rsid w:val="00C71001"/>
    <w:rsid w:val="00C926A1"/>
    <w:rsid w:val="00CF3D39"/>
    <w:rsid w:val="00D560C2"/>
    <w:rsid w:val="00D731E2"/>
    <w:rsid w:val="00D74F6F"/>
    <w:rsid w:val="00DE622C"/>
    <w:rsid w:val="00E460BE"/>
    <w:rsid w:val="00ED1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FC9B"/>
  <w15:chartTrackingRefBased/>
  <w15:docId w15:val="{F9E187D4-ACF0-449E-AFEA-CAA6836A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F3D39"/>
    <w:pPr>
      <w:keepNext/>
      <w:spacing w:after="0" w:line="240" w:lineRule="auto"/>
      <w:jc w:val="center"/>
      <w:outlineLvl w:val="0"/>
    </w:pPr>
    <w:rPr>
      <w:rFonts w:ascii="Times New Roman" w:eastAsia="Arial Unicode MS" w:hAnsi="Times New Roman" w:cs="Times New Roman"/>
      <w:b/>
      <w:i/>
      <w:sz w:val="24"/>
      <w:szCs w:val="20"/>
      <w:lang w:eastAsia="cs-CZ"/>
    </w:rPr>
  </w:style>
  <w:style w:type="paragraph" w:styleId="Nadpis2">
    <w:name w:val="heading 2"/>
    <w:basedOn w:val="Normln"/>
    <w:next w:val="Normln"/>
    <w:link w:val="Nadpis2Char"/>
    <w:uiPriority w:val="9"/>
    <w:unhideWhenUsed/>
    <w:qFormat/>
    <w:rsid w:val="00CF3D3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cs-CZ"/>
    </w:rPr>
  </w:style>
  <w:style w:type="paragraph" w:styleId="Nadpis4">
    <w:name w:val="heading 4"/>
    <w:basedOn w:val="Normln"/>
    <w:next w:val="Normln"/>
    <w:link w:val="Nadpis4Char"/>
    <w:uiPriority w:val="9"/>
    <w:semiHidden/>
    <w:unhideWhenUsed/>
    <w:qFormat/>
    <w:rsid w:val="00CF3D39"/>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F112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CF3D39"/>
    <w:rPr>
      <w:rFonts w:ascii="Times New Roman" w:eastAsia="Arial Unicode MS" w:hAnsi="Times New Roman" w:cs="Times New Roman"/>
      <w:b/>
      <w:i/>
      <w:sz w:val="24"/>
      <w:szCs w:val="20"/>
      <w:lang w:eastAsia="cs-CZ"/>
    </w:rPr>
  </w:style>
  <w:style w:type="character" w:customStyle="1" w:styleId="Nadpis2Char">
    <w:name w:val="Nadpis 2 Char"/>
    <w:basedOn w:val="Standardnpsmoodstavce"/>
    <w:link w:val="Nadpis2"/>
    <w:uiPriority w:val="9"/>
    <w:rsid w:val="00CF3D39"/>
    <w:rPr>
      <w:rFonts w:asciiTheme="majorHAnsi" w:eastAsiaTheme="majorEastAsia" w:hAnsiTheme="majorHAnsi" w:cstheme="majorBidi"/>
      <w:color w:val="2F5496" w:themeColor="accent1" w:themeShade="BF"/>
      <w:sz w:val="26"/>
      <w:szCs w:val="26"/>
      <w:lang w:eastAsia="cs-CZ"/>
    </w:rPr>
  </w:style>
  <w:style w:type="character" w:customStyle="1" w:styleId="Nadpis4Char">
    <w:name w:val="Nadpis 4 Char"/>
    <w:basedOn w:val="Standardnpsmoodstavce"/>
    <w:link w:val="Nadpis4"/>
    <w:uiPriority w:val="9"/>
    <w:semiHidden/>
    <w:rsid w:val="00CF3D39"/>
    <w:rPr>
      <w:rFonts w:asciiTheme="majorHAnsi" w:eastAsiaTheme="majorEastAsia" w:hAnsiTheme="majorHAnsi" w:cstheme="majorBidi"/>
      <w:i/>
      <w:iCs/>
      <w:color w:val="2F5496" w:themeColor="accent1" w:themeShade="BF"/>
      <w:sz w:val="20"/>
      <w:szCs w:val="20"/>
      <w:lang w:eastAsia="cs-CZ"/>
    </w:rPr>
  </w:style>
  <w:style w:type="numbering" w:customStyle="1" w:styleId="Bezseznamu1">
    <w:name w:val="Bez seznamu1"/>
    <w:next w:val="Bezseznamu"/>
    <w:uiPriority w:val="99"/>
    <w:semiHidden/>
    <w:unhideWhenUsed/>
    <w:rsid w:val="00CF3D39"/>
  </w:style>
  <w:style w:type="paragraph" w:styleId="Zkladntext2">
    <w:name w:val="Body Text 2"/>
    <w:basedOn w:val="Normln"/>
    <w:link w:val="Zkladntext2Char"/>
    <w:rsid w:val="00CF3D39"/>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CF3D39"/>
    <w:rPr>
      <w:rFonts w:ascii="Times New Roman" w:eastAsia="Times New Roman" w:hAnsi="Times New Roman" w:cs="Times New Roman"/>
      <w:sz w:val="24"/>
      <w:szCs w:val="20"/>
      <w:lang w:eastAsia="cs-CZ"/>
    </w:rPr>
  </w:style>
  <w:style w:type="paragraph" w:customStyle="1" w:styleId="BodyText21">
    <w:name w:val="Body Text 21"/>
    <w:basedOn w:val="Normln"/>
    <w:rsid w:val="00CF3D39"/>
    <w:pPr>
      <w:suppressAutoHyphens/>
      <w:spacing w:after="0" w:line="240" w:lineRule="auto"/>
      <w:jc w:val="both"/>
    </w:pPr>
    <w:rPr>
      <w:rFonts w:ascii="Times New Roman" w:eastAsia="Times New Roman" w:hAnsi="Times New Roman" w:cs="Calibri"/>
      <w:sz w:val="24"/>
      <w:szCs w:val="20"/>
      <w:lang w:eastAsia="ar-SA"/>
    </w:rPr>
  </w:style>
  <w:style w:type="character" w:customStyle="1" w:styleId="nowrap">
    <w:name w:val="nowrap"/>
    <w:rsid w:val="00CF3D39"/>
  </w:style>
  <w:style w:type="character" w:customStyle="1" w:styleId="preformatted">
    <w:name w:val="preformatted"/>
    <w:rsid w:val="00CF3D39"/>
  </w:style>
  <w:style w:type="paragraph" w:styleId="Odstavecseseznamem">
    <w:name w:val="List Paragraph"/>
    <w:basedOn w:val="Normln"/>
    <w:uiPriority w:val="34"/>
    <w:qFormat/>
    <w:rsid w:val="00CF3D39"/>
    <w:pPr>
      <w:spacing w:after="0" w:line="240" w:lineRule="auto"/>
      <w:ind w:left="708"/>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3D39"/>
    <w:rPr>
      <w:sz w:val="16"/>
      <w:szCs w:val="16"/>
    </w:rPr>
  </w:style>
  <w:style w:type="paragraph" w:styleId="Textkomente">
    <w:name w:val="annotation text"/>
    <w:basedOn w:val="Normln"/>
    <w:link w:val="TextkomenteChar"/>
    <w:uiPriority w:val="99"/>
    <w:unhideWhenUsed/>
    <w:rsid w:val="00CF3D3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F3D3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3D39"/>
    <w:rPr>
      <w:b/>
      <w:bCs/>
    </w:rPr>
  </w:style>
  <w:style w:type="character" w:customStyle="1" w:styleId="PedmtkomenteChar">
    <w:name w:val="Předmět komentáře Char"/>
    <w:basedOn w:val="TextkomenteChar"/>
    <w:link w:val="Pedmtkomente"/>
    <w:uiPriority w:val="99"/>
    <w:semiHidden/>
    <w:rsid w:val="00CF3D3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F3D39"/>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CF3D39"/>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CF3D39"/>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CF3D39"/>
    <w:rPr>
      <w:rFonts w:ascii="Times New Roman" w:eastAsia="Times New Roman" w:hAnsi="Times New Roman" w:cs="Times New Roman"/>
      <w:sz w:val="20"/>
      <w:szCs w:val="20"/>
      <w:lang w:eastAsia="cs-CZ"/>
    </w:rPr>
  </w:style>
  <w:style w:type="paragraph" w:styleId="Revize">
    <w:name w:val="Revision"/>
    <w:hidden/>
    <w:uiPriority w:val="99"/>
    <w:semiHidden/>
    <w:rsid w:val="00CF3D39"/>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CF3D39"/>
    <w:rPr>
      <w:color w:val="4D90F0"/>
    </w:rPr>
  </w:style>
  <w:style w:type="character" w:customStyle="1" w:styleId="shorttext">
    <w:name w:val="short_text"/>
    <w:basedOn w:val="Standardnpsmoodstavce"/>
    <w:rsid w:val="00CF3D39"/>
  </w:style>
  <w:style w:type="paragraph" w:customStyle="1" w:styleId="Stext1">
    <w:name w:val="S_text 1"/>
    <w:basedOn w:val="Normln"/>
    <w:link w:val="Stext1Zchn"/>
    <w:rsid w:val="00CF3D39"/>
    <w:pPr>
      <w:spacing w:before="120" w:after="60" w:line="240" w:lineRule="atLeast"/>
      <w:ind w:left="964"/>
      <w:jc w:val="both"/>
    </w:pPr>
    <w:rPr>
      <w:rFonts w:ascii="Verdana" w:eastAsia="Times New Roman" w:hAnsi="Verdana" w:cs="Times New Roman"/>
      <w:sz w:val="19"/>
      <w:szCs w:val="20"/>
      <w:lang w:val="de-AT" w:eastAsia="de-DE"/>
    </w:rPr>
  </w:style>
  <w:style w:type="character" w:customStyle="1" w:styleId="Stext1Zchn">
    <w:name w:val="S_text 1 Zchn"/>
    <w:basedOn w:val="Standardnpsmoodstavce"/>
    <w:link w:val="Stext1"/>
    <w:rsid w:val="00CF3D39"/>
    <w:rPr>
      <w:rFonts w:ascii="Verdana" w:eastAsia="Times New Roman" w:hAnsi="Verdana" w:cs="Times New Roman"/>
      <w:sz w:val="19"/>
      <w:szCs w:val="20"/>
      <w:lang w:val="de-AT" w:eastAsia="de-DE"/>
    </w:rPr>
  </w:style>
  <w:style w:type="paragraph" w:customStyle="1" w:styleId="SheadingL1">
    <w:name w:val="S_headingL 1"/>
    <w:basedOn w:val="Normln"/>
    <w:next w:val="Stext1"/>
    <w:rsid w:val="00CF3D39"/>
    <w:pPr>
      <w:keepNext/>
      <w:numPr>
        <w:numId w:val="23"/>
      </w:numPr>
      <w:spacing w:before="120" w:after="60" w:line="240" w:lineRule="atLeast"/>
      <w:jc w:val="both"/>
    </w:pPr>
    <w:rPr>
      <w:rFonts w:ascii="Verdana" w:eastAsia="Times New Roman" w:hAnsi="Verdana" w:cs="Times New Roman"/>
      <w:sz w:val="20"/>
      <w:szCs w:val="20"/>
      <w:lang w:val="de-AT" w:eastAsia="de-DE"/>
    </w:rPr>
  </w:style>
  <w:style w:type="paragraph" w:customStyle="1" w:styleId="SheadingL2">
    <w:name w:val="S_headingL 2"/>
    <w:basedOn w:val="Stext1"/>
    <w:next w:val="Normln"/>
    <w:rsid w:val="00CF3D39"/>
    <w:pPr>
      <w:keepNext/>
      <w:numPr>
        <w:ilvl w:val="1"/>
        <w:numId w:val="23"/>
      </w:numPr>
      <w:tabs>
        <w:tab w:val="clear" w:pos="908"/>
        <w:tab w:val="num" w:pos="360"/>
        <w:tab w:val="left" w:pos="964"/>
      </w:tabs>
      <w:ind w:left="964" w:firstLine="0"/>
    </w:pPr>
  </w:style>
  <w:style w:type="paragraph" w:customStyle="1" w:styleId="SheadingL3">
    <w:name w:val="S_headingL 3"/>
    <w:basedOn w:val="SheadingL2"/>
    <w:next w:val="Normln"/>
    <w:rsid w:val="00CF3D39"/>
    <w:pPr>
      <w:numPr>
        <w:ilvl w:val="2"/>
      </w:numPr>
      <w:tabs>
        <w:tab w:val="clear" w:pos="1361"/>
        <w:tab w:val="num" w:pos="360"/>
      </w:tabs>
      <w:ind w:left="964" w:firstLine="0"/>
    </w:pPr>
  </w:style>
  <w:style w:type="paragraph" w:customStyle="1" w:styleId="SheadingL4">
    <w:name w:val="S_headingL 4"/>
    <w:basedOn w:val="SheadingL3"/>
    <w:next w:val="Normln"/>
    <w:rsid w:val="00CF3D39"/>
    <w:pPr>
      <w:numPr>
        <w:ilvl w:val="3"/>
      </w:numPr>
      <w:tabs>
        <w:tab w:val="clear" w:pos="2495"/>
        <w:tab w:val="num" w:pos="360"/>
      </w:tabs>
      <w:ind w:left="964" w:firstLine="0"/>
    </w:pPr>
  </w:style>
  <w:style w:type="paragraph" w:customStyle="1" w:styleId="SheadingL5">
    <w:name w:val="S_headingL 5"/>
    <w:basedOn w:val="SheadingL4"/>
    <w:next w:val="Normln"/>
    <w:rsid w:val="00CF3D39"/>
    <w:pPr>
      <w:numPr>
        <w:ilvl w:val="4"/>
      </w:numPr>
      <w:tabs>
        <w:tab w:val="clear" w:pos="3629"/>
        <w:tab w:val="num" w:pos="360"/>
      </w:tabs>
      <w:ind w:left="964" w:firstLine="0"/>
    </w:pPr>
  </w:style>
  <w:style w:type="paragraph" w:styleId="Zkladntextodsazen">
    <w:name w:val="Body Text Indent"/>
    <w:basedOn w:val="Normln"/>
    <w:link w:val="ZkladntextodsazenChar"/>
    <w:semiHidden/>
    <w:rsid w:val="00CF3D39"/>
    <w:pPr>
      <w:spacing w:after="120" w:line="240" w:lineRule="atLeast"/>
      <w:ind w:left="283"/>
      <w:jc w:val="both"/>
    </w:pPr>
    <w:rPr>
      <w:rFonts w:ascii="Verdana" w:eastAsia="Times New Roman" w:hAnsi="Verdana" w:cs="Times New Roman"/>
      <w:sz w:val="19"/>
      <w:szCs w:val="20"/>
      <w:lang w:val="de-AT" w:eastAsia="de-DE"/>
    </w:rPr>
  </w:style>
  <w:style w:type="character" w:customStyle="1" w:styleId="ZkladntextodsazenChar">
    <w:name w:val="Základní text odsazený Char"/>
    <w:basedOn w:val="Standardnpsmoodstavce"/>
    <w:link w:val="Zkladntextodsazen"/>
    <w:semiHidden/>
    <w:rsid w:val="00CF3D39"/>
    <w:rPr>
      <w:rFonts w:ascii="Verdana" w:eastAsia="Times New Roman" w:hAnsi="Verdana" w:cs="Times New Roman"/>
      <w:sz w:val="19"/>
      <w:szCs w:val="20"/>
      <w:lang w:val="de-AT" w:eastAsia="de-DE"/>
    </w:rPr>
  </w:style>
  <w:style w:type="character" w:customStyle="1" w:styleId="cf01">
    <w:name w:val="cf01"/>
    <w:basedOn w:val="Standardnpsmoodstavce"/>
    <w:rsid w:val="00CF3D39"/>
    <w:rPr>
      <w:rFonts w:ascii="Segoe UI" w:hAnsi="Segoe UI" w:cs="Segoe UI" w:hint="default"/>
      <w:b/>
      <w:bCs/>
      <w:i/>
      <w:iCs/>
      <w:sz w:val="22"/>
      <w:szCs w:val="22"/>
    </w:rPr>
  </w:style>
  <w:style w:type="paragraph" w:styleId="Zhlav">
    <w:name w:val="header"/>
    <w:basedOn w:val="Normln"/>
    <w:link w:val="ZhlavChar"/>
    <w:uiPriority w:val="99"/>
    <w:unhideWhenUsed/>
    <w:rsid w:val="00CF3D3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CF3D3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3D3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CF3D39"/>
    <w:rPr>
      <w:rFonts w:ascii="Times New Roman" w:eastAsia="Times New Roman" w:hAnsi="Times New Roman" w:cs="Times New Roman"/>
      <w:sz w:val="20"/>
      <w:szCs w:val="20"/>
      <w:lang w:eastAsia="cs-CZ"/>
    </w:rPr>
  </w:style>
  <w:style w:type="paragraph" w:styleId="Bezmezer">
    <w:name w:val="No Spacing"/>
    <w:uiPriority w:val="1"/>
    <w:qFormat/>
    <w:rsid w:val="00CF3D3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4" ma:contentTypeDescription="Create a new document." ma:contentTypeScope="" ma:versionID="ac9e802a18bb9ff9e62d78abf223e3d3">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de67f88453458269e83506765fb2f4f3"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AD414-D55E-4765-A98E-34B1F9F7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3D014-2558-4267-B3FD-4745016B0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E1854-F9EA-40E2-8E3D-FBA171857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5745</Words>
  <Characters>33897</Characters>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2022-12-16T12:00:00Z</dcterms:created>
  <dcterms:modified xsi:type="dcterms:W3CDTF">2023-01-18T15:53:00Z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