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0648F" w14:textId="77777777" w:rsidR="00BA5975" w:rsidRDefault="00D25898">
      <w:pPr>
        <w:pStyle w:val="NoList1"/>
        <w:jc w:val="right"/>
        <w:rPr>
          <w:rFonts w:ascii="Arial" w:eastAsia="Arial" w:hAnsi="Arial" w:cs="Arial"/>
          <w:b/>
          <w:spacing w:val="8"/>
          <w:sz w:val="22"/>
          <w:szCs w:val="22"/>
          <w:lang w:val="cs-CZ"/>
        </w:rPr>
      </w:pPr>
      <w:r>
        <w:rPr>
          <w:rFonts w:ascii="Arial" w:eastAsia="Arial" w:hAnsi="Arial" w:cs="Arial"/>
          <w:lang w:val="cs-CZ"/>
        </w:rPr>
        <w:pict w14:anchorId="55632EEA">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460D87">
        <w:rPr>
          <w:rFonts w:ascii="Arial" w:eastAsia="Arial" w:hAnsi="Arial" w:cs="Arial"/>
          <w:spacing w:val="14"/>
          <w:lang w:val="cs-CZ"/>
        </w:rPr>
        <w:t xml:space="preserve"> </w:t>
      </w:r>
      <w:r w:rsidR="00460D87">
        <w:rPr>
          <w:rFonts w:ascii="Arial" w:eastAsia="Arial" w:hAnsi="Arial" w:cs="Arial"/>
          <w:b/>
          <w:i/>
          <w:spacing w:val="8"/>
          <w:sz w:val="28"/>
          <w:lang w:val="cs-CZ"/>
        </w:rPr>
        <w:t xml:space="preserve"> </w:t>
      </w:r>
      <w:r w:rsidR="00460D87">
        <w:rPr>
          <w:noProof/>
        </w:rPr>
        <mc:AlternateContent>
          <mc:Choice Requires="wps">
            <w:drawing>
              <wp:inline distT="0" distB="0" distL="0" distR="0" wp14:anchorId="590BACFC" wp14:editId="2FF8218E">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574EAD2A" w14:textId="77777777" w:rsidR="00BA5975" w:rsidRDefault="00460D87">
                            <w:pPr>
                              <w:spacing w:after="60"/>
                              <w:jc w:val="center"/>
                            </w:pPr>
                            <w:r>
                              <w:rPr>
                                <w:sz w:val="18"/>
                              </w:rPr>
                              <w:t>MZE-71744/2022-12121</w:t>
                            </w:r>
                          </w:p>
                          <w:p w14:paraId="0056096A" w14:textId="77777777" w:rsidR="00BA5975" w:rsidRDefault="00460D87">
                            <w:pPr>
                              <w:jc w:val="center"/>
                            </w:pPr>
                            <w:r>
                              <w:rPr>
                                <w:noProof/>
                              </w:rPr>
                              <w:drawing>
                                <wp:inline distT="0" distB="0" distL="0" distR="0" wp14:anchorId="48FD6F41" wp14:editId="3DA1E80E">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FB3E339" w14:textId="77777777" w:rsidR="00BA5975" w:rsidRDefault="00460D87">
                            <w:pPr>
                              <w:jc w:val="center"/>
                            </w:pPr>
                            <w:r>
                              <w:rPr>
                                <w:sz w:val="18"/>
                              </w:rPr>
                              <w:t>mzedms025169843</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590BACFC"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574EAD2A" w14:textId="77777777" w:rsidR="00BA5975" w:rsidRDefault="00460D87">
                      <w:pPr>
                        <w:spacing w:after="60"/>
                        <w:jc w:val="center"/>
                      </w:pPr>
                      <w:r>
                        <w:rPr>
                          <w:sz w:val="18"/>
                        </w:rPr>
                        <w:t>MZE-71744/2022-12121</w:t>
                      </w:r>
                    </w:p>
                    <w:p w14:paraId="0056096A" w14:textId="77777777" w:rsidR="00BA5975" w:rsidRDefault="00460D87">
                      <w:pPr>
                        <w:jc w:val="center"/>
                      </w:pPr>
                      <w:r>
                        <w:rPr>
                          <w:noProof/>
                        </w:rPr>
                        <w:drawing>
                          <wp:inline distT="0" distB="0" distL="0" distR="0" wp14:anchorId="48FD6F41" wp14:editId="3DA1E80E">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FB3E339" w14:textId="77777777" w:rsidR="00BA5975" w:rsidRDefault="00460D87">
                      <w:pPr>
                        <w:jc w:val="center"/>
                      </w:pPr>
                      <w:r>
                        <w:rPr>
                          <w:sz w:val="18"/>
                        </w:rPr>
                        <w:t>mzedms025169843</w:t>
                      </w:r>
                    </w:p>
                  </w:txbxContent>
                </v:textbox>
                <w10:anchorlock/>
              </v:rect>
            </w:pict>
          </mc:Fallback>
        </mc:AlternateContent>
      </w:r>
    </w:p>
    <w:p w14:paraId="121E688A" w14:textId="77777777" w:rsidR="00BA5975" w:rsidRDefault="00460D87">
      <w:pPr>
        <w:rPr>
          <w:szCs w:val="22"/>
        </w:rPr>
      </w:pPr>
      <w:r>
        <w:rPr>
          <w:szCs w:val="22"/>
        </w:rPr>
        <w:t xml:space="preserve"> </w:t>
      </w:r>
    </w:p>
    <w:p w14:paraId="339D3E84" w14:textId="77777777" w:rsidR="00BA5975" w:rsidRDefault="00460D87">
      <w:pPr>
        <w:tabs>
          <w:tab w:val="left" w:pos="6946"/>
        </w:tabs>
        <w:jc w:val="center"/>
        <w:rPr>
          <w:b/>
          <w:color w:val="FF0000"/>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Z35473</w:t>
      </w:r>
    </w:p>
    <w:p w14:paraId="32741343" w14:textId="77777777" w:rsidR="00BA5975" w:rsidRDefault="00BA5975">
      <w:pPr>
        <w:tabs>
          <w:tab w:val="left" w:pos="6946"/>
        </w:tabs>
        <w:jc w:val="center"/>
        <w:rPr>
          <w:b/>
          <w:caps/>
          <w:szCs w:val="22"/>
        </w:rPr>
      </w:pPr>
    </w:p>
    <w:p w14:paraId="2A13CBDB" w14:textId="77777777" w:rsidR="00BA5975" w:rsidRDefault="00460D87">
      <w:pPr>
        <w:rPr>
          <w:b/>
          <w:caps/>
          <w:szCs w:val="22"/>
        </w:rPr>
      </w:pPr>
      <w:r>
        <w:rPr>
          <w:b/>
          <w:caps/>
          <w:szCs w:val="22"/>
        </w:rPr>
        <w:t>a – věcné zadání</w:t>
      </w:r>
    </w:p>
    <w:p w14:paraId="54805438" w14:textId="77777777" w:rsidR="00BA5975" w:rsidRDefault="00460D87">
      <w:pPr>
        <w:pStyle w:val="Nadpis1"/>
        <w:numPr>
          <w:ilvl w:val="0"/>
          <w:numId w:val="3"/>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A5975" w14:paraId="79A44392" w14:textId="77777777">
        <w:tc>
          <w:tcPr>
            <w:tcW w:w="1701" w:type="dxa"/>
            <w:tcBorders>
              <w:top w:val="single" w:sz="8" w:space="0" w:color="auto"/>
              <w:left w:val="single" w:sz="8" w:space="0" w:color="auto"/>
              <w:bottom w:val="single" w:sz="8" w:space="0" w:color="auto"/>
            </w:tcBorders>
            <w:vAlign w:val="center"/>
          </w:tcPr>
          <w:p w14:paraId="5A2BC301" w14:textId="77777777" w:rsidR="00BA5975" w:rsidRDefault="00460D87">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5BE4F552" w14:textId="77777777" w:rsidR="00BA5975" w:rsidRDefault="00460D87">
            <w:pPr>
              <w:pStyle w:val="Tabulka"/>
              <w:rPr>
                <w:szCs w:val="22"/>
              </w:rPr>
            </w:pPr>
            <w:r>
              <w:rPr>
                <w:szCs w:val="22"/>
              </w:rPr>
              <w:t>079</w:t>
            </w:r>
          </w:p>
        </w:tc>
      </w:tr>
    </w:tbl>
    <w:p w14:paraId="2DC130C0" w14:textId="77777777" w:rsidR="00BA5975" w:rsidRDefault="00BA597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A5975" w14:paraId="1674DA6E" w14:textId="77777777">
        <w:tc>
          <w:tcPr>
            <w:tcW w:w="2246" w:type="dxa"/>
            <w:tcBorders>
              <w:top w:val="single" w:sz="8" w:space="0" w:color="auto"/>
              <w:left w:val="single" w:sz="8" w:space="0" w:color="auto"/>
            </w:tcBorders>
            <w:vAlign w:val="center"/>
          </w:tcPr>
          <w:p w14:paraId="67780133" w14:textId="77777777" w:rsidR="00BA5975" w:rsidRDefault="00460D87">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01D2FE5D" w14:textId="77777777" w:rsidR="00BA5975" w:rsidRDefault="00460D87">
            <w:pPr>
              <w:pStyle w:val="Tabulka"/>
              <w:rPr>
                <w:b/>
                <w:szCs w:val="22"/>
              </w:rPr>
            </w:pPr>
            <w:r>
              <w:rPr>
                <w:b/>
                <w:szCs w:val="22"/>
              </w:rPr>
              <w:t>MPŽ+ISND – formulář žádosti T.2023 (realizační část)</w:t>
            </w:r>
          </w:p>
        </w:tc>
      </w:tr>
      <w:tr w:rsidR="00BA5975" w14:paraId="06DB8ACF" w14:textId="77777777">
        <w:tc>
          <w:tcPr>
            <w:tcW w:w="3392" w:type="dxa"/>
            <w:gridSpan w:val="2"/>
            <w:tcBorders>
              <w:left w:val="single" w:sz="8" w:space="0" w:color="auto"/>
              <w:bottom w:val="single" w:sz="8" w:space="0" w:color="auto"/>
            </w:tcBorders>
            <w:vAlign w:val="center"/>
          </w:tcPr>
          <w:p w14:paraId="1BEC5AA0" w14:textId="77777777" w:rsidR="00BA5975" w:rsidRDefault="00460D87">
            <w:pPr>
              <w:pStyle w:val="Tabulka"/>
              <w:rPr>
                <w:rStyle w:val="Siln"/>
                <w:b w:val="0"/>
                <w:szCs w:val="22"/>
              </w:rPr>
            </w:pPr>
            <w:r>
              <w:rPr>
                <w:rStyle w:val="Siln"/>
                <w:szCs w:val="22"/>
              </w:rPr>
              <w:t>Datum předložení požadavku:</w:t>
            </w:r>
          </w:p>
        </w:tc>
        <w:sdt>
          <w:sdtPr>
            <w:rPr>
              <w:szCs w:val="22"/>
            </w:rPr>
            <w:id w:val="1670597228"/>
            <w:date w:fullDate="2022-11-2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55D5A21" w14:textId="77777777" w:rsidR="00BA5975" w:rsidRDefault="00460D87">
                <w:pPr>
                  <w:pStyle w:val="Tabulka"/>
                  <w:rPr>
                    <w:szCs w:val="22"/>
                  </w:rPr>
                </w:pPr>
                <w:r>
                  <w:rPr>
                    <w:szCs w:val="22"/>
                  </w:rPr>
                  <w:t>21.11.2022</w:t>
                </w:r>
              </w:p>
            </w:tc>
          </w:sdtContent>
        </w:sdt>
        <w:tc>
          <w:tcPr>
            <w:tcW w:w="3383" w:type="dxa"/>
            <w:tcBorders>
              <w:left w:val="dotted" w:sz="4" w:space="0" w:color="auto"/>
              <w:bottom w:val="single" w:sz="8" w:space="0" w:color="auto"/>
            </w:tcBorders>
            <w:vAlign w:val="center"/>
          </w:tcPr>
          <w:p w14:paraId="7957920E" w14:textId="77777777" w:rsidR="00BA5975" w:rsidRDefault="00460D87">
            <w:pPr>
              <w:pStyle w:val="Tabulka"/>
              <w:rPr>
                <w:rStyle w:val="Siln"/>
                <w:b w:val="0"/>
                <w:szCs w:val="22"/>
              </w:rPr>
            </w:pPr>
            <w:r>
              <w:rPr>
                <w:rStyle w:val="Siln"/>
                <w:szCs w:val="22"/>
              </w:rPr>
              <w:t>Požadované datum nasazení:</w:t>
            </w:r>
          </w:p>
        </w:tc>
        <w:sdt>
          <w:sdtPr>
            <w:rPr>
              <w:szCs w:val="22"/>
            </w:rPr>
            <w:id w:val="-1745104504"/>
            <w:date w:fullDate="2023-05-17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2F8B1CC5" w14:textId="77777777" w:rsidR="00BA5975" w:rsidRDefault="00460D87">
                <w:pPr>
                  <w:pStyle w:val="Tabulka"/>
                  <w:rPr>
                    <w:szCs w:val="22"/>
                  </w:rPr>
                </w:pPr>
                <w:r>
                  <w:rPr>
                    <w:szCs w:val="22"/>
                  </w:rPr>
                  <w:t>17.5.2023</w:t>
                </w:r>
              </w:p>
            </w:tc>
          </w:sdtContent>
        </w:sdt>
      </w:tr>
    </w:tbl>
    <w:p w14:paraId="2F68E77D" w14:textId="77777777" w:rsidR="00BA5975" w:rsidRDefault="00BA597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BA5975" w14:paraId="2CEA242B" w14:textId="77777777">
        <w:tc>
          <w:tcPr>
            <w:tcW w:w="2258" w:type="dxa"/>
            <w:tcBorders>
              <w:top w:val="single" w:sz="8" w:space="0" w:color="auto"/>
              <w:left w:val="single" w:sz="8" w:space="0" w:color="auto"/>
              <w:bottom w:val="single" w:sz="8" w:space="0" w:color="auto"/>
            </w:tcBorders>
            <w:vAlign w:val="center"/>
          </w:tcPr>
          <w:p w14:paraId="66857A67" w14:textId="77777777" w:rsidR="00BA5975" w:rsidRDefault="00460D87">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29B5B303" w14:textId="77777777" w:rsidR="00BA5975" w:rsidRDefault="00460D87">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1305" w:type="dxa"/>
            <w:tcBorders>
              <w:top w:val="single" w:sz="8" w:space="0" w:color="auto"/>
              <w:left w:val="dotted" w:sz="4" w:space="0" w:color="auto"/>
              <w:bottom w:val="single" w:sz="8" w:space="0" w:color="auto"/>
            </w:tcBorders>
            <w:vAlign w:val="center"/>
          </w:tcPr>
          <w:p w14:paraId="3AA13BA7" w14:textId="77777777" w:rsidR="00BA5975" w:rsidRDefault="00460D87">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567A4D09" w14:textId="77777777" w:rsidR="00BA5975" w:rsidRDefault="00460D87">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2D7A4D8E" w14:textId="77777777" w:rsidR="00BA5975" w:rsidRDefault="00BA597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A5975" w14:paraId="167F668E" w14:textId="77777777">
        <w:tc>
          <w:tcPr>
            <w:tcW w:w="983" w:type="dxa"/>
            <w:vMerge w:val="restart"/>
            <w:tcBorders>
              <w:top w:val="single" w:sz="8" w:space="0" w:color="auto"/>
              <w:left w:val="single" w:sz="8" w:space="0" w:color="auto"/>
            </w:tcBorders>
            <w:vAlign w:val="center"/>
          </w:tcPr>
          <w:p w14:paraId="47FE0273" w14:textId="77777777" w:rsidR="00BA5975" w:rsidRDefault="00460D87">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6B0C2A7" w14:textId="77777777" w:rsidR="00BA5975" w:rsidRDefault="00460D87">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Segoe UI Symbol" w:eastAsia="MS Gothic" w:hAnsi="Segoe UI Symbol" w:cs="Segoe UI Symbol"/>
                    <w:szCs w:val="22"/>
                  </w:rPr>
                  <w:t>☒</w:t>
                </w:r>
              </w:sdtContent>
            </w:sdt>
            <w:r>
              <w:rPr>
                <w:szCs w:val="22"/>
              </w:rPr>
              <w:t xml:space="preserve">       </w:t>
            </w:r>
          </w:p>
        </w:tc>
        <w:tc>
          <w:tcPr>
            <w:tcW w:w="1491" w:type="dxa"/>
            <w:tcBorders>
              <w:top w:val="single" w:sz="8" w:space="0" w:color="auto"/>
            </w:tcBorders>
            <w:vAlign w:val="center"/>
          </w:tcPr>
          <w:p w14:paraId="76286871" w14:textId="77777777" w:rsidR="00BA5975" w:rsidRDefault="00460D87">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073BA6EC" w14:textId="77777777" w:rsidR="00BA5975" w:rsidRDefault="00460D87">
            <w:pPr>
              <w:pStyle w:val="Tabulka"/>
              <w:rPr>
                <w:szCs w:val="22"/>
              </w:rPr>
            </w:pPr>
            <w:r>
              <w:rPr>
                <w:szCs w:val="22"/>
              </w:rPr>
              <w:t>ISND</w:t>
            </w:r>
          </w:p>
        </w:tc>
      </w:tr>
      <w:tr w:rsidR="00BA5975" w14:paraId="5F0C5ED4" w14:textId="77777777">
        <w:tc>
          <w:tcPr>
            <w:tcW w:w="983" w:type="dxa"/>
            <w:vMerge/>
            <w:tcBorders>
              <w:left w:val="single" w:sz="8" w:space="0" w:color="auto"/>
            </w:tcBorders>
            <w:vAlign w:val="center"/>
          </w:tcPr>
          <w:p w14:paraId="308E1F9E" w14:textId="77777777" w:rsidR="00BA5975" w:rsidRDefault="00BA5975">
            <w:pPr>
              <w:pStyle w:val="Tabulka"/>
              <w:rPr>
                <w:szCs w:val="22"/>
              </w:rPr>
            </w:pPr>
          </w:p>
        </w:tc>
        <w:tc>
          <w:tcPr>
            <w:tcW w:w="1911" w:type="dxa"/>
            <w:vMerge/>
            <w:tcBorders>
              <w:bottom w:val="dotted" w:sz="4" w:space="0" w:color="auto"/>
            </w:tcBorders>
            <w:vAlign w:val="center"/>
          </w:tcPr>
          <w:p w14:paraId="575FB58E" w14:textId="77777777" w:rsidR="00BA5975" w:rsidRDefault="00BA5975">
            <w:pPr>
              <w:pStyle w:val="Tabulka"/>
              <w:rPr>
                <w:szCs w:val="22"/>
              </w:rPr>
            </w:pPr>
          </w:p>
        </w:tc>
        <w:tc>
          <w:tcPr>
            <w:tcW w:w="1491" w:type="dxa"/>
            <w:tcBorders>
              <w:bottom w:val="dotted" w:sz="4" w:space="0" w:color="auto"/>
            </w:tcBorders>
            <w:vAlign w:val="center"/>
          </w:tcPr>
          <w:p w14:paraId="0DC4FB88" w14:textId="77777777" w:rsidR="00BA5975" w:rsidRDefault="00460D87">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58F235F2" w14:textId="77777777" w:rsidR="00BA5975" w:rsidRDefault="00460D87">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BA5975" w14:paraId="7E89603C" w14:textId="77777777">
        <w:tc>
          <w:tcPr>
            <w:tcW w:w="983" w:type="dxa"/>
            <w:vMerge/>
            <w:tcBorders>
              <w:left w:val="single" w:sz="8" w:space="0" w:color="auto"/>
              <w:bottom w:val="single" w:sz="8" w:space="0" w:color="auto"/>
            </w:tcBorders>
            <w:vAlign w:val="center"/>
          </w:tcPr>
          <w:p w14:paraId="789EC3A7" w14:textId="77777777" w:rsidR="00BA5975" w:rsidRDefault="00BA5975">
            <w:pPr>
              <w:pStyle w:val="Tabulka"/>
              <w:rPr>
                <w:szCs w:val="22"/>
              </w:rPr>
            </w:pPr>
          </w:p>
        </w:tc>
        <w:tc>
          <w:tcPr>
            <w:tcW w:w="1911" w:type="dxa"/>
            <w:tcBorders>
              <w:top w:val="dotted" w:sz="4" w:space="0" w:color="auto"/>
              <w:bottom w:val="single" w:sz="8" w:space="0" w:color="auto"/>
            </w:tcBorders>
            <w:vAlign w:val="center"/>
          </w:tcPr>
          <w:p w14:paraId="7DC4D94C" w14:textId="77777777" w:rsidR="00BA5975" w:rsidRDefault="00460D87">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Segoe UI Symbol" w:eastAsia="MS Gothic" w:hAnsi="Segoe UI Symbol" w:cs="Segoe UI Symbol"/>
                    <w:szCs w:val="22"/>
                  </w:rPr>
                  <w:t>☐</w:t>
                </w:r>
              </w:sdtContent>
            </w:sdt>
          </w:p>
        </w:tc>
        <w:tc>
          <w:tcPr>
            <w:tcW w:w="1491" w:type="dxa"/>
            <w:tcBorders>
              <w:top w:val="dotted" w:sz="4" w:space="0" w:color="auto"/>
              <w:bottom w:val="single" w:sz="8" w:space="0" w:color="auto"/>
            </w:tcBorders>
            <w:vAlign w:val="center"/>
          </w:tcPr>
          <w:p w14:paraId="03D12DBA" w14:textId="77777777" w:rsidR="00BA5975" w:rsidRDefault="00460D87">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0AD3E874" w14:textId="77777777" w:rsidR="00BA5975" w:rsidRDefault="00460D8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773DE38A" w14:textId="77777777" w:rsidR="00BA5975" w:rsidRDefault="00BA5975">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BA5975" w14:paraId="4E445C1A" w14:textId="77777777">
        <w:tc>
          <w:tcPr>
            <w:tcW w:w="2679" w:type="dxa"/>
            <w:tcBorders>
              <w:top w:val="single" w:sz="8" w:space="0" w:color="auto"/>
              <w:left w:val="single" w:sz="8" w:space="0" w:color="auto"/>
              <w:bottom w:val="single" w:sz="8" w:space="0" w:color="auto"/>
            </w:tcBorders>
            <w:vAlign w:val="center"/>
          </w:tcPr>
          <w:p w14:paraId="1C4F2E2E" w14:textId="77777777" w:rsidR="00BA5975" w:rsidRDefault="00460D87">
            <w:pPr>
              <w:pStyle w:val="Tabulka"/>
              <w:rPr>
                <w:b/>
                <w:szCs w:val="22"/>
              </w:rPr>
            </w:pPr>
            <w:r>
              <w:rPr>
                <w:b/>
                <w:szCs w:val="22"/>
              </w:rPr>
              <w:t>Role</w:t>
            </w:r>
          </w:p>
        </w:tc>
        <w:tc>
          <w:tcPr>
            <w:tcW w:w="2126" w:type="dxa"/>
            <w:tcBorders>
              <w:top w:val="single" w:sz="8" w:space="0" w:color="auto"/>
              <w:bottom w:val="single" w:sz="8" w:space="0" w:color="auto"/>
            </w:tcBorders>
            <w:vAlign w:val="center"/>
          </w:tcPr>
          <w:p w14:paraId="24AB56BB" w14:textId="77777777" w:rsidR="00BA5975" w:rsidRDefault="00460D87">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5C2B0A5D" w14:textId="77777777" w:rsidR="00BA5975" w:rsidRDefault="00460D87">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7A398818" w14:textId="77777777" w:rsidR="00BA5975" w:rsidRDefault="00460D87">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0C26F9A8" w14:textId="77777777" w:rsidR="00BA5975" w:rsidRDefault="00460D87">
            <w:pPr>
              <w:pStyle w:val="Tabulka"/>
              <w:rPr>
                <w:b/>
                <w:szCs w:val="22"/>
              </w:rPr>
            </w:pPr>
            <w:r>
              <w:rPr>
                <w:b/>
                <w:szCs w:val="22"/>
              </w:rPr>
              <w:t>E-mail</w:t>
            </w:r>
          </w:p>
        </w:tc>
      </w:tr>
      <w:tr w:rsidR="00BA5975" w14:paraId="29A7EF7B" w14:textId="77777777">
        <w:trPr>
          <w:trHeight w:hRule="exact" w:val="20"/>
        </w:trPr>
        <w:tc>
          <w:tcPr>
            <w:tcW w:w="2679" w:type="dxa"/>
            <w:tcBorders>
              <w:top w:val="single" w:sz="8" w:space="0" w:color="auto"/>
              <w:left w:val="dotted" w:sz="4" w:space="0" w:color="auto"/>
            </w:tcBorders>
            <w:vAlign w:val="center"/>
          </w:tcPr>
          <w:p w14:paraId="2F8E2285" w14:textId="77777777" w:rsidR="00BA5975" w:rsidRDefault="00BA5975">
            <w:pPr>
              <w:pStyle w:val="Tabulka"/>
              <w:rPr>
                <w:b/>
                <w:szCs w:val="22"/>
              </w:rPr>
            </w:pPr>
          </w:p>
        </w:tc>
        <w:tc>
          <w:tcPr>
            <w:tcW w:w="2126" w:type="dxa"/>
            <w:tcBorders>
              <w:top w:val="single" w:sz="8" w:space="0" w:color="auto"/>
            </w:tcBorders>
            <w:vAlign w:val="center"/>
          </w:tcPr>
          <w:p w14:paraId="7ACF1052" w14:textId="77777777" w:rsidR="00BA5975" w:rsidRDefault="00BA5975">
            <w:pPr>
              <w:pStyle w:val="Tabulka"/>
              <w:rPr>
                <w:sz w:val="20"/>
                <w:szCs w:val="20"/>
              </w:rPr>
            </w:pPr>
          </w:p>
        </w:tc>
        <w:tc>
          <w:tcPr>
            <w:tcW w:w="1418" w:type="dxa"/>
            <w:tcBorders>
              <w:top w:val="single" w:sz="8" w:space="0" w:color="auto"/>
            </w:tcBorders>
            <w:vAlign w:val="center"/>
          </w:tcPr>
          <w:p w14:paraId="74B208FB" w14:textId="77777777" w:rsidR="00BA5975" w:rsidRDefault="00BA5975">
            <w:pPr>
              <w:pStyle w:val="Tabulka"/>
              <w:rPr>
                <w:rStyle w:val="Siln"/>
                <w:b w:val="0"/>
                <w:sz w:val="20"/>
                <w:szCs w:val="20"/>
              </w:rPr>
            </w:pPr>
          </w:p>
        </w:tc>
        <w:tc>
          <w:tcPr>
            <w:tcW w:w="1275" w:type="dxa"/>
            <w:tcBorders>
              <w:top w:val="single" w:sz="8" w:space="0" w:color="auto"/>
            </w:tcBorders>
            <w:vAlign w:val="center"/>
          </w:tcPr>
          <w:p w14:paraId="6D0F744D" w14:textId="77777777" w:rsidR="00BA5975" w:rsidRDefault="00BA5975">
            <w:pPr>
              <w:pStyle w:val="Tabulka"/>
              <w:rPr>
                <w:sz w:val="20"/>
                <w:szCs w:val="20"/>
              </w:rPr>
            </w:pPr>
          </w:p>
        </w:tc>
        <w:tc>
          <w:tcPr>
            <w:tcW w:w="2410" w:type="dxa"/>
            <w:tcBorders>
              <w:top w:val="single" w:sz="8" w:space="0" w:color="auto"/>
              <w:right w:val="dotted" w:sz="4" w:space="0" w:color="auto"/>
            </w:tcBorders>
            <w:vAlign w:val="center"/>
          </w:tcPr>
          <w:p w14:paraId="04ED9634" w14:textId="77777777" w:rsidR="00BA5975" w:rsidRDefault="00BA5975">
            <w:pPr>
              <w:pStyle w:val="Tabulka"/>
              <w:rPr>
                <w:sz w:val="20"/>
                <w:szCs w:val="20"/>
              </w:rPr>
            </w:pPr>
          </w:p>
        </w:tc>
      </w:tr>
      <w:tr w:rsidR="00BA5975" w14:paraId="0D2BF2DD" w14:textId="77777777">
        <w:tc>
          <w:tcPr>
            <w:tcW w:w="2679" w:type="dxa"/>
            <w:tcBorders>
              <w:top w:val="dotted" w:sz="4" w:space="0" w:color="auto"/>
              <w:left w:val="dotted" w:sz="4" w:space="0" w:color="auto"/>
            </w:tcBorders>
            <w:vAlign w:val="center"/>
          </w:tcPr>
          <w:p w14:paraId="2A9B0A11" w14:textId="77777777" w:rsidR="00BA5975" w:rsidRDefault="00460D87">
            <w:pPr>
              <w:pStyle w:val="Tabulka"/>
              <w:rPr>
                <w:szCs w:val="22"/>
              </w:rPr>
            </w:pPr>
            <w:r>
              <w:rPr>
                <w:szCs w:val="22"/>
              </w:rPr>
              <w:t>Žadatel:</w:t>
            </w:r>
          </w:p>
        </w:tc>
        <w:tc>
          <w:tcPr>
            <w:tcW w:w="2126" w:type="dxa"/>
            <w:tcBorders>
              <w:top w:val="dotted" w:sz="4" w:space="0" w:color="auto"/>
            </w:tcBorders>
            <w:vAlign w:val="center"/>
          </w:tcPr>
          <w:p w14:paraId="18DDF37D" w14:textId="77777777" w:rsidR="00BA5975" w:rsidRDefault="00460D87">
            <w:pPr>
              <w:pStyle w:val="Tabulka"/>
              <w:rPr>
                <w:sz w:val="20"/>
                <w:szCs w:val="20"/>
              </w:rPr>
            </w:pPr>
            <w:r>
              <w:rPr>
                <w:sz w:val="20"/>
                <w:szCs w:val="20"/>
              </w:rPr>
              <w:t>Tomáš Smejkal</w:t>
            </w:r>
          </w:p>
        </w:tc>
        <w:tc>
          <w:tcPr>
            <w:tcW w:w="1418" w:type="dxa"/>
            <w:tcBorders>
              <w:top w:val="dotted" w:sz="4" w:space="0" w:color="auto"/>
            </w:tcBorders>
            <w:vAlign w:val="center"/>
          </w:tcPr>
          <w:p w14:paraId="15D2B690" w14:textId="77777777" w:rsidR="00BA5975" w:rsidRDefault="00460D87">
            <w:pPr>
              <w:pStyle w:val="Tabulka"/>
              <w:rPr>
                <w:rStyle w:val="Siln"/>
                <w:b w:val="0"/>
                <w:sz w:val="20"/>
                <w:szCs w:val="20"/>
              </w:rPr>
            </w:pPr>
            <w:r>
              <w:rPr>
                <w:rStyle w:val="Siln"/>
                <w:sz w:val="20"/>
                <w:szCs w:val="20"/>
              </w:rPr>
              <w:t>MZe/16221</w:t>
            </w:r>
          </w:p>
        </w:tc>
        <w:tc>
          <w:tcPr>
            <w:tcW w:w="1275" w:type="dxa"/>
            <w:tcBorders>
              <w:top w:val="dotted" w:sz="4" w:space="0" w:color="auto"/>
            </w:tcBorders>
            <w:vAlign w:val="center"/>
          </w:tcPr>
          <w:p w14:paraId="4FB275F9" w14:textId="77777777" w:rsidR="00BA5975" w:rsidRDefault="00460D87">
            <w:pPr>
              <w:pStyle w:val="Tabulka"/>
              <w:rPr>
                <w:sz w:val="20"/>
                <w:szCs w:val="20"/>
              </w:rPr>
            </w:pPr>
            <w:r>
              <w:rPr>
                <w:sz w:val="20"/>
                <w:szCs w:val="20"/>
              </w:rPr>
              <w:t>221812356</w:t>
            </w:r>
          </w:p>
        </w:tc>
        <w:tc>
          <w:tcPr>
            <w:tcW w:w="2410" w:type="dxa"/>
            <w:tcBorders>
              <w:top w:val="dotted" w:sz="4" w:space="0" w:color="auto"/>
              <w:right w:val="dotted" w:sz="4" w:space="0" w:color="auto"/>
            </w:tcBorders>
            <w:vAlign w:val="center"/>
          </w:tcPr>
          <w:p w14:paraId="0C64AC20" w14:textId="60BB90FE" w:rsidR="00BA5975" w:rsidRDefault="00460D87">
            <w:pPr>
              <w:pStyle w:val="Tabulka"/>
              <w:rPr>
                <w:sz w:val="20"/>
                <w:szCs w:val="20"/>
              </w:rPr>
            </w:pPr>
            <w:r w:rsidRPr="00DD0270">
              <w:rPr>
                <w:sz w:val="20"/>
                <w:szCs w:val="20"/>
              </w:rPr>
              <w:t>tomas.smejkal@mze.cz</w:t>
            </w:r>
          </w:p>
        </w:tc>
      </w:tr>
      <w:tr w:rsidR="00BA5975" w14:paraId="7ABB1CCB" w14:textId="77777777">
        <w:tc>
          <w:tcPr>
            <w:tcW w:w="2679" w:type="dxa"/>
            <w:tcBorders>
              <w:left w:val="dotted" w:sz="4" w:space="0" w:color="auto"/>
            </w:tcBorders>
            <w:vAlign w:val="center"/>
          </w:tcPr>
          <w:p w14:paraId="6A10B457" w14:textId="77777777" w:rsidR="00BA5975" w:rsidRDefault="00460D87">
            <w:pPr>
              <w:pStyle w:val="Tabulka"/>
              <w:rPr>
                <w:szCs w:val="22"/>
              </w:rPr>
            </w:pPr>
            <w:r>
              <w:rPr>
                <w:szCs w:val="22"/>
              </w:rPr>
              <w:t>Metodický garant:</w:t>
            </w:r>
          </w:p>
        </w:tc>
        <w:tc>
          <w:tcPr>
            <w:tcW w:w="2126" w:type="dxa"/>
            <w:vAlign w:val="center"/>
          </w:tcPr>
          <w:p w14:paraId="1DE36651" w14:textId="77777777" w:rsidR="00BA5975" w:rsidRDefault="00460D87">
            <w:pPr>
              <w:pStyle w:val="Tabulka"/>
              <w:rPr>
                <w:sz w:val="20"/>
                <w:szCs w:val="20"/>
              </w:rPr>
            </w:pPr>
            <w:r>
              <w:rPr>
                <w:sz w:val="20"/>
                <w:szCs w:val="20"/>
              </w:rPr>
              <w:t>Tomáš Smejkal</w:t>
            </w:r>
          </w:p>
        </w:tc>
        <w:tc>
          <w:tcPr>
            <w:tcW w:w="1418" w:type="dxa"/>
            <w:vAlign w:val="center"/>
          </w:tcPr>
          <w:p w14:paraId="37D8FCCE" w14:textId="77777777" w:rsidR="00BA5975" w:rsidRDefault="00460D87">
            <w:pPr>
              <w:pStyle w:val="Tabulka"/>
              <w:rPr>
                <w:rStyle w:val="Siln"/>
                <w:b w:val="0"/>
                <w:sz w:val="20"/>
                <w:szCs w:val="20"/>
              </w:rPr>
            </w:pPr>
            <w:r>
              <w:rPr>
                <w:rStyle w:val="Siln"/>
                <w:sz w:val="20"/>
                <w:szCs w:val="20"/>
              </w:rPr>
              <w:t>MZe/16221</w:t>
            </w:r>
          </w:p>
        </w:tc>
        <w:tc>
          <w:tcPr>
            <w:tcW w:w="1275" w:type="dxa"/>
            <w:vAlign w:val="center"/>
          </w:tcPr>
          <w:p w14:paraId="1A673A56" w14:textId="77777777" w:rsidR="00BA5975" w:rsidRDefault="00460D87">
            <w:pPr>
              <w:pStyle w:val="Tabulka"/>
              <w:rPr>
                <w:sz w:val="20"/>
                <w:szCs w:val="20"/>
              </w:rPr>
            </w:pPr>
            <w:r>
              <w:rPr>
                <w:sz w:val="20"/>
                <w:szCs w:val="20"/>
              </w:rPr>
              <w:t>221812356</w:t>
            </w:r>
          </w:p>
        </w:tc>
        <w:tc>
          <w:tcPr>
            <w:tcW w:w="2410" w:type="dxa"/>
            <w:tcBorders>
              <w:right w:val="dotted" w:sz="4" w:space="0" w:color="auto"/>
            </w:tcBorders>
            <w:vAlign w:val="center"/>
          </w:tcPr>
          <w:p w14:paraId="0535C45F" w14:textId="265431EE" w:rsidR="00BA5975" w:rsidRDefault="00460D87">
            <w:pPr>
              <w:pStyle w:val="Tabulka"/>
              <w:rPr>
                <w:sz w:val="20"/>
                <w:szCs w:val="20"/>
              </w:rPr>
            </w:pPr>
            <w:r w:rsidRPr="00DD0270">
              <w:rPr>
                <w:sz w:val="20"/>
                <w:szCs w:val="20"/>
              </w:rPr>
              <w:t>tomas.smejkal@mze.cz</w:t>
            </w:r>
          </w:p>
        </w:tc>
      </w:tr>
      <w:tr w:rsidR="00BA5975" w14:paraId="6C8E0C10" w14:textId="77777777">
        <w:tc>
          <w:tcPr>
            <w:tcW w:w="2679" w:type="dxa"/>
            <w:tcBorders>
              <w:left w:val="dotted" w:sz="4" w:space="0" w:color="auto"/>
            </w:tcBorders>
            <w:vAlign w:val="center"/>
          </w:tcPr>
          <w:p w14:paraId="774C7EFF" w14:textId="77777777" w:rsidR="00BA5975" w:rsidRDefault="00460D87">
            <w:pPr>
              <w:pStyle w:val="Tabulka"/>
              <w:rPr>
                <w:szCs w:val="22"/>
              </w:rPr>
            </w:pPr>
            <w:r>
              <w:rPr>
                <w:szCs w:val="22"/>
              </w:rPr>
              <w:t>Věcný garant:</w:t>
            </w:r>
          </w:p>
        </w:tc>
        <w:tc>
          <w:tcPr>
            <w:tcW w:w="2126" w:type="dxa"/>
            <w:vAlign w:val="center"/>
          </w:tcPr>
          <w:p w14:paraId="4CB0E22A" w14:textId="77777777" w:rsidR="00BA5975" w:rsidRDefault="00460D87">
            <w:pPr>
              <w:pStyle w:val="Tabulka"/>
              <w:rPr>
                <w:sz w:val="20"/>
                <w:szCs w:val="20"/>
              </w:rPr>
            </w:pPr>
            <w:r>
              <w:rPr>
                <w:sz w:val="20"/>
                <w:szCs w:val="20"/>
              </w:rPr>
              <w:t>Ing. Tomáš Krejzar, Ph.D.</w:t>
            </w:r>
          </w:p>
        </w:tc>
        <w:tc>
          <w:tcPr>
            <w:tcW w:w="1418" w:type="dxa"/>
            <w:vAlign w:val="center"/>
          </w:tcPr>
          <w:p w14:paraId="38E143E5" w14:textId="77777777" w:rsidR="00BA5975" w:rsidRDefault="00460D87">
            <w:pPr>
              <w:pStyle w:val="Tabulka"/>
              <w:rPr>
                <w:rStyle w:val="Siln"/>
                <w:b w:val="0"/>
                <w:sz w:val="20"/>
                <w:szCs w:val="20"/>
              </w:rPr>
            </w:pPr>
            <w:r>
              <w:rPr>
                <w:rStyle w:val="Siln"/>
                <w:sz w:val="20"/>
                <w:szCs w:val="20"/>
              </w:rPr>
              <w:t>MZe/16220</w:t>
            </w:r>
          </w:p>
        </w:tc>
        <w:tc>
          <w:tcPr>
            <w:tcW w:w="1275" w:type="dxa"/>
            <w:vAlign w:val="center"/>
          </w:tcPr>
          <w:p w14:paraId="34F66B7A" w14:textId="77777777" w:rsidR="00BA5975" w:rsidRDefault="00460D87">
            <w:pPr>
              <w:pStyle w:val="Tabulka"/>
              <w:rPr>
                <w:sz w:val="20"/>
                <w:szCs w:val="20"/>
              </w:rPr>
            </w:pPr>
            <w:r>
              <w:rPr>
                <w:sz w:val="20"/>
                <w:szCs w:val="20"/>
              </w:rPr>
              <w:t>221812677</w:t>
            </w:r>
          </w:p>
        </w:tc>
        <w:tc>
          <w:tcPr>
            <w:tcW w:w="2410" w:type="dxa"/>
            <w:tcBorders>
              <w:right w:val="dotted" w:sz="4" w:space="0" w:color="auto"/>
            </w:tcBorders>
            <w:vAlign w:val="center"/>
          </w:tcPr>
          <w:p w14:paraId="6C860581" w14:textId="27DF1267" w:rsidR="00BA5975" w:rsidRDefault="00460D87">
            <w:pPr>
              <w:pStyle w:val="Tabulka"/>
              <w:rPr>
                <w:sz w:val="20"/>
                <w:szCs w:val="20"/>
              </w:rPr>
            </w:pPr>
            <w:r w:rsidRPr="00DD0270">
              <w:rPr>
                <w:sz w:val="20"/>
                <w:szCs w:val="20"/>
              </w:rPr>
              <w:t>tomas.krejzar@mze.cz</w:t>
            </w:r>
          </w:p>
        </w:tc>
      </w:tr>
      <w:tr w:rsidR="00BA5975" w14:paraId="48F7F1AE" w14:textId="77777777">
        <w:tc>
          <w:tcPr>
            <w:tcW w:w="2679" w:type="dxa"/>
            <w:tcBorders>
              <w:left w:val="dotted" w:sz="4" w:space="0" w:color="auto"/>
            </w:tcBorders>
            <w:vAlign w:val="center"/>
          </w:tcPr>
          <w:p w14:paraId="2071B8BA" w14:textId="77777777" w:rsidR="00BA5975" w:rsidRDefault="00460D87">
            <w:pPr>
              <w:pStyle w:val="Tabulka"/>
              <w:rPr>
                <w:szCs w:val="22"/>
              </w:rPr>
            </w:pPr>
            <w:r>
              <w:rPr>
                <w:szCs w:val="22"/>
              </w:rPr>
              <w:t>Projektový manažer:</w:t>
            </w:r>
          </w:p>
        </w:tc>
        <w:tc>
          <w:tcPr>
            <w:tcW w:w="2126" w:type="dxa"/>
            <w:vAlign w:val="center"/>
          </w:tcPr>
          <w:p w14:paraId="45C8753C" w14:textId="77777777" w:rsidR="00BA5975" w:rsidRDefault="00460D87">
            <w:pPr>
              <w:pStyle w:val="Tabulka"/>
              <w:rPr>
                <w:sz w:val="20"/>
                <w:szCs w:val="20"/>
              </w:rPr>
            </w:pPr>
            <w:r>
              <w:rPr>
                <w:sz w:val="20"/>
                <w:szCs w:val="20"/>
              </w:rPr>
              <w:t>Nikol Janušová</w:t>
            </w:r>
          </w:p>
        </w:tc>
        <w:tc>
          <w:tcPr>
            <w:tcW w:w="1418" w:type="dxa"/>
            <w:vAlign w:val="center"/>
          </w:tcPr>
          <w:p w14:paraId="36466B72" w14:textId="77777777" w:rsidR="00BA5975" w:rsidRDefault="00460D87">
            <w:pPr>
              <w:pStyle w:val="Tabulka"/>
              <w:rPr>
                <w:rStyle w:val="Siln"/>
                <w:b w:val="0"/>
                <w:sz w:val="20"/>
                <w:szCs w:val="20"/>
              </w:rPr>
            </w:pPr>
            <w:r>
              <w:rPr>
                <w:rStyle w:val="Siln"/>
                <w:sz w:val="20"/>
                <w:szCs w:val="20"/>
              </w:rPr>
              <w:t>MZe/12121</w:t>
            </w:r>
          </w:p>
        </w:tc>
        <w:tc>
          <w:tcPr>
            <w:tcW w:w="1275" w:type="dxa"/>
            <w:vAlign w:val="center"/>
          </w:tcPr>
          <w:p w14:paraId="4694B66D" w14:textId="77777777" w:rsidR="00BA5975" w:rsidRDefault="00460D87">
            <w:pPr>
              <w:pStyle w:val="Tabulka"/>
              <w:rPr>
                <w:sz w:val="20"/>
                <w:szCs w:val="20"/>
              </w:rPr>
            </w:pPr>
            <w:r>
              <w:rPr>
                <w:sz w:val="20"/>
                <w:szCs w:val="20"/>
              </w:rPr>
              <w:t>221812777</w:t>
            </w:r>
          </w:p>
        </w:tc>
        <w:tc>
          <w:tcPr>
            <w:tcW w:w="2410" w:type="dxa"/>
            <w:tcBorders>
              <w:right w:val="dotted" w:sz="4" w:space="0" w:color="auto"/>
            </w:tcBorders>
            <w:vAlign w:val="center"/>
          </w:tcPr>
          <w:p w14:paraId="52274E69" w14:textId="717D544F" w:rsidR="00BA5975" w:rsidRDefault="00460D87">
            <w:pPr>
              <w:pStyle w:val="Tabulka"/>
              <w:rPr>
                <w:sz w:val="20"/>
                <w:szCs w:val="20"/>
              </w:rPr>
            </w:pPr>
            <w:r w:rsidRPr="00DD0270">
              <w:rPr>
                <w:sz w:val="20"/>
                <w:szCs w:val="20"/>
              </w:rPr>
              <w:t>nikol.janusova@mze.cz</w:t>
            </w:r>
          </w:p>
        </w:tc>
      </w:tr>
      <w:tr w:rsidR="00BA5975" w14:paraId="33272FCC" w14:textId="77777777">
        <w:tc>
          <w:tcPr>
            <w:tcW w:w="2679" w:type="dxa"/>
            <w:tcBorders>
              <w:left w:val="dotted" w:sz="4" w:space="0" w:color="auto"/>
            </w:tcBorders>
            <w:vAlign w:val="center"/>
          </w:tcPr>
          <w:p w14:paraId="6AFF6A63" w14:textId="77777777" w:rsidR="00BA5975" w:rsidRDefault="00460D87">
            <w:pPr>
              <w:pStyle w:val="Tabulka"/>
              <w:rPr>
                <w:szCs w:val="22"/>
              </w:rPr>
            </w:pPr>
            <w:r>
              <w:rPr>
                <w:szCs w:val="22"/>
              </w:rPr>
              <w:t>Poskytovatel/Dodavatel:</w:t>
            </w:r>
          </w:p>
        </w:tc>
        <w:tc>
          <w:tcPr>
            <w:tcW w:w="2126" w:type="dxa"/>
          </w:tcPr>
          <w:p w14:paraId="63A1516C" w14:textId="6474C7B5" w:rsidR="00BA5975" w:rsidRDefault="00DD0270">
            <w:pPr>
              <w:pStyle w:val="Tabulka"/>
              <w:rPr>
                <w:sz w:val="20"/>
                <w:szCs w:val="20"/>
              </w:rPr>
            </w:pPr>
            <w:r>
              <w:rPr>
                <w:sz w:val="20"/>
                <w:szCs w:val="20"/>
              </w:rPr>
              <w:t>xxx</w:t>
            </w:r>
          </w:p>
        </w:tc>
        <w:tc>
          <w:tcPr>
            <w:tcW w:w="1418" w:type="dxa"/>
          </w:tcPr>
          <w:p w14:paraId="3EBD8702" w14:textId="77777777" w:rsidR="00BA5975" w:rsidRDefault="00460D87">
            <w:pPr>
              <w:pStyle w:val="Tabulka"/>
              <w:rPr>
                <w:rStyle w:val="Siln"/>
                <w:b w:val="0"/>
                <w:sz w:val="20"/>
                <w:szCs w:val="20"/>
              </w:rPr>
            </w:pPr>
            <w:r>
              <w:rPr>
                <w:sz w:val="20"/>
                <w:szCs w:val="20"/>
              </w:rPr>
              <w:t>O2 ITS</w:t>
            </w:r>
          </w:p>
        </w:tc>
        <w:tc>
          <w:tcPr>
            <w:tcW w:w="1275" w:type="dxa"/>
          </w:tcPr>
          <w:p w14:paraId="07F12B5A" w14:textId="0A7AC3AB" w:rsidR="00BA5975" w:rsidRDefault="00DD0270">
            <w:pPr>
              <w:pStyle w:val="Tabulka"/>
              <w:rPr>
                <w:sz w:val="20"/>
                <w:szCs w:val="20"/>
              </w:rPr>
            </w:pPr>
            <w:r>
              <w:rPr>
                <w:sz w:val="20"/>
                <w:szCs w:val="20"/>
              </w:rPr>
              <w:t>xxx</w:t>
            </w:r>
          </w:p>
        </w:tc>
        <w:tc>
          <w:tcPr>
            <w:tcW w:w="2410" w:type="dxa"/>
            <w:tcBorders>
              <w:right w:val="dotted" w:sz="4" w:space="0" w:color="auto"/>
            </w:tcBorders>
          </w:tcPr>
          <w:p w14:paraId="4A18C415" w14:textId="6F081B17" w:rsidR="00BA5975" w:rsidRDefault="00DD0270">
            <w:pPr>
              <w:pStyle w:val="Tabulka"/>
              <w:rPr>
                <w:sz w:val="20"/>
                <w:szCs w:val="20"/>
              </w:rPr>
            </w:pPr>
            <w:r w:rsidRPr="00DD0270">
              <w:rPr>
                <w:sz w:val="20"/>
                <w:szCs w:val="20"/>
              </w:rPr>
              <w:t>x</w:t>
            </w:r>
            <w:r>
              <w:rPr>
                <w:sz w:val="20"/>
                <w:szCs w:val="20"/>
              </w:rPr>
              <w:t>xx</w:t>
            </w:r>
          </w:p>
        </w:tc>
      </w:tr>
    </w:tbl>
    <w:p w14:paraId="01617A9B" w14:textId="77777777" w:rsidR="00BA5975" w:rsidRDefault="00BA5975">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BA5975" w14:paraId="720ED5AD" w14:textId="77777777">
        <w:trPr>
          <w:trHeight w:val="397"/>
        </w:trPr>
        <w:tc>
          <w:tcPr>
            <w:tcW w:w="1681" w:type="dxa"/>
            <w:vAlign w:val="center"/>
          </w:tcPr>
          <w:p w14:paraId="13A94974" w14:textId="77777777" w:rsidR="00BA5975" w:rsidRDefault="00460D87">
            <w:pPr>
              <w:pStyle w:val="Tabulka"/>
              <w:rPr>
                <w:szCs w:val="22"/>
              </w:rPr>
            </w:pPr>
            <w:r>
              <w:rPr>
                <w:b/>
                <w:szCs w:val="22"/>
              </w:rPr>
              <w:t>Smlouva č.</w:t>
            </w:r>
            <w:r>
              <w:rPr>
                <w:rStyle w:val="Odkaznavysvtlivky"/>
                <w:szCs w:val="22"/>
              </w:rPr>
              <w:endnoteReference w:id="8"/>
            </w:r>
            <w:r>
              <w:rPr>
                <w:b/>
                <w:szCs w:val="22"/>
              </w:rPr>
              <w:t>:</w:t>
            </w:r>
          </w:p>
        </w:tc>
        <w:tc>
          <w:tcPr>
            <w:tcW w:w="3402" w:type="dxa"/>
            <w:tcBorders>
              <w:top w:val="single" w:sz="8" w:space="0" w:color="auto"/>
              <w:bottom w:val="single" w:sz="8" w:space="0" w:color="auto"/>
              <w:right w:val="dotted" w:sz="4" w:space="0" w:color="auto"/>
            </w:tcBorders>
          </w:tcPr>
          <w:p w14:paraId="6073A302" w14:textId="77777777" w:rsidR="00BA5975" w:rsidRDefault="00460D87">
            <w:pPr>
              <w:pStyle w:val="Tabulka"/>
              <w:rPr>
                <w:szCs w:val="22"/>
              </w:rPr>
            </w:pPr>
            <w:r>
              <w:t>679-2019-11150 (S2019-0067)</w:t>
            </w:r>
          </w:p>
        </w:tc>
        <w:tc>
          <w:tcPr>
            <w:tcW w:w="709" w:type="dxa"/>
            <w:tcBorders>
              <w:top w:val="single" w:sz="8" w:space="0" w:color="auto"/>
              <w:left w:val="dotted" w:sz="4" w:space="0" w:color="auto"/>
              <w:bottom w:val="single" w:sz="8" w:space="0" w:color="auto"/>
            </w:tcBorders>
          </w:tcPr>
          <w:p w14:paraId="4F416E16" w14:textId="77777777" w:rsidR="00BA5975" w:rsidRDefault="00460D87">
            <w:pPr>
              <w:pStyle w:val="Tabulka"/>
              <w:rPr>
                <w:rStyle w:val="Siln"/>
                <w:b w:val="0"/>
                <w:bCs/>
                <w:szCs w:val="22"/>
              </w:rPr>
            </w:pPr>
            <w:r>
              <w:rPr>
                <w:b/>
                <w:bCs w:val="0"/>
              </w:rPr>
              <w:t>KL:</w:t>
            </w:r>
          </w:p>
        </w:tc>
        <w:tc>
          <w:tcPr>
            <w:tcW w:w="4111" w:type="dxa"/>
          </w:tcPr>
          <w:p w14:paraId="1C2928CC" w14:textId="77777777" w:rsidR="00BA5975" w:rsidRDefault="00460D87">
            <w:pPr>
              <w:pStyle w:val="Tabulka"/>
              <w:rPr>
                <w:szCs w:val="22"/>
              </w:rPr>
            </w:pPr>
            <w:r>
              <w:t>HR – 001</w:t>
            </w:r>
          </w:p>
        </w:tc>
      </w:tr>
    </w:tbl>
    <w:p w14:paraId="3E283733" w14:textId="77777777" w:rsidR="00BA5975" w:rsidRDefault="00BA5975">
      <w:pPr>
        <w:rPr>
          <w:szCs w:val="22"/>
        </w:rPr>
      </w:pPr>
    </w:p>
    <w:p w14:paraId="27DA61FE" w14:textId="77777777" w:rsidR="00BA5975" w:rsidRDefault="00460D87">
      <w:pPr>
        <w:pStyle w:val="Nadpis1"/>
        <w:numPr>
          <w:ilvl w:val="0"/>
          <w:numId w:val="3"/>
        </w:numPr>
        <w:ind w:left="284" w:hanging="284"/>
        <w:rPr>
          <w:szCs w:val="22"/>
        </w:rPr>
      </w:pPr>
      <w:r>
        <w:rPr>
          <w:szCs w:val="22"/>
        </w:rPr>
        <w:t>Stručný popis a odůvodnění požadavku</w:t>
      </w:r>
    </w:p>
    <w:p w14:paraId="7FEE052B" w14:textId="77777777" w:rsidR="00BA5975" w:rsidRDefault="00460D87">
      <w:pPr>
        <w:pStyle w:val="Nadpis2"/>
        <w:numPr>
          <w:ilvl w:val="0"/>
          <w:numId w:val="3"/>
        </w:numPr>
        <w:ind w:left="0" w:firstLine="0"/>
      </w:pPr>
      <w:r>
        <w:t>Popis požadavku</w:t>
      </w:r>
    </w:p>
    <w:p w14:paraId="69492FCA" w14:textId="77777777" w:rsidR="00BA5975" w:rsidRDefault="00460D87">
      <w:pPr>
        <w:ind w:left="708"/>
      </w:pPr>
      <w:r>
        <w:t>Podle výzvy k podávání žádostí o příspěvek na podporu adaptace lesních ekosystémů na klimatickou změnu (</w:t>
      </w:r>
      <w:hyperlink r:id="rId9" w:history="1">
        <w:r>
          <w:rPr>
            <w:rStyle w:val="Hypertextovodkaz"/>
          </w:rPr>
          <w:t>Výzva pro státní lesy - program Ts</w:t>
        </w:r>
      </w:hyperlink>
      <w:r>
        <w:t xml:space="preserve"> a </w:t>
      </w:r>
      <w:hyperlink r:id="rId10" w:history="1">
        <w:r>
          <w:rPr>
            <w:rStyle w:val="Hypertextovodkaz"/>
          </w:rPr>
          <w:t>Výzva pro nestátní lesy - program Tn</w:t>
        </w:r>
      </w:hyperlink>
      <w:r>
        <w:t>) proběhne od 1. 3. 2023 do 31. 5. 2023 v modulu pro žadatele příjem žádostí a v ISND jejich administrace. Požadujeme proto přípravu formuláře žádosti a souvisejících úprav MPŽ a ISND podle níže uvedené analýzy.</w:t>
      </w:r>
    </w:p>
    <w:p w14:paraId="37BB4B40" w14:textId="77777777" w:rsidR="00BA5975" w:rsidRDefault="00460D87">
      <w:pPr>
        <w:ind w:left="708"/>
      </w:pPr>
      <w:r>
        <w:t>Fáze:</w:t>
      </w:r>
    </w:p>
    <w:p w14:paraId="27429B30" w14:textId="77777777" w:rsidR="00BA5975" w:rsidRDefault="00460D87">
      <w:pPr>
        <w:pStyle w:val="Odstavecseseznamem"/>
        <w:numPr>
          <w:ilvl w:val="0"/>
          <w:numId w:val="19"/>
        </w:numPr>
        <w:jc w:val="both"/>
        <w:rPr>
          <w:rFonts w:cs="Arial"/>
        </w:rPr>
      </w:pPr>
      <w:r>
        <w:rPr>
          <w:rFonts w:cs="Arial"/>
        </w:rPr>
        <w:t>do 31. 12. 2022 rozšíření údajů databáze LHPO a fixace ad-hoc změn databáze LHPO</w:t>
      </w:r>
    </w:p>
    <w:p w14:paraId="4148381C" w14:textId="77777777" w:rsidR="00BA5975" w:rsidRDefault="00460D87">
      <w:pPr>
        <w:pStyle w:val="Odstavecseseznamem"/>
        <w:numPr>
          <w:ilvl w:val="0"/>
          <w:numId w:val="19"/>
        </w:numPr>
        <w:jc w:val="both"/>
        <w:rPr>
          <w:rFonts w:cs="Arial"/>
        </w:rPr>
      </w:pPr>
      <w:r>
        <w:rPr>
          <w:rFonts w:cs="Arial"/>
        </w:rPr>
        <w:t>do 31. 1. 2023 přenos údajů z ISND do MPŽ</w:t>
      </w:r>
    </w:p>
    <w:p w14:paraId="0A9D6271" w14:textId="77777777" w:rsidR="00BA5975" w:rsidRDefault="00460D87">
      <w:pPr>
        <w:pStyle w:val="Odstavecseseznamem"/>
        <w:numPr>
          <w:ilvl w:val="0"/>
          <w:numId w:val="19"/>
        </w:numPr>
        <w:jc w:val="both"/>
        <w:rPr>
          <w:rFonts w:cs="Arial"/>
        </w:rPr>
      </w:pPr>
      <w:r>
        <w:rPr>
          <w:rFonts w:cs="Arial"/>
        </w:rPr>
        <w:t>do 15. 2. 2023 nasazení formuláře žádosti na testovací prostředí MPŽ</w:t>
      </w:r>
    </w:p>
    <w:p w14:paraId="52D63B7A" w14:textId="77777777" w:rsidR="00BA5975" w:rsidRDefault="00460D87">
      <w:pPr>
        <w:pStyle w:val="Odstavecseseznamem"/>
        <w:numPr>
          <w:ilvl w:val="0"/>
          <w:numId w:val="19"/>
        </w:numPr>
        <w:jc w:val="both"/>
        <w:rPr>
          <w:rFonts w:cs="Arial"/>
        </w:rPr>
      </w:pPr>
      <w:r>
        <w:rPr>
          <w:rFonts w:cs="Arial"/>
        </w:rPr>
        <w:t>do 1. 3. 2023 nasazení formuláře žádosti na produkční prostředí MPŽ</w:t>
      </w:r>
    </w:p>
    <w:p w14:paraId="7FB49A86" w14:textId="77777777" w:rsidR="00BA5975" w:rsidRDefault="00460D87">
      <w:pPr>
        <w:pStyle w:val="Odstavecseseznamem"/>
        <w:numPr>
          <w:ilvl w:val="0"/>
          <w:numId w:val="19"/>
        </w:numPr>
        <w:jc w:val="both"/>
        <w:rPr>
          <w:rFonts w:cs="Arial"/>
        </w:rPr>
      </w:pPr>
      <w:r>
        <w:rPr>
          <w:rFonts w:cs="Arial"/>
        </w:rPr>
        <w:t>do 5. 4. 2023 nasazení formuláře žádosti na produkční prostředí ISND (přebírání žádostí)</w:t>
      </w:r>
    </w:p>
    <w:p w14:paraId="4E98F366" w14:textId="77777777" w:rsidR="00BA5975" w:rsidRDefault="00460D87">
      <w:pPr>
        <w:pStyle w:val="Odstavecseseznamem"/>
        <w:numPr>
          <w:ilvl w:val="0"/>
          <w:numId w:val="19"/>
        </w:numPr>
        <w:jc w:val="both"/>
        <w:rPr>
          <w:rFonts w:cs="Arial"/>
        </w:rPr>
      </w:pPr>
      <w:r>
        <w:rPr>
          <w:rFonts w:cs="Arial"/>
        </w:rPr>
        <w:lastRenderedPageBreak/>
        <w:t>do 3. 5. 2023 nasazení formuláře žádosti na produkční prostředí ISND (administrace žádostí)</w:t>
      </w:r>
    </w:p>
    <w:p w14:paraId="5CBE7F79" w14:textId="77777777" w:rsidR="00BA5975" w:rsidRDefault="00460D87">
      <w:pPr>
        <w:pStyle w:val="Odstavecseseznamem"/>
        <w:numPr>
          <w:ilvl w:val="0"/>
          <w:numId w:val="19"/>
        </w:numPr>
        <w:jc w:val="both"/>
        <w:rPr>
          <w:rFonts w:cs="Arial"/>
        </w:rPr>
      </w:pPr>
      <w:r>
        <w:rPr>
          <w:rFonts w:cs="Arial"/>
        </w:rPr>
        <w:t>do 17. 5. 2023 úprava modulu kontrol</w:t>
      </w:r>
    </w:p>
    <w:p w14:paraId="132D229F" w14:textId="77777777" w:rsidR="00BA5975" w:rsidRDefault="00460D87">
      <w:pPr>
        <w:pStyle w:val="Nadpis2"/>
        <w:numPr>
          <w:ilvl w:val="0"/>
          <w:numId w:val="3"/>
        </w:numPr>
        <w:ind w:left="0" w:firstLine="0"/>
      </w:pPr>
      <w:r>
        <w:t>Odůvodnění požadované změny (změny právních předpisů, přínosy)</w:t>
      </w:r>
    </w:p>
    <w:p w14:paraId="4595E330" w14:textId="77777777" w:rsidR="00BA5975" w:rsidRDefault="00460D87">
      <w:pPr>
        <w:ind w:left="708"/>
      </w:pPr>
      <w:r>
        <w:t>Realizace formuláře i souvisejících plnění souvisí se zveřejněnou výzvou k podávání žádostí o příspěvek Tn a Ts.</w:t>
      </w:r>
    </w:p>
    <w:p w14:paraId="22396F79" w14:textId="77777777" w:rsidR="00BA5975" w:rsidRDefault="00460D87">
      <w:pPr>
        <w:pStyle w:val="Nadpis2"/>
        <w:numPr>
          <w:ilvl w:val="0"/>
          <w:numId w:val="3"/>
        </w:numPr>
        <w:ind w:left="0" w:firstLine="0"/>
      </w:pPr>
      <w:r>
        <w:t>Rizika nerealizace</w:t>
      </w:r>
    </w:p>
    <w:p w14:paraId="10762FEE" w14:textId="77777777" w:rsidR="00BA5975" w:rsidRDefault="00460D87">
      <w:pPr>
        <w:ind w:left="708"/>
        <w:rPr>
          <w:szCs w:val="22"/>
        </w:rPr>
      </w:pPr>
      <w:r>
        <w:t>Bez realizace by nebylo možné provést příjem, administraci a výplatu žádostí o příspěvek.</w:t>
      </w:r>
    </w:p>
    <w:p w14:paraId="21196F11" w14:textId="77777777" w:rsidR="00BA5975" w:rsidRDefault="00BA5975"/>
    <w:p w14:paraId="67C69C17" w14:textId="77777777" w:rsidR="00BA5975" w:rsidRDefault="00460D87">
      <w:pPr>
        <w:pStyle w:val="Nadpis1"/>
        <w:numPr>
          <w:ilvl w:val="0"/>
          <w:numId w:val="3"/>
        </w:numPr>
        <w:ind w:left="284" w:hanging="284"/>
        <w:rPr>
          <w:szCs w:val="22"/>
        </w:rPr>
      </w:pPr>
      <w:r>
        <w:rPr>
          <w:szCs w:val="22"/>
        </w:rPr>
        <w:t>Podrobný popis požadavku</w:t>
      </w:r>
    </w:p>
    <w:p w14:paraId="495F120B" w14:textId="77777777" w:rsidR="00BA5975" w:rsidRDefault="00460D87">
      <w:pPr>
        <w:ind w:left="284"/>
      </w:pPr>
      <w:r>
        <w:t>Podrobný popis požadavku je výstupem z PZ067 „Žádost T.2023 – analýza“. Požadována je úprava dat v sekci LHPO (v analýze se jedná o kapitolu B), realizace listinné verze formuláře žádosti T.2023 (v analýze popsána v kapitole C), realizace aplikační verze formuláře žádosti T.2023 v modulu pro žadatele (v analýze kapitola D) i aplikační verze formuláře žádosti T.2023 v ISND (v analýze kapitola E) a ostatní související plnění (kapitoly F až K).</w:t>
      </w:r>
    </w:p>
    <w:p w14:paraId="5F441B38" w14:textId="77777777" w:rsidR="00BA5975" w:rsidRDefault="00BA5975">
      <w:pPr>
        <w:ind w:left="284"/>
      </w:pPr>
    </w:p>
    <w:p w14:paraId="52D50A69" w14:textId="77777777" w:rsidR="00BA5975" w:rsidRDefault="00460D87">
      <w:pPr>
        <w:pStyle w:val="Nadpis1"/>
        <w:numPr>
          <w:ilvl w:val="0"/>
          <w:numId w:val="3"/>
        </w:numPr>
        <w:ind w:left="284" w:hanging="284"/>
        <w:rPr>
          <w:szCs w:val="22"/>
        </w:rPr>
      </w:pPr>
      <w:r>
        <w:rPr>
          <w:szCs w:val="22"/>
        </w:rPr>
        <w:t>Dopady na IS MZe</w:t>
      </w:r>
    </w:p>
    <w:p w14:paraId="51FD3A88" w14:textId="77777777" w:rsidR="00BA5975" w:rsidRDefault="00460D87">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7ABB4BD2" w14:textId="77777777" w:rsidR="00BA5975" w:rsidRDefault="00BA5975">
      <w:pPr>
        <w:rPr>
          <w:sz w:val="16"/>
          <w:szCs w:val="16"/>
        </w:rPr>
      </w:pPr>
    </w:p>
    <w:p w14:paraId="7E589E03" w14:textId="77777777" w:rsidR="00BA5975" w:rsidRDefault="00460D87">
      <w:pPr>
        <w:pStyle w:val="Nadpis2"/>
        <w:numPr>
          <w:ilvl w:val="0"/>
          <w:numId w:val="3"/>
        </w:numPr>
        <w:ind w:left="0" w:firstLine="0"/>
      </w:pPr>
      <w:r>
        <w:t>Na provoz a infrastrukturu</w:t>
      </w:r>
    </w:p>
    <w:p w14:paraId="28B2DA7E" w14:textId="77777777" w:rsidR="00BA5975" w:rsidRDefault="00BA5975"/>
    <w:p w14:paraId="7074E1EC" w14:textId="77777777" w:rsidR="00BA5975" w:rsidRDefault="00460D87">
      <w:pPr>
        <w:pStyle w:val="Nadpis2"/>
        <w:numPr>
          <w:ilvl w:val="0"/>
          <w:numId w:val="3"/>
        </w:numPr>
        <w:ind w:left="0" w:firstLine="0"/>
      </w:pPr>
      <w:r>
        <w:t>Na bezpečnost</w:t>
      </w:r>
    </w:p>
    <w:p w14:paraId="4F0C05E2" w14:textId="77777777" w:rsidR="00BA5975" w:rsidRDefault="00BA5975"/>
    <w:p w14:paraId="1B4A7F5A" w14:textId="77777777" w:rsidR="00BA5975" w:rsidRDefault="00460D87">
      <w:pPr>
        <w:pStyle w:val="Nadpis2"/>
        <w:numPr>
          <w:ilvl w:val="0"/>
          <w:numId w:val="3"/>
        </w:numPr>
        <w:ind w:left="0" w:firstLine="0"/>
      </w:pPr>
      <w:r>
        <w:t>Na součinnost s dalšími systémy</w:t>
      </w:r>
    </w:p>
    <w:p w14:paraId="140467C8" w14:textId="77777777" w:rsidR="00BA5975" w:rsidRDefault="00BA5975"/>
    <w:p w14:paraId="080E0D18" w14:textId="77777777" w:rsidR="00BA5975" w:rsidRDefault="00460D87">
      <w:pPr>
        <w:pStyle w:val="Nadpis2"/>
        <w:numPr>
          <w:ilvl w:val="0"/>
          <w:numId w:val="3"/>
        </w:numPr>
        <w:ind w:left="0" w:firstLine="0"/>
      </w:pPr>
      <w:r>
        <w:t>Požadavky na součinnost AgriBus</w:t>
      </w:r>
    </w:p>
    <w:p w14:paraId="1E19165B" w14:textId="77777777" w:rsidR="00BA5975" w:rsidRDefault="00460D87">
      <w:pPr>
        <w:rPr>
          <w:sz w:val="16"/>
          <w:szCs w:val="16"/>
        </w:rPr>
      </w:pPr>
      <w:r>
        <w:rPr>
          <w:sz w:val="16"/>
          <w:szCs w:val="16"/>
        </w:rPr>
        <w:t>(Pokud existují požadavky na součinnost Agribus, uveďte specifikaci služby ve formě strukturovaného požadavku (request) a odpovědi (response) s vyznačenou změnou.)</w:t>
      </w:r>
    </w:p>
    <w:p w14:paraId="437B6338" w14:textId="77777777" w:rsidR="00BA5975" w:rsidRDefault="00460D87">
      <w:pPr>
        <w:pStyle w:val="Nadpis2"/>
        <w:numPr>
          <w:ilvl w:val="0"/>
          <w:numId w:val="3"/>
        </w:numPr>
        <w:ind w:left="0" w:firstLine="0"/>
      </w:pPr>
      <w:r>
        <w:t>Požadavek na podporu provozu naimplementované změny</w:t>
      </w:r>
    </w:p>
    <w:p w14:paraId="6F9A4417" w14:textId="77777777" w:rsidR="00BA5975" w:rsidRDefault="00460D87">
      <w:pPr>
        <w:rPr>
          <w:b/>
          <w:sz w:val="16"/>
          <w:szCs w:val="16"/>
        </w:rPr>
      </w:pPr>
      <w:r>
        <w:rPr>
          <w:sz w:val="16"/>
          <w:szCs w:val="16"/>
        </w:rPr>
        <w:t>(Uveďte, zda zařadit změnu do stávající provozní smlouvy, konkrétní požadavky na požadované služby, SLA.)</w:t>
      </w:r>
    </w:p>
    <w:p w14:paraId="0C332404" w14:textId="77777777" w:rsidR="00BA5975" w:rsidRDefault="00460D87">
      <w:pPr>
        <w:pStyle w:val="Nadpis2"/>
        <w:numPr>
          <w:ilvl w:val="0"/>
          <w:numId w:val="3"/>
        </w:numPr>
        <w:ind w:left="0" w:firstLine="0"/>
      </w:pPr>
      <w:r>
        <w:t>Požadavek na úpravu dohledového nástroje</w:t>
      </w:r>
    </w:p>
    <w:p w14:paraId="20F95218" w14:textId="77777777" w:rsidR="00BA5975" w:rsidRDefault="00460D87">
      <w:pPr>
        <w:rPr>
          <w:b/>
          <w:sz w:val="16"/>
          <w:szCs w:val="16"/>
        </w:rPr>
      </w:pPr>
      <w:r>
        <w:rPr>
          <w:sz w:val="16"/>
          <w:szCs w:val="16"/>
        </w:rPr>
        <w:t>(Uveďte, zda a jakým způsobem je požadována úprava dohledových nástrojů.)</w:t>
      </w:r>
    </w:p>
    <w:p w14:paraId="17CF35BE" w14:textId="77777777" w:rsidR="00BA5975" w:rsidRDefault="00BA5975"/>
    <w:p w14:paraId="034D7765" w14:textId="77777777" w:rsidR="00BA5975" w:rsidRDefault="00460D87">
      <w:pPr>
        <w:pStyle w:val="Nadpis1"/>
        <w:numPr>
          <w:ilvl w:val="0"/>
          <w:numId w:val="3"/>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BA5975" w14:paraId="489FD097"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DEA081A" w14:textId="77777777" w:rsidR="00BA5975" w:rsidRDefault="00460D87">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26459FF2" w14:textId="77777777" w:rsidR="00BA5975" w:rsidRDefault="00460D87">
            <w:pPr>
              <w:rPr>
                <w:b/>
                <w:bCs/>
                <w:color w:val="000000"/>
                <w:szCs w:val="22"/>
                <w:lang w:eastAsia="cs-CZ"/>
              </w:rPr>
            </w:pPr>
            <w:r>
              <w:rPr>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5815D0DE" w14:textId="77777777" w:rsidR="00BA5975" w:rsidRDefault="00460D87">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57FAB933" w14:textId="77777777" w:rsidR="00BA5975" w:rsidRDefault="00460D87">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BA5975" w14:paraId="34DDF69C"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611FC62" w14:textId="77777777" w:rsidR="00BA5975" w:rsidRDefault="00BA5975">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B0C1909" w14:textId="77777777" w:rsidR="00BA5975" w:rsidRDefault="00BA5975">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4A295B84" w14:textId="77777777" w:rsidR="00BA5975" w:rsidRDefault="00460D87">
            <w:pPr>
              <w:rPr>
                <w:bCs/>
                <w:color w:val="000000"/>
                <w:szCs w:val="22"/>
                <w:lang w:eastAsia="cs-CZ"/>
              </w:rPr>
            </w:pPr>
            <w:r>
              <w:rPr>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2FA8AA80" w14:textId="77777777" w:rsidR="00BA5975" w:rsidRDefault="00460D87">
            <w:pPr>
              <w:rPr>
                <w:bCs/>
                <w:color w:val="000000"/>
                <w:szCs w:val="22"/>
                <w:lang w:eastAsia="cs-CZ"/>
              </w:rPr>
            </w:pPr>
            <w:r>
              <w:rPr>
                <w:bCs/>
                <w:color w:val="000000"/>
                <w:szCs w:val="22"/>
                <w:lang w:eastAsia="cs-CZ"/>
              </w:rPr>
              <w:t>papír</w:t>
            </w:r>
          </w:p>
        </w:tc>
        <w:tc>
          <w:tcPr>
            <w:tcW w:w="850" w:type="dxa"/>
            <w:tcBorders>
              <w:left w:val="single" w:sz="8" w:space="0" w:color="auto"/>
              <w:bottom w:val="single" w:sz="8" w:space="0" w:color="auto"/>
              <w:right w:val="single" w:sz="8" w:space="0" w:color="auto"/>
            </w:tcBorders>
          </w:tcPr>
          <w:p w14:paraId="74A1B847" w14:textId="77777777" w:rsidR="00BA5975" w:rsidRDefault="00460D87">
            <w:pPr>
              <w:rPr>
                <w:bCs/>
                <w:color w:val="000000"/>
                <w:szCs w:val="22"/>
                <w:lang w:eastAsia="cs-CZ"/>
              </w:rPr>
            </w:pPr>
            <w:r>
              <w:rPr>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7B277C71" w14:textId="77777777" w:rsidR="00BA5975" w:rsidRDefault="00BA5975">
            <w:pPr>
              <w:rPr>
                <w:bCs/>
                <w:color w:val="000000"/>
                <w:szCs w:val="22"/>
                <w:lang w:eastAsia="cs-CZ"/>
              </w:rPr>
            </w:pPr>
          </w:p>
        </w:tc>
      </w:tr>
      <w:tr w:rsidR="00BA5975" w14:paraId="0777B7AA"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24A8661" w14:textId="77777777" w:rsidR="00BA5975" w:rsidRDefault="00BA5975">
            <w:pPr>
              <w:pStyle w:val="Odstavecseseznamem"/>
              <w:numPr>
                <w:ilvl w:val="0"/>
                <w:numId w:val="1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0120A8F" w14:textId="77777777" w:rsidR="00BA5975" w:rsidRDefault="00460D87">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F2BE931" w14:textId="77777777" w:rsidR="00BA5975" w:rsidRDefault="00BA5975">
            <w:pPr>
              <w:rPr>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229DBD17" w14:textId="77777777" w:rsidR="00BA5975" w:rsidRDefault="00BA5975">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186BEF5A" w14:textId="77777777" w:rsidR="00BA5975" w:rsidRDefault="00BA5975">
            <w:pPr>
              <w:rPr>
                <w:color w:val="000000"/>
                <w:szCs w:val="22"/>
                <w:lang w:eastAsia="cs-CZ"/>
              </w:rPr>
            </w:pPr>
          </w:p>
        </w:tc>
        <w:tc>
          <w:tcPr>
            <w:tcW w:w="1843" w:type="dxa"/>
            <w:tcBorders>
              <w:top w:val="single" w:sz="8" w:space="0" w:color="auto"/>
              <w:left w:val="dotted" w:sz="4" w:space="0" w:color="auto"/>
              <w:bottom w:val="dotted" w:sz="4" w:space="0" w:color="auto"/>
              <w:right w:val="dotted" w:sz="4" w:space="0" w:color="auto"/>
            </w:tcBorders>
            <w:vAlign w:val="center"/>
          </w:tcPr>
          <w:p w14:paraId="7FCA1AEB" w14:textId="77777777" w:rsidR="00BA5975" w:rsidRDefault="00BA5975">
            <w:pPr>
              <w:rPr>
                <w:color w:val="000000"/>
                <w:szCs w:val="22"/>
                <w:lang w:eastAsia="cs-CZ"/>
              </w:rPr>
            </w:pPr>
          </w:p>
        </w:tc>
      </w:tr>
      <w:tr w:rsidR="00BA5975" w14:paraId="532D315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CDA5D7" w14:textId="77777777" w:rsidR="00BA5975" w:rsidRDefault="00BA5975">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5FDB9B" w14:textId="77777777" w:rsidR="00BA5975" w:rsidRDefault="00460D87">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7A78B37B" w14:textId="77777777" w:rsidR="00BA5975" w:rsidRDefault="00BA5975">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38A5E4A" w14:textId="77777777" w:rsidR="00BA5975" w:rsidRDefault="00BA5975">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6E4FDFDF" w14:textId="77777777" w:rsidR="00BA5975" w:rsidRDefault="00BA5975">
            <w:pPr>
              <w:rPr>
                <w:color w:val="000000"/>
                <w:szCs w:val="22"/>
                <w:lang w:eastAsia="cs-CZ"/>
              </w:rPr>
            </w:pPr>
          </w:p>
        </w:tc>
        <w:tc>
          <w:tcPr>
            <w:tcW w:w="1843" w:type="dxa"/>
            <w:tcBorders>
              <w:top w:val="dotted" w:sz="4" w:space="0" w:color="auto"/>
              <w:left w:val="dotted" w:sz="4" w:space="0" w:color="auto"/>
              <w:bottom w:val="dotted" w:sz="4" w:space="0" w:color="auto"/>
              <w:right w:val="dotted" w:sz="4" w:space="0" w:color="auto"/>
            </w:tcBorders>
            <w:vAlign w:val="center"/>
          </w:tcPr>
          <w:p w14:paraId="094C678D" w14:textId="77777777" w:rsidR="00BA5975" w:rsidRDefault="00BA5975">
            <w:pPr>
              <w:rPr>
                <w:color w:val="000000"/>
                <w:szCs w:val="22"/>
                <w:lang w:eastAsia="cs-CZ"/>
              </w:rPr>
            </w:pPr>
          </w:p>
        </w:tc>
      </w:tr>
      <w:tr w:rsidR="00BA5975" w14:paraId="5C0CF2D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C9A089" w14:textId="77777777" w:rsidR="00BA5975" w:rsidRDefault="00BA5975">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204C68" w14:textId="77777777" w:rsidR="00BA5975" w:rsidRDefault="00460D87">
            <w:pPr>
              <w:rPr>
                <w:color w:val="000000"/>
                <w:szCs w:val="22"/>
                <w:lang w:eastAsia="cs-CZ"/>
              </w:rPr>
            </w:pPr>
            <w:r>
              <w:rPr>
                <w:color w:val="000000"/>
                <w:szCs w:val="22"/>
                <w:lang w:eastAsia="cs-CZ"/>
              </w:rPr>
              <w:t>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3B202B2A" w14:textId="77777777" w:rsidR="00BA5975" w:rsidRDefault="00BA5975">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5C24CDFC" w14:textId="77777777" w:rsidR="00BA5975" w:rsidRDefault="00BA5975">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0AFF33B0" w14:textId="77777777" w:rsidR="00BA5975" w:rsidRDefault="00BA5975">
            <w:pPr>
              <w:rPr>
                <w:color w:val="000000"/>
                <w:szCs w:val="22"/>
                <w:lang w:eastAsia="cs-CZ"/>
              </w:rPr>
            </w:pPr>
          </w:p>
        </w:tc>
        <w:tc>
          <w:tcPr>
            <w:tcW w:w="1843" w:type="dxa"/>
            <w:tcBorders>
              <w:top w:val="dotted" w:sz="4" w:space="0" w:color="auto"/>
              <w:left w:val="dotted" w:sz="4" w:space="0" w:color="auto"/>
              <w:bottom w:val="dotted" w:sz="4" w:space="0" w:color="auto"/>
              <w:right w:val="dotted" w:sz="4" w:space="0" w:color="auto"/>
            </w:tcBorders>
            <w:vAlign w:val="center"/>
          </w:tcPr>
          <w:p w14:paraId="7B6E9311" w14:textId="77777777" w:rsidR="00BA5975" w:rsidRDefault="00BA5975">
            <w:pPr>
              <w:rPr>
                <w:color w:val="000000"/>
                <w:szCs w:val="22"/>
                <w:lang w:eastAsia="cs-CZ"/>
              </w:rPr>
            </w:pPr>
          </w:p>
        </w:tc>
      </w:tr>
      <w:tr w:rsidR="00BA5975" w14:paraId="1F6F1EA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CD82D0" w14:textId="77777777" w:rsidR="00BA5975" w:rsidRDefault="00BA5975">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205BCD" w14:textId="77777777" w:rsidR="00BA5975" w:rsidRDefault="00460D87">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E6E9339" w14:textId="77777777" w:rsidR="00BA5975" w:rsidRDefault="00BA5975">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312E40D" w14:textId="77777777" w:rsidR="00BA5975" w:rsidRDefault="00BA5975">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06C3813F" w14:textId="77777777" w:rsidR="00BA5975" w:rsidRDefault="00BA5975">
            <w:pPr>
              <w:rPr>
                <w:color w:val="000000"/>
                <w:szCs w:val="22"/>
                <w:lang w:eastAsia="cs-CZ"/>
              </w:rPr>
            </w:pPr>
          </w:p>
        </w:tc>
        <w:tc>
          <w:tcPr>
            <w:tcW w:w="1843" w:type="dxa"/>
            <w:tcBorders>
              <w:top w:val="dotted" w:sz="4" w:space="0" w:color="auto"/>
              <w:left w:val="dotted" w:sz="4" w:space="0" w:color="auto"/>
              <w:bottom w:val="dotted" w:sz="4" w:space="0" w:color="auto"/>
              <w:right w:val="dotted" w:sz="4" w:space="0" w:color="auto"/>
            </w:tcBorders>
            <w:vAlign w:val="center"/>
          </w:tcPr>
          <w:p w14:paraId="1541FC0C" w14:textId="77777777" w:rsidR="00BA5975" w:rsidRDefault="00460D87">
            <w:pPr>
              <w:rPr>
                <w:color w:val="000000"/>
                <w:szCs w:val="22"/>
                <w:lang w:eastAsia="cs-CZ"/>
              </w:rPr>
            </w:pPr>
            <w:r>
              <w:rPr>
                <w:color w:val="000000"/>
                <w:szCs w:val="22"/>
                <w:lang w:eastAsia="cs-CZ"/>
              </w:rPr>
              <w:t>Věcný garant</w:t>
            </w:r>
          </w:p>
        </w:tc>
      </w:tr>
      <w:tr w:rsidR="00BA5975" w14:paraId="777BFCE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F705FC" w14:textId="77777777" w:rsidR="00BA5975" w:rsidRDefault="00BA5975">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AD3734" w14:textId="77777777" w:rsidR="00BA5975" w:rsidRDefault="00460D87">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72B8CE2" w14:textId="77777777" w:rsidR="00BA5975" w:rsidRDefault="00BA5975">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5CC8AB21" w14:textId="77777777" w:rsidR="00BA5975" w:rsidRDefault="00BA5975">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959FE50" w14:textId="77777777" w:rsidR="00BA5975" w:rsidRDefault="00BA5975">
            <w:pPr>
              <w:rPr>
                <w:color w:val="000000"/>
                <w:szCs w:val="22"/>
                <w:lang w:eastAsia="cs-CZ"/>
              </w:rPr>
            </w:pPr>
          </w:p>
        </w:tc>
        <w:tc>
          <w:tcPr>
            <w:tcW w:w="1843" w:type="dxa"/>
            <w:tcBorders>
              <w:top w:val="dotted" w:sz="4" w:space="0" w:color="auto"/>
              <w:left w:val="dotted" w:sz="4" w:space="0" w:color="auto"/>
              <w:bottom w:val="dotted" w:sz="4" w:space="0" w:color="auto"/>
              <w:right w:val="dotted" w:sz="4" w:space="0" w:color="auto"/>
            </w:tcBorders>
            <w:vAlign w:val="center"/>
          </w:tcPr>
          <w:p w14:paraId="2C7DF710" w14:textId="77777777" w:rsidR="00BA5975" w:rsidRDefault="00460D87">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BA5975" w14:paraId="47CB89C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A1E675" w14:textId="77777777" w:rsidR="00BA5975" w:rsidRDefault="00BA5975">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130DB7" w14:textId="77777777" w:rsidR="00BA5975" w:rsidRDefault="00460D87">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5601FEF2" w14:textId="77777777" w:rsidR="00BA5975" w:rsidRDefault="00BA5975">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259E5F1C" w14:textId="77777777" w:rsidR="00BA5975" w:rsidRDefault="00BA5975">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47B37CCE" w14:textId="77777777" w:rsidR="00BA5975" w:rsidRDefault="00BA5975">
            <w:pPr>
              <w:rPr>
                <w:rStyle w:val="Odkaznakoment1"/>
              </w:rPr>
            </w:pPr>
          </w:p>
        </w:tc>
        <w:tc>
          <w:tcPr>
            <w:tcW w:w="1843" w:type="dxa"/>
            <w:tcBorders>
              <w:top w:val="dotted" w:sz="4" w:space="0" w:color="auto"/>
              <w:left w:val="dotted" w:sz="4" w:space="0" w:color="auto"/>
              <w:bottom w:val="dotted" w:sz="4" w:space="0" w:color="auto"/>
              <w:right w:val="dotted" w:sz="4" w:space="0" w:color="auto"/>
            </w:tcBorders>
            <w:vAlign w:val="center"/>
          </w:tcPr>
          <w:p w14:paraId="4BC7B730" w14:textId="77777777" w:rsidR="00BA5975" w:rsidRDefault="00BA5975">
            <w:pPr>
              <w:rPr>
                <w:rStyle w:val="Odkaznakoment1"/>
              </w:rPr>
            </w:pPr>
          </w:p>
        </w:tc>
      </w:tr>
      <w:tr w:rsidR="00BA5975" w14:paraId="5675B97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723D62" w14:textId="77777777" w:rsidR="00BA5975" w:rsidRDefault="00BA5975">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A9D67B" w14:textId="77777777" w:rsidR="00BA5975" w:rsidRDefault="00460D87">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59960C84" w14:textId="77777777" w:rsidR="00BA5975" w:rsidRDefault="00BA5975">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6C6B0A01" w14:textId="77777777" w:rsidR="00BA5975" w:rsidRDefault="00BA5975">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616BB156" w14:textId="77777777" w:rsidR="00BA5975" w:rsidRDefault="00BA5975">
            <w:pPr>
              <w:rPr>
                <w:rStyle w:val="Odkaznakoment1"/>
              </w:rPr>
            </w:pPr>
          </w:p>
        </w:tc>
        <w:tc>
          <w:tcPr>
            <w:tcW w:w="1843" w:type="dxa"/>
            <w:tcBorders>
              <w:top w:val="dotted" w:sz="4" w:space="0" w:color="auto"/>
              <w:left w:val="dotted" w:sz="4" w:space="0" w:color="auto"/>
              <w:bottom w:val="dotted" w:sz="4" w:space="0" w:color="auto"/>
              <w:right w:val="dotted" w:sz="4" w:space="0" w:color="auto"/>
            </w:tcBorders>
            <w:vAlign w:val="center"/>
          </w:tcPr>
          <w:p w14:paraId="7B7F1C83" w14:textId="77777777" w:rsidR="00BA5975" w:rsidRDefault="00BA5975">
            <w:pPr>
              <w:rPr>
                <w:rStyle w:val="Odkaznakoment1"/>
              </w:rPr>
            </w:pPr>
          </w:p>
        </w:tc>
      </w:tr>
      <w:tr w:rsidR="00BA5975" w14:paraId="4F91A4D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59B976" w14:textId="77777777" w:rsidR="00BA5975" w:rsidRDefault="00BA5975">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2CE7E3" w14:textId="77777777" w:rsidR="00BA5975" w:rsidRDefault="00460D87">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33C8F1C4" w14:textId="77777777" w:rsidR="00BA5975" w:rsidRDefault="00BA5975">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3EEFC13F" w14:textId="77777777" w:rsidR="00BA5975" w:rsidRDefault="00BA5975">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0ED56DF3" w14:textId="77777777" w:rsidR="00BA5975" w:rsidRDefault="00BA5975">
            <w:pPr>
              <w:rPr>
                <w:rStyle w:val="Odkaznakoment1"/>
              </w:rPr>
            </w:pPr>
          </w:p>
        </w:tc>
        <w:tc>
          <w:tcPr>
            <w:tcW w:w="1843" w:type="dxa"/>
            <w:tcBorders>
              <w:top w:val="dotted" w:sz="4" w:space="0" w:color="auto"/>
              <w:left w:val="dotted" w:sz="4" w:space="0" w:color="auto"/>
              <w:bottom w:val="dotted" w:sz="4" w:space="0" w:color="auto"/>
              <w:right w:val="dotted" w:sz="4" w:space="0" w:color="auto"/>
            </w:tcBorders>
            <w:vAlign w:val="center"/>
          </w:tcPr>
          <w:p w14:paraId="2CE7B182" w14:textId="77777777" w:rsidR="00BA5975" w:rsidRDefault="00BA5975">
            <w:pPr>
              <w:rPr>
                <w:rStyle w:val="Odkaznakoment1"/>
              </w:rPr>
            </w:pPr>
          </w:p>
        </w:tc>
      </w:tr>
    </w:tbl>
    <w:p w14:paraId="216D9311" w14:textId="77777777" w:rsidR="00BA5975" w:rsidRDefault="00D25898">
      <w:pPr>
        <w:pStyle w:val="Nadpis3"/>
      </w:pPr>
      <w:r>
        <w:rPr>
          <w:noProof/>
        </w:rPr>
        <w:object w:dxaOrig="1440" w:dyaOrig="1440" w14:anchorId="5D2C0E8A">
          <v:shape id="_x0000_s4052" type="#_x0000_t75" style="position:absolute;left:0;text-align:left;margin-left:409.65pt;margin-top:4.55pt;width:44.6pt;height:28.7pt;z-index:5120;visibility:visible;mso-position-horizontal-relative:text;mso-position-vertical-relative:text" o:bordertopcolor="black" o:borderleftcolor="black" o:borderbottomcolor="black" o:borderrightcolor="black">
            <v:imagedata r:id="rId11" o:title=""/>
            <w10:wrap type="square"/>
          </v:shape>
          <o:OLEObject Type="Embed" ProgID="Word.Document.12" ShapeID="_x0000_s4052" DrawAspect="Icon" ObjectID="_1735562913" r:id="rId12"/>
        </w:object>
      </w:r>
      <w:r w:rsidR="00460D87">
        <w:t xml:space="preserve">V připojeném souboru je uveden rozsah vybrané technické dokumentace – otevřete dvojklikem:    </w:t>
      </w:r>
    </w:p>
    <w:p w14:paraId="03AFA72E" w14:textId="77777777" w:rsidR="00BA5975" w:rsidRDefault="00460D87">
      <w:pPr>
        <w:ind w:right="-427"/>
        <w:rPr>
          <w:sz w:val="18"/>
          <w:szCs w:val="18"/>
        </w:rPr>
      </w:pPr>
      <w:r>
        <w:rPr>
          <w:sz w:val="18"/>
          <w:szCs w:val="18"/>
        </w:rPr>
        <w:t xml:space="preserve">Dohledové scénáře jsou požadovány, pokud Dodavatel potvrdí dopad na dohledové scénáře/nástroj. </w:t>
      </w:r>
    </w:p>
    <w:p w14:paraId="04AD4570" w14:textId="5531D650" w:rsidR="00BA5975" w:rsidRDefault="00460D87">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64D963C" w14:textId="67EA1BDA" w:rsidR="00BA5975" w:rsidRDefault="00460D87">
      <w:pPr>
        <w:ind w:right="-427"/>
        <w:rPr>
          <w:sz w:val="18"/>
          <w:szCs w:val="18"/>
        </w:rPr>
      </w:pPr>
      <w:r>
        <w:rPr>
          <w:sz w:val="18"/>
          <w:szCs w:val="18"/>
        </w:rPr>
        <w:t xml:space="preserve">Provozně-technická dokumentace bude zpracována dle vzorového dokumentu, který je připojen – otevřete dvojklikem:      </w:t>
      </w:r>
      <w:r w:rsidR="00DD0270">
        <w:rPr>
          <w:sz w:val="18"/>
          <w:szCs w:val="18"/>
        </w:rPr>
        <w:t>xxx</w:t>
      </w:r>
      <w:r>
        <w:rPr>
          <w:sz w:val="18"/>
          <w:szCs w:val="18"/>
        </w:rPr>
        <w:t xml:space="preserve"> </w:t>
      </w:r>
    </w:p>
    <w:p w14:paraId="69892647" w14:textId="77777777" w:rsidR="00BA5975" w:rsidRDefault="00460D87">
      <w:pPr>
        <w:ind w:right="-427"/>
        <w:rPr>
          <w:szCs w:val="22"/>
        </w:rPr>
      </w:pPr>
      <w:r>
        <w:rPr>
          <w:szCs w:val="22"/>
        </w:rPr>
        <w:t xml:space="preserve">       </w:t>
      </w:r>
    </w:p>
    <w:p w14:paraId="4D8E719F" w14:textId="77777777" w:rsidR="00BA5975" w:rsidRDefault="00460D87">
      <w:pPr>
        <w:pStyle w:val="Nadpis1"/>
        <w:numPr>
          <w:ilvl w:val="0"/>
          <w:numId w:val="3"/>
        </w:numPr>
        <w:ind w:left="284" w:hanging="284"/>
        <w:rPr>
          <w:szCs w:val="22"/>
        </w:rPr>
      </w:pPr>
      <w:r>
        <w:rPr>
          <w:szCs w:val="22"/>
        </w:rPr>
        <w:lastRenderedPageBreak/>
        <w:t>Akceptační kritéria</w:t>
      </w:r>
    </w:p>
    <w:p w14:paraId="6CA9B5F4" w14:textId="77777777" w:rsidR="00BA5975" w:rsidRDefault="00460D87">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45B63FA3" w14:textId="77777777" w:rsidR="00BA5975" w:rsidRDefault="00BA5975">
      <w:pPr>
        <w:rPr>
          <w:szCs w:val="22"/>
        </w:rPr>
      </w:pPr>
    </w:p>
    <w:p w14:paraId="7BB41C90" w14:textId="77777777" w:rsidR="00BA5975" w:rsidRDefault="00460D87">
      <w:pPr>
        <w:pStyle w:val="Nadpis1"/>
        <w:numPr>
          <w:ilvl w:val="0"/>
          <w:numId w:val="3"/>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BA5975" w14:paraId="0174591F"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B8C409" w14:textId="77777777" w:rsidR="00BA5975" w:rsidRDefault="00460D87">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164573B3" w14:textId="77777777" w:rsidR="00BA5975" w:rsidRDefault="00460D87">
            <w:pPr>
              <w:rPr>
                <w:b/>
                <w:bCs/>
                <w:color w:val="000000"/>
                <w:szCs w:val="22"/>
                <w:lang w:eastAsia="cs-CZ"/>
              </w:rPr>
            </w:pPr>
            <w:r>
              <w:rPr>
                <w:b/>
                <w:bCs/>
                <w:color w:val="000000"/>
                <w:szCs w:val="22"/>
                <w:lang w:eastAsia="cs-CZ"/>
              </w:rPr>
              <w:t>Termín</w:t>
            </w:r>
          </w:p>
        </w:tc>
      </w:tr>
      <w:tr w:rsidR="00BA5975" w14:paraId="26872204" w14:textId="77777777">
        <w:trPr>
          <w:trHeight w:val="284"/>
        </w:trPr>
        <w:tc>
          <w:tcPr>
            <w:tcW w:w="7655" w:type="dxa"/>
            <w:shd w:val="clear" w:color="auto" w:fill="auto"/>
            <w:noWrap/>
            <w:vAlign w:val="center"/>
          </w:tcPr>
          <w:p w14:paraId="678BAB7D" w14:textId="77777777" w:rsidR="00BA5975" w:rsidRDefault="00460D87">
            <w:pPr>
              <w:rPr>
                <w:color w:val="000000"/>
                <w:szCs w:val="22"/>
                <w:lang w:eastAsia="cs-CZ"/>
              </w:rPr>
            </w:pPr>
            <w:r>
              <w:rPr>
                <w:color w:val="000000"/>
                <w:szCs w:val="22"/>
                <w:lang w:eastAsia="cs-CZ"/>
              </w:rPr>
              <w:t>RTP MŽP</w:t>
            </w:r>
          </w:p>
        </w:tc>
        <w:tc>
          <w:tcPr>
            <w:tcW w:w="2116" w:type="dxa"/>
            <w:shd w:val="clear" w:color="auto" w:fill="auto"/>
            <w:vAlign w:val="center"/>
          </w:tcPr>
          <w:p w14:paraId="743EC136" w14:textId="77777777" w:rsidR="00BA5975" w:rsidRDefault="00460D87">
            <w:pPr>
              <w:rPr>
                <w:color w:val="000000"/>
                <w:szCs w:val="22"/>
                <w:lang w:eastAsia="cs-CZ"/>
              </w:rPr>
            </w:pPr>
            <w:r>
              <w:rPr>
                <w:color w:val="000000"/>
                <w:szCs w:val="22"/>
                <w:lang w:eastAsia="cs-CZ"/>
              </w:rPr>
              <w:t>1.3.2023</w:t>
            </w:r>
          </w:p>
        </w:tc>
      </w:tr>
      <w:tr w:rsidR="00BA5975" w14:paraId="5D58B0CE" w14:textId="77777777">
        <w:trPr>
          <w:trHeight w:val="284"/>
        </w:trPr>
        <w:tc>
          <w:tcPr>
            <w:tcW w:w="7655" w:type="dxa"/>
            <w:shd w:val="clear" w:color="auto" w:fill="auto"/>
            <w:noWrap/>
            <w:vAlign w:val="center"/>
          </w:tcPr>
          <w:p w14:paraId="2930AE6C" w14:textId="77777777" w:rsidR="00BA5975" w:rsidRDefault="00460D87">
            <w:pPr>
              <w:rPr>
                <w:color w:val="000000"/>
                <w:szCs w:val="22"/>
                <w:lang w:eastAsia="cs-CZ"/>
              </w:rPr>
            </w:pPr>
            <w:r>
              <w:rPr>
                <w:color w:val="000000"/>
                <w:szCs w:val="22"/>
                <w:lang w:eastAsia="cs-CZ"/>
              </w:rPr>
              <w:t>RTP ISND – přebírání žádostí</w:t>
            </w:r>
          </w:p>
        </w:tc>
        <w:tc>
          <w:tcPr>
            <w:tcW w:w="2116" w:type="dxa"/>
            <w:shd w:val="clear" w:color="auto" w:fill="auto"/>
            <w:vAlign w:val="center"/>
          </w:tcPr>
          <w:p w14:paraId="4BA03D33" w14:textId="77777777" w:rsidR="00BA5975" w:rsidRDefault="00460D87">
            <w:pPr>
              <w:rPr>
                <w:color w:val="000000"/>
                <w:szCs w:val="22"/>
                <w:lang w:eastAsia="cs-CZ"/>
              </w:rPr>
            </w:pPr>
            <w:r>
              <w:rPr>
                <w:color w:val="000000"/>
                <w:szCs w:val="22"/>
                <w:lang w:eastAsia="cs-CZ"/>
              </w:rPr>
              <w:t>5.4.2023</w:t>
            </w:r>
          </w:p>
        </w:tc>
      </w:tr>
      <w:tr w:rsidR="00BA5975" w14:paraId="65B369FC" w14:textId="77777777">
        <w:trPr>
          <w:trHeight w:val="284"/>
        </w:trPr>
        <w:tc>
          <w:tcPr>
            <w:tcW w:w="7655" w:type="dxa"/>
            <w:shd w:val="clear" w:color="auto" w:fill="auto"/>
            <w:noWrap/>
            <w:vAlign w:val="center"/>
          </w:tcPr>
          <w:p w14:paraId="2E83C287" w14:textId="77777777" w:rsidR="00BA5975" w:rsidRDefault="00460D87">
            <w:pPr>
              <w:rPr>
                <w:color w:val="000000"/>
                <w:szCs w:val="22"/>
                <w:lang w:eastAsia="cs-CZ"/>
              </w:rPr>
            </w:pPr>
            <w:r>
              <w:rPr>
                <w:color w:val="000000"/>
                <w:szCs w:val="22"/>
                <w:lang w:eastAsia="cs-CZ"/>
              </w:rPr>
              <w:t>RTP ISND – navazující administrace žádostí</w:t>
            </w:r>
          </w:p>
        </w:tc>
        <w:tc>
          <w:tcPr>
            <w:tcW w:w="2116" w:type="dxa"/>
            <w:shd w:val="clear" w:color="auto" w:fill="auto"/>
            <w:vAlign w:val="center"/>
          </w:tcPr>
          <w:p w14:paraId="0FCA79E8" w14:textId="77777777" w:rsidR="00BA5975" w:rsidRDefault="00460D87">
            <w:pPr>
              <w:rPr>
                <w:color w:val="000000"/>
                <w:szCs w:val="22"/>
                <w:lang w:eastAsia="cs-CZ"/>
              </w:rPr>
            </w:pPr>
            <w:r>
              <w:rPr>
                <w:color w:val="000000"/>
                <w:szCs w:val="22"/>
                <w:lang w:eastAsia="cs-CZ"/>
              </w:rPr>
              <w:t>3.5.2023</w:t>
            </w:r>
          </w:p>
        </w:tc>
      </w:tr>
    </w:tbl>
    <w:p w14:paraId="2EF5C4EF" w14:textId="77777777" w:rsidR="00BA5975" w:rsidRDefault="00BA5975">
      <w:pPr>
        <w:rPr>
          <w:szCs w:val="22"/>
        </w:rPr>
      </w:pPr>
    </w:p>
    <w:p w14:paraId="2590DD3E" w14:textId="77777777" w:rsidR="00BA5975" w:rsidRDefault="00BA5975">
      <w:pPr>
        <w:rPr>
          <w:szCs w:val="22"/>
        </w:rPr>
      </w:pPr>
    </w:p>
    <w:p w14:paraId="418453E3" w14:textId="77777777" w:rsidR="00BA5975" w:rsidRDefault="00460D87">
      <w:pPr>
        <w:pStyle w:val="Nadpis1"/>
        <w:numPr>
          <w:ilvl w:val="0"/>
          <w:numId w:val="3"/>
        </w:numPr>
        <w:ind w:left="284" w:hanging="284"/>
        <w:rPr>
          <w:szCs w:val="22"/>
        </w:rPr>
      </w:pPr>
      <w:r>
        <w:rPr>
          <w:szCs w:val="22"/>
        </w:rPr>
        <w:t>Přílohy</w:t>
      </w:r>
    </w:p>
    <w:p w14:paraId="0C93066E" w14:textId="77777777" w:rsidR="00BA5975" w:rsidRDefault="00460D87">
      <w:pPr>
        <w:ind w:left="426"/>
        <w:rPr>
          <w:szCs w:val="22"/>
        </w:rPr>
      </w:pPr>
      <w:r>
        <w:rPr>
          <w:szCs w:val="22"/>
        </w:rPr>
        <w:t>1.</w:t>
      </w:r>
    </w:p>
    <w:p w14:paraId="7F6A7110" w14:textId="77777777" w:rsidR="00BA5975" w:rsidRDefault="00460D87">
      <w:pPr>
        <w:ind w:left="426"/>
        <w:rPr>
          <w:szCs w:val="22"/>
        </w:rPr>
      </w:pPr>
      <w:r>
        <w:rPr>
          <w:szCs w:val="22"/>
        </w:rPr>
        <w:t>2.</w:t>
      </w:r>
    </w:p>
    <w:p w14:paraId="3180817A" w14:textId="77777777" w:rsidR="00BA5975" w:rsidRDefault="00BA5975">
      <w:pPr>
        <w:rPr>
          <w:szCs w:val="22"/>
        </w:rPr>
      </w:pPr>
    </w:p>
    <w:p w14:paraId="29F3F92B" w14:textId="77777777" w:rsidR="00BA5975" w:rsidRDefault="00460D87">
      <w:pPr>
        <w:pStyle w:val="Nadpis1"/>
        <w:numPr>
          <w:ilvl w:val="0"/>
          <w:numId w:val="3"/>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BA5975" w14:paraId="4B8DD0A7"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0FAAA3EA" w14:textId="77777777" w:rsidR="00BA5975" w:rsidRDefault="00460D87">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205F11D0" w14:textId="77777777" w:rsidR="00BA5975" w:rsidRDefault="00460D87">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7A3B2F2D" w14:textId="77777777" w:rsidR="00BA5975" w:rsidRDefault="00460D87">
            <w:pPr>
              <w:rPr>
                <w:b/>
                <w:bCs/>
                <w:color w:val="000000"/>
                <w:szCs w:val="22"/>
                <w:lang w:eastAsia="cs-CZ"/>
              </w:rPr>
            </w:pPr>
            <w:r>
              <w:rPr>
                <w:b/>
                <w:bCs/>
                <w:color w:val="000000"/>
                <w:szCs w:val="22"/>
                <w:lang w:eastAsia="cs-CZ"/>
              </w:rPr>
              <w:t>Podpis:</w:t>
            </w:r>
          </w:p>
        </w:tc>
      </w:tr>
      <w:tr w:rsidR="00BA5975" w14:paraId="2EC46D73" w14:textId="77777777">
        <w:trPr>
          <w:trHeight w:val="850"/>
        </w:trPr>
        <w:tc>
          <w:tcPr>
            <w:tcW w:w="3255" w:type="dxa"/>
            <w:shd w:val="clear" w:color="auto" w:fill="auto"/>
            <w:noWrap/>
            <w:vAlign w:val="center"/>
            <w:hideMark/>
          </w:tcPr>
          <w:p w14:paraId="1A8A6186" w14:textId="77777777" w:rsidR="00BA5975" w:rsidRDefault="00460D87">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2977" w:type="dxa"/>
            <w:vAlign w:val="center"/>
          </w:tcPr>
          <w:p w14:paraId="49CC16C3" w14:textId="77777777" w:rsidR="00BA5975" w:rsidRDefault="00460D87">
            <w:pPr>
              <w:rPr>
                <w:color w:val="000000"/>
                <w:szCs w:val="22"/>
                <w:lang w:eastAsia="cs-CZ"/>
              </w:rPr>
            </w:pPr>
            <w:r>
              <w:rPr>
                <w:color w:val="000000"/>
                <w:szCs w:val="22"/>
                <w:lang w:eastAsia="cs-CZ"/>
              </w:rPr>
              <w:t>Tomáš Smejkal</w:t>
            </w:r>
          </w:p>
        </w:tc>
        <w:tc>
          <w:tcPr>
            <w:tcW w:w="2977" w:type="dxa"/>
            <w:shd w:val="clear" w:color="auto" w:fill="auto"/>
            <w:vAlign w:val="center"/>
          </w:tcPr>
          <w:p w14:paraId="359222D0" w14:textId="77777777" w:rsidR="00BA5975" w:rsidRDefault="00BA5975">
            <w:pPr>
              <w:rPr>
                <w:color w:val="000000"/>
                <w:szCs w:val="22"/>
                <w:lang w:eastAsia="cs-CZ"/>
              </w:rPr>
            </w:pPr>
          </w:p>
          <w:p w14:paraId="424E5596" w14:textId="77777777" w:rsidR="00BA5975" w:rsidRDefault="00BA5975">
            <w:pPr>
              <w:rPr>
                <w:color w:val="000000"/>
                <w:szCs w:val="22"/>
                <w:lang w:eastAsia="cs-CZ"/>
              </w:rPr>
            </w:pPr>
          </w:p>
          <w:p w14:paraId="52363508" w14:textId="77777777" w:rsidR="00BA5975" w:rsidRDefault="00BA5975">
            <w:pPr>
              <w:rPr>
                <w:color w:val="000000"/>
                <w:szCs w:val="22"/>
                <w:lang w:eastAsia="cs-CZ"/>
              </w:rPr>
            </w:pPr>
          </w:p>
          <w:p w14:paraId="049D5012" w14:textId="77777777" w:rsidR="00BA5975" w:rsidRDefault="00BA5975">
            <w:pPr>
              <w:rPr>
                <w:color w:val="000000"/>
                <w:szCs w:val="22"/>
                <w:lang w:eastAsia="cs-CZ"/>
              </w:rPr>
            </w:pPr>
          </w:p>
          <w:p w14:paraId="2215860D" w14:textId="77777777" w:rsidR="00BA5975" w:rsidRDefault="00BA5975">
            <w:pPr>
              <w:rPr>
                <w:color w:val="000000"/>
                <w:szCs w:val="22"/>
                <w:lang w:eastAsia="cs-CZ"/>
              </w:rPr>
            </w:pPr>
          </w:p>
        </w:tc>
      </w:tr>
      <w:tr w:rsidR="00BA5975" w14:paraId="0A3519BD" w14:textId="77777777">
        <w:trPr>
          <w:trHeight w:val="850"/>
        </w:trPr>
        <w:tc>
          <w:tcPr>
            <w:tcW w:w="3255" w:type="dxa"/>
            <w:shd w:val="clear" w:color="auto" w:fill="auto"/>
            <w:noWrap/>
            <w:vAlign w:val="center"/>
          </w:tcPr>
          <w:p w14:paraId="40A7AE9E" w14:textId="77777777" w:rsidR="00BA5975" w:rsidRDefault="00460D87">
            <w:pPr>
              <w:rPr>
                <w:color w:val="000000"/>
                <w:szCs w:val="22"/>
                <w:lang w:eastAsia="cs-CZ"/>
              </w:rPr>
            </w:pPr>
            <w:r>
              <w:rPr>
                <w:color w:val="000000"/>
                <w:szCs w:val="22"/>
                <w:lang w:eastAsia="cs-CZ"/>
              </w:rPr>
              <w:t>Projektový manažer:</w:t>
            </w:r>
          </w:p>
        </w:tc>
        <w:tc>
          <w:tcPr>
            <w:tcW w:w="2977" w:type="dxa"/>
            <w:vAlign w:val="center"/>
          </w:tcPr>
          <w:p w14:paraId="7BE2B511" w14:textId="77777777" w:rsidR="00BA5975" w:rsidRDefault="00460D87">
            <w:pPr>
              <w:rPr>
                <w:color w:val="000000"/>
                <w:szCs w:val="22"/>
                <w:lang w:eastAsia="cs-CZ"/>
              </w:rPr>
            </w:pPr>
            <w:r>
              <w:rPr>
                <w:color w:val="000000"/>
                <w:szCs w:val="22"/>
                <w:lang w:eastAsia="cs-CZ"/>
              </w:rPr>
              <w:t>Nikol Janušová</w:t>
            </w:r>
          </w:p>
        </w:tc>
        <w:tc>
          <w:tcPr>
            <w:tcW w:w="2977" w:type="dxa"/>
            <w:shd w:val="clear" w:color="auto" w:fill="auto"/>
            <w:vAlign w:val="center"/>
          </w:tcPr>
          <w:p w14:paraId="43494CEE" w14:textId="77777777" w:rsidR="00BA5975" w:rsidRDefault="00BA5975">
            <w:pPr>
              <w:rPr>
                <w:color w:val="000000"/>
                <w:szCs w:val="22"/>
                <w:lang w:eastAsia="cs-CZ"/>
              </w:rPr>
            </w:pPr>
          </w:p>
          <w:p w14:paraId="6E1914C2" w14:textId="77777777" w:rsidR="00BA5975" w:rsidRDefault="00BA5975">
            <w:pPr>
              <w:rPr>
                <w:color w:val="000000"/>
                <w:szCs w:val="22"/>
                <w:lang w:eastAsia="cs-CZ"/>
              </w:rPr>
            </w:pPr>
          </w:p>
          <w:p w14:paraId="533E4F8F" w14:textId="77777777" w:rsidR="00BA5975" w:rsidRDefault="00BA5975">
            <w:pPr>
              <w:rPr>
                <w:color w:val="000000"/>
                <w:szCs w:val="22"/>
                <w:lang w:eastAsia="cs-CZ"/>
              </w:rPr>
            </w:pPr>
          </w:p>
          <w:p w14:paraId="187F0F2C" w14:textId="77777777" w:rsidR="00BA5975" w:rsidRDefault="00BA5975">
            <w:pPr>
              <w:rPr>
                <w:color w:val="000000"/>
                <w:szCs w:val="22"/>
                <w:lang w:eastAsia="cs-CZ"/>
              </w:rPr>
            </w:pPr>
          </w:p>
          <w:p w14:paraId="5D75C5E0" w14:textId="77777777" w:rsidR="00BA5975" w:rsidRDefault="00BA5975">
            <w:pPr>
              <w:rPr>
                <w:color w:val="000000"/>
                <w:szCs w:val="22"/>
                <w:lang w:eastAsia="cs-CZ"/>
              </w:rPr>
            </w:pPr>
          </w:p>
        </w:tc>
      </w:tr>
    </w:tbl>
    <w:p w14:paraId="322928B3" w14:textId="77777777" w:rsidR="00BA5975" w:rsidRDefault="00BA5975">
      <w:pPr>
        <w:rPr>
          <w:szCs w:val="22"/>
        </w:rPr>
      </w:pPr>
    </w:p>
    <w:p w14:paraId="700B27FA" w14:textId="77777777" w:rsidR="00BA5975" w:rsidRDefault="00BA5975">
      <w:pPr>
        <w:rPr>
          <w:szCs w:val="22"/>
        </w:rPr>
      </w:pPr>
    </w:p>
    <w:p w14:paraId="77099090" w14:textId="77777777" w:rsidR="00BA5975" w:rsidRDefault="00460D87">
      <w:pPr>
        <w:rPr>
          <w:szCs w:val="22"/>
        </w:rPr>
      </w:pPr>
      <w:r>
        <w:rPr>
          <w:szCs w:val="22"/>
        </w:rPr>
        <w:br w:type="page"/>
      </w:r>
    </w:p>
    <w:p w14:paraId="44FBD022" w14:textId="77777777" w:rsidR="00BA5975" w:rsidRDefault="00BA5975">
      <w:pPr>
        <w:rPr>
          <w:b/>
          <w:caps/>
          <w:szCs w:val="22"/>
        </w:rPr>
        <w:sectPr w:rsidR="00BA5975">
          <w:headerReference w:type="even" r:id="rId13"/>
          <w:headerReference w:type="default" r:id="rId14"/>
          <w:footerReference w:type="default" r:id="rId15"/>
          <w:headerReference w:type="first" r:id="rId16"/>
          <w:pgSz w:w="11906" w:h="16838"/>
          <w:pgMar w:top="1134" w:right="1418" w:bottom="1134" w:left="992" w:header="567" w:footer="567" w:gutter="0"/>
          <w:cols w:space="708"/>
          <w:docGrid w:linePitch="360"/>
        </w:sectPr>
      </w:pPr>
    </w:p>
    <w:p w14:paraId="0B6C90E1" w14:textId="77777777" w:rsidR="00BA5975" w:rsidRDefault="00460D87">
      <w:pPr>
        <w:rPr>
          <w:b/>
          <w:caps/>
          <w:szCs w:val="22"/>
        </w:rPr>
      </w:pPr>
      <w:r>
        <w:rPr>
          <w:b/>
          <w:caps/>
          <w:szCs w:val="22"/>
        </w:rPr>
        <w:lastRenderedPageBreak/>
        <w:t>B – nabídkA řešení k požadavku Z35473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A5975" w14:paraId="75D2764C" w14:textId="77777777">
        <w:tc>
          <w:tcPr>
            <w:tcW w:w="1701" w:type="dxa"/>
            <w:tcBorders>
              <w:top w:val="single" w:sz="8" w:space="0" w:color="auto"/>
              <w:left w:val="single" w:sz="8" w:space="0" w:color="auto"/>
              <w:bottom w:val="single" w:sz="8" w:space="0" w:color="auto"/>
            </w:tcBorders>
            <w:vAlign w:val="center"/>
          </w:tcPr>
          <w:p w14:paraId="5EFECA20" w14:textId="77777777" w:rsidR="00BA5975" w:rsidRDefault="00460D87">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6F9D04EA" w14:textId="77777777" w:rsidR="00BA5975" w:rsidRDefault="00460D87">
            <w:pPr>
              <w:pStyle w:val="Tabulka"/>
              <w:rPr>
                <w:szCs w:val="22"/>
              </w:rPr>
            </w:pPr>
            <w:r>
              <w:rPr>
                <w:szCs w:val="22"/>
              </w:rPr>
              <w:t>079</w:t>
            </w:r>
          </w:p>
        </w:tc>
      </w:tr>
    </w:tbl>
    <w:p w14:paraId="26113407" w14:textId="77777777" w:rsidR="00BA5975" w:rsidRDefault="00460D87">
      <w:pPr>
        <w:pStyle w:val="Nadpis1"/>
        <w:numPr>
          <w:ilvl w:val="0"/>
          <w:numId w:val="31"/>
        </w:numPr>
        <w:ind w:left="284" w:hanging="284"/>
        <w:rPr>
          <w:szCs w:val="22"/>
        </w:rPr>
      </w:pPr>
      <w:r>
        <w:rPr>
          <w:szCs w:val="22"/>
        </w:rPr>
        <w:t xml:space="preserve">Návrh konceptu technického řešení  </w:t>
      </w:r>
    </w:p>
    <w:p w14:paraId="7D05B21A" w14:textId="77777777" w:rsidR="00BA5975" w:rsidRDefault="00460D87">
      <w:r>
        <w:t>V souladu se specifikací požadavku v části A tohoto RfC, body 2 a 3 bude plnění realizováno dle akceptované analýzy z PZ067 „Žádost T.2023 – analýza“ vyjma jediného bodu, kterým je příprava WS služeb nad datovým skladem ÚHÚL. Tyto služby je třeba realizovat v rámci samostatné objednávky, zprovoznit v infrastruktuře ÚHÚL a publikovat do infrastruktury MZe prostřednictvím AgriBus. V rámci tohoto plnění se počítá pouze s integrací těchto služeb do MpŽ/ISND.</w:t>
      </w:r>
    </w:p>
    <w:p w14:paraId="5E8E8D2C" w14:textId="77777777" w:rsidR="00BA5975" w:rsidRDefault="00BA5975"/>
    <w:p w14:paraId="1DCAC966" w14:textId="77777777" w:rsidR="00BA5975" w:rsidRDefault="00460D87">
      <w:r>
        <w:t>Předpokládaný rozsah plnění vyplývající z uvedené analýzy tedy je:</w:t>
      </w:r>
    </w:p>
    <w:p w14:paraId="079CFD90" w14:textId="77777777" w:rsidR="00BA5975" w:rsidRDefault="00460D87">
      <w:pPr>
        <w:pStyle w:val="Odstavecseseznamem"/>
        <w:numPr>
          <w:ilvl w:val="0"/>
          <w:numId w:val="12"/>
        </w:numPr>
        <w:jc w:val="both"/>
        <w:rPr>
          <w:rFonts w:cs="Arial"/>
        </w:rPr>
      </w:pPr>
      <w:r>
        <w:rPr>
          <w:rFonts w:cs="Arial"/>
          <w:b/>
          <w:bCs/>
        </w:rPr>
        <w:t>B Úpravy dat v sekci LHPO</w:t>
      </w:r>
      <w:r>
        <w:rPr>
          <w:rFonts w:cs="Arial"/>
        </w:rPr>
        <w:t xml:space="preserve"> – v rámci plnění je počítáno s přípravou navrženého mechanismu a integrací služeb, které budou v rámci odděleného plnění (mimo toto RfC, jak je zmíněno v úvodním odstavci) realizovány nad DS LHPO.</w:t>
      </w:r>
    </w:p>
    <w:p w14:paraId="2CB836EF" w14:textId="77777777" w:rsidR="00BA5975" w:rsidRDefault="00460D87">
      <w:pPr>
        <w:pStyle w:val="Odstavecseseznamem"/>
        <w:numPr>
          <w:ilvl w:val="0"/>
          <w:numId w:val="12"/>
        </w:numPr>
        <w:jc w:val="both"/>
        <w:rPr>
          <w:rFonts w:cs="Arial"/>
        </w:rPr>
      </w:pPr>
      <w:r>
        <w:rPr>
          <w:rFonts w:cs="Arial"/>
          <w:b/>
          <w:bCs/>
        </w:rPr>
        <w:t>D Aplikační formulář – Modul pro žadatele</w:t>
      </w:r>
      <w:r>
        <w:rPr>
          <w:rFonts w:cs="Arial"/>
        </w:rPr>
        <w:t xml:space="preserve"> – v rámci plnění bude realizován formulář nového dotačního programu Tn a Ts v Modulu pro žadatele v rozsahu specifikovaném v analytickém podkladu se zohledněním podkladů v části analýzy „</w:t>
      </w:r>
      <w:r>
        <w:rPr>
          <w:rFonts w:cs="Arial"/>
          <w:b/>
          <w:bCs/>
        </w:rPr>
        <w:t>C Formulář DP T(n/s).2023 – listinný vzor</w:t>
      </w:r>
      <w:r>
        <w:rPr>
          <w:rFonts w:cs="Arial"/>
        </w:rPr>
        <w:t>“.</w:t>
      </w:r>
    </w:p>
    <w:p w14:paraId="32203C73" w14:textId="77777777" w:rsidR="00BA5975" w:rsidRDefault="00460D87">
      <w:pPr>
        <w:pStyle w:val="Odstavecseseznamem"/>
        <w:numPr>
          <w:ilvl w:val="0"/>
          <w:numId w:val="12"/>
        </w:numPr>
        <w:jc w:val="both"/>
        <w:rPr>
          <w:rFonts w:cs="Arial"/>
        </w:rPr>
      </w:pPr>
      <w:r>
        <w:rPr>
          <w:rFonts w:cs="Arial"/>
          <w:b/>
          <w:bCs/>
        </w:rPr>
        <w:t>E Aplikační formulář – ISND</w:t>
      </w:r>
      <w:r>
        <w:rPr>
          <w:rFonts w:cs="Arial"/>
        </w:rPr>
        <w:t xml:space="preserve"> – v rámci plnění je počítáno se zprovozněním přebírání žádostí podaných v Modulu pro žadatele do ISND a dále s implementací funkcí pro potřebu administrace žádostí dle specifikace v analytickém podkladu. Jako součást řešení </w:t>
      </w:r>
      <w:r>
        <w:rPr>
          <w:rFonts w:cs="Arial"/>
          <w:b/>
          <w:bCs/>
        </w:rPr>
        <w:t>NENÍ</w:t>
      </w:r>
      <w:r>
        <w:rPr>
          <w:rFonts w:cs="Arial"/>
        </w:rPr>
        <w:t xml:space="preserve"> zahrnuta příprava šablon rozhodnutí.</w:t>
      </w:r>
    </w:p>
    <w:p w14:paraId="19BBE883" w14:textId="77777777" w:rsidR="00BA5975" w:rsidRDefault="00460D87">
      <w:pPr>
        <w:pStyle w:val="Odstavecseseznamem"/>
        <w:numPr>
          <w:ilvl w:val="0"/>
          <w:numId w:val="12"/>
        </w:numPr>
        <w:jc w:val="both"/>
        <w:rPr>
          <w:rFonts w:cs="Arial"/>
        </w:rPr>
      </w:pPr>
      <w:r>
        <w:rPr>
          <w:rFonts w:cs="Arial"/>
          <w:b/>
          <w:bCs/>
        </w:rPr>
        <w:t>F Tiskový výstup</w:t>
      </w:r>
      <w:r>
        <w:rPr>
          <w:rFonts w:cs="Arial"/>
        </w:rPr>
        <w:t xml:space="preserve"> – v rámci řešení bude v MpŽ připraven mechanismus PDF tisku žádostí do navržené šablony.</w:t>
      </w:r>
    </w:p>
    <w:p w14:paraId="58D3B02C" w14:textId="77777777" w:rsidR="00BA5975" w:rsidRDefault="00460D87">
      <w:pPr>
        <w:pStyle w:val="Odstavecseseznamem"/>
        <w:numPr>
          <w:ilvl w:val="0"/>
          <w:numId w:val="12"/>
        </w:numPr>
        <w:jc w:val="both"/>
        <w:rPr>
          <w:rFonts w:cs="Arial"/>
        </w:rPr>
      </w:pPr>
      <w:r>
        <w:rPr>
          <w:rFonts w:cs="Arial"/>
          <w:b/>
          <w:bCs/>
        </w:rPr>
        <w:t>G Optimalizace přenosu dat ISND--&gt; MpŽ (webové služby)</w:t>
      </w:r>
      <w:r>
        <w:rPr>
          <w:rFonts w:cs="Arial"/>
        </w:rPr>
        <w:t xml:space="preserve"> – součástí plnění bude rozšíření přenosu dat z ISND do MpŽ včetně robustního návrhu řešení tak, aby byl přenos informace zajištěn i v případě výpadku. V rámci plnění bude řešena i migrace specifikovaných atributů u dosavadních žádostí a ohlášení. U nových žádostí a ohlášení již bude probíhat přenos údajů automatizovaně.</w:t>
      </w:r>
    </w:p>
    <w:p w14:paraId="4C1A65DE" w14:textId="77777777" w:rsidR="00BA5975" w:rsidRDefault="00460D87">
      <w:pPr>
        <w:pStyle w:val="Odstavecseseznamem"/>
        <w:numPr>
          <w:ilvl w:val="0"/>
          <w:numId w:val="12"/>
        </w:numPr>
        <w:jc w:val="both"/>
        <w:rPr>
          <w:rFonts w:cs="Arial"/>
          <w:b/>
          <w:bCs/>
        </w:rPr>
      </w:pPr>
      <w:r>
        <w:rPr>
          <w:rFonts w:cs="Arial"/>
          <w:b/>
          <w:bCs/>
        </w:rPr>
        <w:t>H Samostatná číselná řada žádostí v rámci ISND</w:t>
      </w:r>
    </w:p>
    <w:p w14:paraId="2BC2E658" w14:textId="77777777" w:rsidR="00BA5975" w:rsidRDefault="00460D87">
      <w:pPr>
        <w:pStyle w:val="Odstavecseseznamem"/>
        <w:numPr>
          <w:ilvl w:val="0"/>
          <w:numId w:val="12"/>
        </w:numPr>
        <w:jc w:val="both"/>
        <w:rPr>
          <w:rFonts w:cs="Arial"/>
        </w:rPr>
      </w:pPr>
      <w:r>
        <w:rPr>
          <w:rFonts w:cs="Arial"/>
          <w:b/>
          <w:bCs/>
        </w:rPr>
        <w:t>I Modul KONTROL</w:t>
      </w:r>
      <w:r>
        <w:rPr>
          <w:rFonts w:cs="Arial"/>
        </w:rPr>
        <w:t xml:space="preserve"> – v rámci řešení bude připravena podpora nového typu plnohodnotné kontroly pro žádosti dotačního programu Tn a Ts. Podpora kontrol bude řešena v rozsahu analytického podkladu </w:t>
      </w:r>
      <w:r>
        <w:rPr>
          <w:rFonts w:cs="Arial"/>
          <w:b/>
          <w:bCs/>
        </w:rPr>
        <w:t>bez předpokládané vazby na GIS</w:t>
      </w:r>
      <w:r>
        <w:rPr>
          <w:rFonts w:cs="Arial"/>
        </w:rPr>
        <w:t>. Vazba na GIS nebyla v době přípravy nabídky specifikována, a to jak co do rozsahu dat, tak i z pohledu technologie předávání dat, proto ji nebylo možné do nabídky zahrnout.</w:t>
      </w:r>
    </w:p>
    <w:p w14:paraId="6F0B78A3" w14:textId="77777777" w:rsidR="00BA5975" w:rsidRDefault="00460D87">
      <w:pPr>
        <w:pStyle w:val="Odstavecseseznamem"/>
        <w:numPr>
          <w:ilvl w:val="0"/>
          <w:numId w:val="12"/>
        </w:numPr>
        <w:jc w:val="both"/>
        <w:rPr>
          <w:rFonts w:cs="Arial"/>
        </w:rPr>
      </w:pPr>
      <w:r>
        <w:rPr>
          <w:rFonts w:cs="Arial"/>
          <w:b/>
          <w:bCs/>
        </w:rPr>
        <w:t>J Webové služby pro dodavatelské SW</w:t>
      </w:r>
      <w:r>
        <w:rPr>
          <w:rFonts w:cs="Arial"/>
        </w:rPr>
        <w:t xml:space="preserve"> – v rámci řešení budou připraveny služby Modulu pro žadatele, které umožní automatické předání či načtení žádosti ze strany SW vybavení žadatele. Tyto služby musí být v rámci součinnosti publikovány prostřednictvím Elektronické podatelny MZe (EPO), kde je nezbytné zajistit autentizaci uživatele prostřednictvím WS klíče. Služby jsou konstruovány obecně tak, aby umožnily přenos všech dotačních programů podporujících XML import.</w:t>
      </w:r>
    </w:p>
    <w:p w14:paraId="261FE7AC" w14:textId="77777777" w:rsidR="00BA5975" w:rsidRDefault="00460D87">
      <w:pPr>
        <w:pStyle w:val="Odstavecseseznamem"/>
        <w:numPr>
          <w:ilvl w:val="0"/>
          <w:numId w:val="12"/>
        </w:numPr>
        <w:jc w:val="both"/>
        <w:rPr>
          <w:rFonts w:cs="Arial"/>
        </w:rPr>
      </w:pPr>
      <w:r>
        <w:rPr>
          <w:rFonts w:cs="Arial"/>
          <w:b/>
          <w:bCs/>
        </w:rPr>
        <w:t>K Číselníky</w:t>
      </w:r>
      <w:r>
        <w:rPr>
          <w:rFonts w:cs="Arial"/>
        </w:rPr>
        <w:t xml:space="preserve"> – v rámci řešení budou do systému doplněny nové číselníky specifikované v analytickém podkladu. Ze strany dodavatele je počítáno se součinností při přípravě číselníků, jednorázové převzetí určených číselníků z AOPK a se zpracováním poskytnutých podkladů ze strany MZe. Specifikaci věcných číselníků musí v rámci součinnosti zajistit MZe.</w:t>
      </w:r>
    </w:p>
    <w:p w14:paraId="31077F09" w14:textId="77777777" w:rsidR="00BA5975" w:rsidRDefault="00BA5975"/>
    <w:p w14:paraId="07A1560A" w14:textId="77777777" w:rsidR="00BA5975" w:rsidRDefault="00460D87">
      <w:r>
        <w:t>Na základě pokynu zadavatele nebudou součástí dodávky testovací scénáře, zadavatel je pro převzetí a akceptaci díla nepožaduje.</w:t>
      </w:r>
    </w:p>
    <w:p w14:paraId="536E61F9" w14:textId="77777777" w:rsidR="00BA5975" w:rsidRDefault="00BA5975"/>
    <w:p w14:paraId="4CB16AF8" w14:textId="77777777" w:rsidR="00BA5975" w:rsidRDefault="00460D87">
      <w:r>
        <w:t>Z pohledu předávané dokumentace se předpokládá následující:</w:t>
      </w:r>
    </w:p>
    <w:p w14:paraId="4D6179F2" w14:textId="77777777" w:rsidR="00BA5975" w:rsidRDefault="00460D87">
      <w:pPr>
        <w:pStyle w:val="Odstavecseseznamem"/>
        <w:numPr>
          <w:ilvl w:val="0"/>
          <w:numId w:val="7"/>
        </w:numPr>
        <w:rPr>
          <w:rFonts w:cs="Arial"/>
        </w:rPr>
      </w:pPr>
      <w:r>
        <w:rPr>
          <w:rFonts w:cs="Arial"/>
        </w:rPr>
        <w:t xml:space="preserve">Analýza navrhnutého řešení – </w:t>
      </w:r>
      <w:r>
        <w:rPr>
          <w:rFonts w:cs="Arial"/>
          <w:b/>
        </w:rPr>
        <w:t>nebude</w:t>
      </w:r>
      <w:r>
        <w:rPr>
          <w:rFonts w:cs="Arial"/>
        </w:rPr>
        <w:t xml:space="preserve"> součástí, respektive proběhla v samostatném RfC PZ067 „Žádost T.2023 – analýza“</w:t>
      </w:r>
    </w:p>
    <w:p w14:paraId="2F900831" w14:textId="77777777" w:rsidR="00BA5975" w:rsidRDefault="00460D87">
      <w:pPr>
        <w:pStyle w:val="Odstavecseseznamem"/>
        <w:numPr>
          <w:ilvl w:val="0"/>
          <w:numId w:val="7"/>
        </w:numPr>
        <w:rPr>
          <w:rFonts w:cs="Arial"/>
        </w:rPr>
      </w:pPr>
      <w:r>
        <w:rPr>
          <w:rFonts w:cs="Arial"/>
        </w:rPr>
        <w:t xml:space="preserve">Dokumentace dle specifikace Závazná metodika návrhu a dokumentace architektury MZe – EA model </w:t>
      </w:r>
      <w:r>
        <w:rPr>
          <w:rFonts w:cs="Arial"/>
          <w:b/>
        </w:rPr>
        <w:t>bude</w:t>
      </w:r>
      <w:r>
        <w:rPr>
          <w:rFonts w:cs="Arial"/>
        </w:rPr>
        <w:t xml:space="preserve"> součástí dodávky</w:t>
      </w:r>
    </w:p>
    <w:p w14:paraId="4396FA05" w14:textId="77777777" w:rsidR="00BA5975" w:rsidRDefault="00460D87">
      <w:pPr>
        <w:pStyle w:val="Odstavecseseznamem"/>
        <w:numPr>
          <w:ilvl w:val="0"/>
          <w:numId w:val="7"/>
        </w:numPr>
        <w:rPr>
          <w:rFonts w:cs="Arial"/>
        </w:rPr>
      </w:pPr>
      <w:r>
        <w:rPr>
          <w:rFonts w:cs="Arial"/>
        </w:rPr>
        <w:lastRenderedPageBreak/>
        <w:t>Protokol o otestování – součástí bude pouze akceptační protokol se soupisem řešených nálezů, dle požadavku zadavatele nebudou součástí dodávky testovací scénáře</w:t>
      </w:r>
    </w:p>
    <w:p w14:paraId="120270D4" w14:textId="77777777" w:rsidR="00BA5975" w:rsidRDefault="00460D87">
      <w:pPr>
        <w:pStyle w:val="Odstavecseseznamem"/>
        <w:numPr>
          <w:ilvl w:val="0"/>
          <w:numId w:val="7"/>
        </w:numPr>
        <w:rPr>
          <w:rFonts w:cs="Arial"/>
        </w:rPr>
      </w:pPr>
      <w:r>
        <w:rPr>
          <w:rFonts w:cs="Arial"/>
        </w:rPr>
        <w:t xml:space="preserve">Uživatelská příručka – </w:t>
      </w:r>
      <w:r>
        <w:rPr>
          <w:rFonts w:cs="Arial"/>
          <w:b/>
        </w:rPr>
        <w:t>bude</w:t>
      </w:r>
      <w:r>
        <w:rPr>
          <w:rFonts w:cs="Arial"/>
        </w:rPr>
        <w:t xml:space="preserve"> součástí předání</w:t>
      </w:r>
    </w:p>
    <w:p w14:paraId="02AF34C9" w14:textId="77777777" w:rsidR="00BA5975" w:rsidRDefault="00460D87">
      <w:pPr>
        <w:pStyle w:val="Odstavecseseznamem"/>
        <w:numPr>
          <w:ilvl w:val="0"/>
          <w:numId w:val="7"/>
        </w:numPr>
        <w:rPr>
          <w:rFonts w:cs="Arial"/>
        </w:rPr>
      </w:pPr>
      <w:r>
        <w:rPr>
          <w:rFonts w:cs="Arial"/>
        </w:rPr>
        <w:t xml:space="preserve">Provozně technická dokumentace – </w:t>
      </w:r>
      <w:r>
        <w:rPr>
          <w:rFonts w:cs="Arial"/>
          <w:b/>
        </w:rPr>
        <w:t>bude</w:t>
      </w:r>
      <w:r>
        <w:rPr>
          <w:rFonts w:cs="Arial"/>
        </w:rPr>
        <w:t xml:space="preserve"> součástí předání</w:t>
      </w:r>
    </w:p>
    <w:p w14:paraId="1688A63D" w14:textId="77777777" w:rsidR="00BA5975" w:rsidRDefault="00460D87">
      <w:pPr>
        <w:pStyle w:val="Odstavecseseznamem"/>
        <w:numPr>
          <w:ilvl w:val="0"/>
          <w:numId w:val="7"/>
        </w:numPr>
        <w:rPr>
          <w:rFonts w:cs="Arial"/>
        </w:rPr>
      </w:pPr>
      <w:r>
        <w:rPr>
          <w:rFonts w:cs="Arial"/>
        </w:rPr>
        <w:t xml:space="preserve">Zdrojový kód a měněné konfigurační soubory – </w:t>
      </w:r>
      <w:r>
        <w:rPr>
          <w:rFonts w:cs="Arial"/>
          <w:b/>
        </w:rPr>
        <w:t>bude</w:t>
      </w:r>
      <w:r>
        <w:rPr>
          <w:rFonts w:cs="Arial"/>
        </w:rPr>
        <w:t xml:space="preserve"> součástí předání</w:t>
      </w:r>
    </w:p>
    <w:p w14:paraId="135E33E1" w14:textId="77777777" w:rsidR="00BA5975" w:rsidRDefault="00460D87">
      <w:pPr>
        <w:pStyle w:val="Odstavecseseznamem"/>
        <w:numPr>
          <w:ilvl w:val="0"/>
          <w:numId w:val="7"/>
        </w:numPr>
        <w:rPr>
          <w:rFonts w:cs="Arial"/>
        </w:rPr>
      </w:pPr>
      <w:r>
        <w:rPr>
          <w:rFonts w:cs="Arial"/>
        </w:rPr>
        <w:t xml:space="preserve">Webové služby + konzumentské testy – </w:t>
      </w:r>
      <w:r>
        <w:rPr>
          <w:rFonts w:cs="Arial"/>
          <w:b/>
        </w:rPr>
        <w:t>bude</w:t>
      </w:r>
      <w:r>
        <w:rPr>
          <w:rFonts w:cs="Arial"/>
        </w:rPr>
        <w:t xml:space="preserve"> součástí předání</w:t>
      </w:r>
    </w:p>
    <w:p w14:paraId="1FF8EE52" w14:textId="77777777" w:rsidR="00BA5975" w:rsidRDefault="00460D87">
      <w:pPr>
        <w:pStyle w:val="Odstavecseseznamem"/>
        <w:numPr>
          <w:ilvl w:val="0"/>
          <w:numId w:val="7"/>
        </w:numPr>
        <w:rPr>
          <w:rFonts w:cs="Arial"/>
        </w:rPr>
      </w:pPr>
      <w:r>
        <w:rPr>
          <w:rFonts w:cs="Arial"/>
        </w:rPr>
        <w:t xml:space="preserve">Dohledové scénáře (úprava stávajících/nové scénáře) – bez dopadu, </w:t>
      </w:r>
      <w:r>
        <w:rPr>
          <w:rFonts w:cs="Arial"/>
          <w:b/>
        </w:rPr>
        <w:t>nebude</w:t>
      </w:r>
      <w:r>
        <w:rPr>
          <w:rFonts w:cs="Arial"/>
        </w:rPr>
        <w:t xml:space="preserve"> součástí</w:t>
      </w:r>
    </w:p>
    <w:p w14:paraId="2BDB8061" w14:textId="77777777" w:rsidR="00BA5975" w:rsidRDefault="00BA5975"/>
    <w:p w14:paraId="1ED8D2BF" w14:textId="77777777" w:rsidR="00BA5975" w:rsidRDefault="00460D87">
      <w:pPr>
        <w:pStyle w:val="Nadpis1"/>
        <w:numPr>
          <w:ilvl w:val="0"/>
          <w:numId w:val="31"/>
        </w:numPr>
        <w:ind w:left="284" w:hanging="284"/>
        <w:rPr>
          <w:szCs w:val="22"/>
        </w:rPr>
      </w:pPr>
      <w:r>
        <w:rPr>
          <w:szCs w:val="22"/>
        </w:rPr>
        <w:t>Uživatelské a licenční zajištění pro Objednatele</w:t>
      </w:r>
    </w:p>
    <w:p w14:paraId="7F19A421" w14:textId="77777777" w:rsidR="00BA5975" w:rsidRDefault="00460D87">
      <w:r>
        <w:t>V souladu s podmínkami smlouvy č. 679-2019-11150</w:t>
      </w:r>
    </w:p>
    <w:p w14:paraId="15BA6F6A" w14:textId="77777777" w:rsidR="00BA5975" w:rsidRDefault="00460D87">
      <w:pPr>
        <w:pStyle w:val="Nadpis1"/>
        <w:numPr>
          <w:ilvl w:val="0"/>
          <w:numId w:val="31"/>
        </w:numPr>
        <w:ind w:left="284" w:hanging="284"/>
        <w:rPr>
          <w:szCs w:val="22"/>
        </w:rPr>
      </w:pPr>
      <w:r>
        <w:rPr>
          <w:szCs w:val="22"/>
        </w:rPr>
        <w:t>Dopady do systémů MZe</w:t>
      </w:r>
    </w:p>
    <w:p w14:paraId="2C50FEDD" w14:textId="77777777" w:rsidR="00BA5975" w:rsidRDefault="00D25898">
      <w:pPr>
        <w:pStyle w:val="Nadpis1"/>
        <w:numPr>
          <w:ilvl w:val="1"/>
          <w:numId w:val="31"/>
        </w:numPr>
        <w:ind w:left="1440" w:hanging="292"/>
        <w:rPr>
          <w:szCs w:val="22"/>
        </w:rPr>
      </w:pPr>
      <w:r>
        <w:rPr>
          <w:noProof/>
          <w:szCs w:val="21"/>
        </w:rPr>
        <w:object w:dxaOrig="1440" w:dyaOrig="1440" w14:anchorId="11F238A3">
          <v:shape id="_x0000_s2051" type="#_x0000_t75" style="position:absolute;left:0;text-align:left;margin-left:448.25pt;margin-top:16.5pt;width:48.25pt;height:35.3pt;z-index:7168;visibility:visible" o:bordertopcolor="black" o:borderleftcolor="black" o:borderbottomcolor="black" o:borderrightcolor="black">
            <v:imagedata r:id="rId17" o:title=""/>
            <w10:wrap type="square"/>
          </v:shape>
          <o:OLEObject Type="Embed" ProgID="Word.Document.12" ShapeID="_x0000_s2051" DrawAspect="Icon" ObjectID="_1735562914" r:id="rId18"/>
        </w:object>
      </w:r>
      <w:r w:rsidR="00460D87">
        <w:rPr>
          <w:szCs w:val="22"/>
        </w:rPr>
        <w:t>Na provoz a infrastrukturu</w:t>
      </w:r>
    </w:p>
    <w:p w14:paraId="3A4E3775" w14:textId="77777777" w:rsidR="00BA5975" w:rsidRDefault="00460D87">
      <w:pPr>
        <w:rPr>
          <w:sz w:val="18"/>
          <w:szCs w:val="18"/>
        </w:rPr>
      </w:pPr>
      <w:r>
        <w:rPr>
          <w:sz w:val="18"/>
          <w:szCs w:val="18"/>
        </w:rPr>
        <w:t xml:space="preserve">(Pozn.: V případě, že má změna dopady na síťovou infrastrukturu, doplňte tabulku v připojeném souboru – otevřete dvojklikem.)     </w:t>
      </w:r>
    </w:p>
    <w:p w14:paraId="65B24ECE" w14:textId="77777777" w:rsidR="00BA5975" w:rsidRDefault="00BA5975"/>
    <w:p w14:paraId="048623BC" w14:textId="77777777" w:rsidR="00BA5975" w:rsidRDefault="00460D87">
      <w:r>
        <w:t>V rámci plnění budou zprovozněny nové služby MpŽ, a to jak pro interní přenos dat, tak pro předávání žádostí ze strany veřejnosti, kde bude využita autentizace plnohodnotným účtem dle specifikace WS klíče (EPO). Soupis dotčených služeb:</w:t>
      </w:r>
    </w:p>
    <w:p w14:paraId="2915902E" w14:textId="77777777" w:rsidR="00BA5975" w:rsidRDefault="00460D87">
      <w:pPr>
        <w:pStyle w:val="Odstavecseseznamem"/>
        <w:numPr>
          <w:ilvl w:val="0"/>
          <w:numId w:val="4"/>
        </w:numPr>
        <w:rPr>
          <w:rFonts w:cs="Arial"/>
        </w:rPr>
      </w:pPr>
      <w:r>
        <w:rPr>
          <w:rFonts w:cs="Arial"/>
        </w:rPr>
        <w:t>MPZ_IZD01A</w:t>
      </w:r>
    </w:p>
    <w:p w14:paraId="3B4906FC" w14:textId="77777777" w:rsidR="00BA5975" w:rsidRDefault="00460D87">
      <w:pPr>
        <w:pStyle w:val="Odstavecseseznamem"/>
        <w:numPr>
          <w:ilvl w:val="0"/>
          <w:numId w:val="4"/>
        </w:numPr>
        <w:rPr>
          <w:rFonts w:cs="Arial"/>
        </w:rPr>
      </w:pPr>
      <w:r>
        <w:rPr>
          <w:rFonts w:cs="Arial"/>
        </w:rPr>
        <w:t>MPZ_GZD01A</w:t>
      </w:r>
    </w:p>
    <w:p w14:paraId="7B9DB5F4" w14:textId="77777777" w:rsidR="00BA5975" w:rsidRDefault="00460D87">
      <w:pPr>
        <w:pStyle w:val="Odstavecseseznamem"/>
        <w:numPr>
          <w:ilvl w:val="0"/>
          <w:numId w:val="4"/>
        </w:numPr>
        <w:rPr>
          <w:rFonts w:cs="Arial"/>
        </w:rPr>
      </w:pPr>
      <w:r>
        <w:rPr>
          <w:rFonts w:cs="Arial"/>
        </w:rPr>
        <w:t>MPZ_AZD01C</w:t>
      </w:r>
    </w:p>
    <w:p w14:paraId="6C5A4B9F" w14:textId="77777777" w:rsidR="00BA5975" w:rsidRDefault="00460D87">
      <w:r>
        <w:t>Dále se počítá se samostatným RfC na vytvoření služeb na straně DS LHPO (provozovatelem je ÚHÚL Brandýs nad Labem), které bude třeba publikovat prostřednictvím AgriBus do infrastruktury MZe.</w:t>
      </w:r>
    </w:p>
    <w:p w14:paraId="5F1407E0" w14:textId="77777777" w:rsidR="00BA5975" w:rsidRDefault="00BA5975"/>
    <w:p w14:paraId="1E7EF29F" w14:textId="77777777" w:rsidR="00BA5975" w:rsidRDefault="00460D87">
      <w:pPr>
        <w:pStyle w:val="Nadpis1"/>
        <w:numPr>
          <w:ilvl w:val="1"/>
          <w:numId w:val="31"/>
        </w:numPr>
        <w:ind w:left="1440" w:hanging="292"/>
        <w:rPr>
          <w:szCs w:val="22"/>
        </w:rPr>
      </w:pPr>
      <w:r>
        <w:rPr>
          <w:szCs w:val="22"/>
        </w:rPr>
        <w:t>Na bezpečnost</w:t>
      </w:r>
    </w:p>
    <w:p w14:paraId="072E73DD" w14:textId="77777777" w:rsidR="00BA5975" w:rsidRDefault="00460D87">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BA5975" w14:paraId="12EBBE6B"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C1F9E4F" w14:textId="77777777" w:rsidR="00BA5975" w:rsidRDefault="00460D87">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08F8F2" w14:textId="77777777" w:rsidR="00BA5975" w:rsidRDefault="00460D87">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4310E3" w14:textId="77777777" w:rsidR="00BA5975" w:rsidRDefault="00460D87">
            <w:pPr>
              <w:rPr>
                <w:b/>
                <w:bCs/>
                <w:color w:val="000000"/>
                <w:szCs w:val="22"/>
                <w:lang w:eastAsia="cs-CZ"/>
              </w:rPr>
            </w:pPr>
            <w:r>
              <w:rPr>
                <w:b/>
                <w:bCs/>
                <w:color w:val="000000"/>
                <w:szCs w:val="22"/>
                <w:lang w:eastAsia="cs-CZ"/>
              </w:rPr>
              <w:t>Předpokládaný dopad a navrhované opatření/změny</w:t>
            </w:r>
          </w:p>
        </w:tc>
      </w:tr>
      <w:tr w:rsidR="00BA5975" w14:paraId="37B3DEB6" w14:textId="77777777">
        <w:trPr>
          <w:trHeight w:val="300"/>
        </w:trPr>
        <w:tc>
          <w:tcPr>
            <w:tcW w:w="426" w:type="dxa"/>
            <w:tcBorders>
              <w:top w:val="single" w:sz="8" w:space="0" w:color="auto"/>
              <w:bottom w:val="single" w:sz="4" w:space="0" w:color="auto"/>
            </w:tcBorders>
            <w:vAlign w:val="center"/>
          </w:tcPr>
          <w:p w14:paraId="78F4BC33" w14:textId="77777777" w:rsidR="00BA5975" w:rsidRDefault="00BA5975">
            <w:pPr>
              <w:pStyle w:val="Odstavecseseznamem"/>
              <w:numPr>
                <w:ilvl w:val="0"/>
                <w:numId w:val="23"/>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5FE4EC9B" w14:textId="77777777" w:rsidR="00BA5975" w:rsidRDefault="00460D87">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6C55EEB7" w14:textId="77777777" w:rsidR="00BA5975" w:rsidRDefault="00460D87">
            <w:pPr>
              <w:rPr>
                <w:color w:val="000000"/>
                <w:szCs w:val="22"/>
                <w:lang w:eastAsia="cs-CZ"/>
              </w:rPr>
            </w:pPr>
            <w:r>
              <w:rPr>
                <w:color w:val="000000"/>
                <w:szCs w:val="22"/>
                <w:lang w:eastAsia="cs-CZ"/>
              </w:rPr>
              <w:t>Bez dopadu</w:t>
            </w:r>
          </w:p>
        </w:tc>
      </w:tr>
      <w:tr w:rsidR="00BA5975" w14:paraId="3710D26B" w14:textId="77777777">
        <w:trPr>
          <w:trHeight w:val="300"/>
        </w:trPr>
        <w:tc>
          <w:tcPr>
            <w:tcW w:w="426" w:type="dxa"/>
            <w:tcBorders>
              <w:bottom w:val="single" w:sz="4" w:space="0" w:color="auto"/>
            </w:tcBorders>
            <w:vAlign w:val="center"/>
          </w:tcPr>
          <w:p w14:paraId="0A73CC41" w14:textId="77777777" w:rsidR="00BA5975" w:rsidRDefault="00BA597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76F8ED1" w14:textId="77777777" w:rsidR="00BA5975" w:rsidRDefault="00460D87">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tcPr>
          <w:p w14:paraId="2DC69A0E" w14:textId="77777777" w:rsidR="00BA5975" w:rsidRDefault="00460D87">
            <w:pPr>
              <w:rPr>
                <w:b/>
                <w:bCs/>
                <w:color w:val="000000"/>
                <w:szCs w:val="22"/>
                <w:highlight w:val="yellow"/>
                <w:lang w:eastAsia="cs-CZ"/>
              </w:rPr>
            </w:pPr>
            <w:r>
              <w:rPr>
                <w:color w:val="000000"/>
                <w:szCs w:val="22"/>
                <w:lang w:eastAsia="cs-CZ"/>
              </w:rPr>
              <w:t>Bez dopadu</w:t>
            </w:r>
          </w:p>
        </w:tc>
      </w:tr>
      <w:tr w:rsidR="00BA5975" w14:paraId="482AC30B" w14:textId="77777777">
        <w:trPr>
          <w:trHeight w:val="300"/>
        </w:trPr>
        <w:tc>
          <w:tcPr>
            <w:tcW w:w="426" w:type="dxa"/>
            <w:tcBorders>
              <w:bottom w:val="single" w:sz="4" w:space="0" w:color="auto"/>
            </w:tcBorders>
            <w:vAlign w:val="center"/>
          </w:tcPr>
          <w:p w14:paraId="1B6529B7" w14:textId="77777777" w:rsidR="00BA5975" w:rsidRDefault="00BA597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2FE18F7" w14:textId="77777777" w:rsidR="00BA5975" w:rsidRDefault="00460D87">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tcPr>
          <w:p w14:paraId="39107A26" w14:textId="77777777" w:rsidR="00BA5975" w:rsidRDefault="00460D87">
            <w:pPr>
              <w:rPr>
                <w:b/>
                <w:bCs/>
                <w:color w:val="000000"/>
                <w:szCs w:val="22"/>
                <w:highlight w:val="yellow"/>
                <w:lang w:eastAsia="cs-CZ"/>
              </w:rPr>
            </w:pPr>
            <w:r>
              <w:rPr>
                <w:color w:val="000000"/>
                <w:szCs w:val="22"/>
                <w:lang w:eastAsia="cs-CZ"/>
              </w:rPr>
              <w:t>Bez dopadu</w:t>
            </w:r>
          </w:p>
        </w:tc>
      </w:tr>
      <w:tr w:rsidR="00BA5975" w14:paraId="1895FD6A" w14:textId="77777777">
        <w:trPr>
          <w:trHeight w:val="300"/>
        </w:trPr>
        <w:tc>
          <w:tcPr>
            <w:tcW w:w="426" w:type="dxa"/>
            <w:tcBorders>
              <w:bottom w:val="single" w:sz="4" w:space="0" w:color="auto"/>
            </w:tcBorders>
            <w:vAlign w:val="center"/>
          </w:tcPr>
          <w:p w14:paraId="2B896287" w14:textId="77777777" w:rsidR="00BA5975" w:rsidRDefault="00BA597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50958D3D" w14:textId="77777777" w:rsidR="00BA5975" w:rsidRDefault="00460D87">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14583FD8" w14:textId="77777777" w:rsidR="00BA5975" w:rsidRDefault="00460D87">
            <w:pPr>
              <w:rPr>
                <w:b/>
                <w:bCs/>
                <w:color w:val="000000"/>
                <w:szCs w:val="22"/>
                <w:highlight w:val="yellow"/>
                <w:lang w:eastAsia="cs-CZ"/>
              </w:rPr>
            </w:pPr>
            <w:r>
              <w:rPr>
                <w:color w:val="000000"/>
                <w:szCs w:val="22"/>
                <w:lang w:eastAsia="cs-CZ"/>
              </w:rPr>
              <w:t>Bez dopadu</w:t>
            </w:r>
          </w:p>
        </w:tc>
      </w:tr>
      <w:tr w:rsidR="00BA5975" w14:paraId="3C8DB6F7" w14:textId="77777777">
        <w:trPr>
          <w:trHeight w:val="300"/>
        </w:trPr>
        <w:tc>
          <w:tcPr>
            <w:tcW w:w="426" w:type="dxa"/>
            <w:tcBorders>
              <w:bottom w:val="single" w:sz="4" w:space="0" w:color="auto"/>
            </w:tcBorders>
            <w:vAlign w:val="center"/>
          </w:tcPr>
          <w:p w14:paraId="4D278AF9" w14:textId="77777777" w:rsidR="00BA5975" w:rsidRDefault="00BA597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10B4688" w14:textId="77777777" w:rsidR="00BA5975" w:rsidRDefault="00460D87">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tcPr>
          <w:p w14:paraId="289D7B3E" w14:textId="77777777" w:rsidR="00BA5975" w:rsidRDefault="00460D87">
            <w:pPr>
              <w:rPr>
                <w:b/>
                <w:bCs/>
                <w:color w:val="000000"/>
                <w:szCs w:val="22"/>
                <w:highlight w:val="yellow"/>
                <w:lang w:eastAsia="cs-CZ"/>
              </w:rPr>
            </w:pPr>
            <w:r>
              <w:rPr>
                <w:color w:val="000000"/>
                <w:szCs w:val="22"/>
                <w:lang w:eastAsia="cs-CZ"/>
              </w:rPr>
              <w:t>Bez dopadu</w:t>
            </w:r>
          </w:p>
        </w:tc>
      </w:tr>
      <w:tr w:rsidR="00BA5975" w14:paraId="138EBBD9" w14:textId="77777777">
        <w:trPr>
          <w:trHeight w:val="300"/>
        </w:trPr>
        <w:tc>
          <w:tcPr>
            <w:tcW w:w="426" w:type="dxa"/>
            <w:tcBorders>
              <w:bottom w:val="single" w:sz="4" w:space="0" w:color="auto"/>
            </w:tcBorders>
            <w:vAlign w:val="center"/>
          </w:tcPr>
          <w:p w14:paraId="23B104FA" w14:textId="77777777" w:rsidR="00BA5975" w:rsidRDefault="00BA597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918A184" w14:textId="77777777" w:rsidR="00BA5975" w:rsidRDefault="00460D87">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tcPr>
          <w:p w14:paraId="20F935B9" w14:textId="77777777" w:rsidR="00BA5975" w:rsidRDefault="00460D87">
            <w:pPr>
              <w:rPr>
                <w:b/>
                <w:bCs/>
                <w:color w:val="000000"/>
                <w:szCs w:val="22"/>
                <w:highlight w:val="yellow"/>
                <w:lang w:eastAsia="cs-CZ"/>
              </w:rPr>
            </w:pPr>
            <w:r>
              <w:rPr>
                <w:color w:val="000000"/>
                <w:szCs w:val="22"/>
                <w:lang w:eastAsia="cs-CZ"/>
              </w:rPr>
              <w:t>Bez dopadu</w:t>
            </w:r>
          </w:p>
        </w:tc>
      </w:tr>
      <w:tr w:rsidR="00BA5975" w14:paraId="59D08462" w14:textId="77777777">
        <w:trPr>
          <w:trHeight w:val="300"/>
        </w:trPr>
        <w:tc>
          <w:tcPr>
            <w:tcW w:w="426" w:type="dxa"/>
            <w:tcBorders>
              <w:bottom w:val="single" w:sz="4" w:space="0" w:color="auto"/>
            </w:tcBorders>
            <w:vAlign w:val="center"/>
          </w:tcPr>
          <w:p w14:paraId="65C92BCD" w14:textId="77777777" w:rsidR="00BA5975" w:rsidRDefault="00BA597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A24B9C" w14:textId="77777777" w:rsidR="00BA5975" w:rsidRDefault="00460D87">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tcPr>
          <w:p w14:paraId="7A3B8E56" w14:textId="77777777" w:rsidR="00BA5975" w:rsidRDefault="00460D87">
            <w:pPr>
              <w:rPr>
                <w:b/>
                <w:bCs/>
                <w:color w:val="000000"/>
                <w:szCs w:val="22"/>
                <w:highlight w:val="yellow"/>
                <w:lang w:eastAsia="cs-CZ"/>
              </w:rPr>
            </w:pPr>
            <w:r>
              <w:rPr>
                <w:color w:val="000000"/>
                <w:szCs w:val="22"/>
                <w:lang w:eastAsia="cs-CZ"/>
              </w:rPr>
              <w:t>Bez dopadu</w:t>
            </w:r>
          </w:p>
        </w:tc>
      </w:tr>
      <w:tr w:rsidR="00BA5975" w14:paraId="36AB76EC" w14:textId="77777777">
        <w:trPr>
          <w:trHeight w:val="300"/>
        </w:trPr>
        <w:tc>
          <w:tcPr>
            <w:tcW w:w="426" w:type="dxa"/>
            <w:tcBorders>
              <w:bottom w:val="single" w:sz="4" w:space="0" w:color="auto"/>
            </w:tcBorders>
            <w:vAlign w:val="center"/>
          </w:tcPr>
          <w:p w14:paraId="2F738948" w14:textId="77777777" w:rsidR="00BA5975" w:rsidRDefault="00BA597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E665549" w14:textId="77777777" w:rsidR="00BA5975" w:rsidRDefault="00460D87">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tcPr>
          <w:p w14:paraId="36E2D252" w14:textId="77777777" w:rsidR="00BA5975" w:rsidRDefault="00460D87">
            <w:pPr>
              <w:rPr>
                <w:b/>
                <w:bCs/>
                <w:color w:val="000000"/>
                <w:szCs w:val="22"/>
                <w:highlight w:val="yellow"/>
                <w:lang w:eastAsia="cs-CZ"/>
              </w:rPr>
            </w:pPr>
            <w:r>
              <w:rPr>
                <w:color w:val="000000"/>
                <w:szCs w:val="22"/>
                <w:lang w:eastAsia="cs-CZ"/>
              </w:rPr>
              <w:t>Bez dopadu</w:t>
            </w:r>
          </w:p>
        </w:tc>
      </w:tr>
      <w:tr w:rsidR="00BA5975" w14:paraId="0DEFC7C5" w14:textId="77777777">
        <w:trPr>
          <w:trHeight w:val="300"/>
        </w:trPr>
        <w:tc>
          <w:tcPr>
            <w:tcW w:w="426" w:type="dxa"/>
            <w:tcBorders>
              <w:bottom w:val="single" w:sz="4" w:space="0" w:color="auto"/>
            </w:tcBorders>
            <w:vAlign w:val="center"/>
          </w:tcPr>
          <w:p w14:paraId="6AFDFB1F" w14:textId="77777777" w:rsidR="00BA5975" w:rsidRDefault="00BA597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C97C7BA" w14:textId="77777777" w:rsidR="00BA5975" w:rsidRDefault="00460D87">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tcPr>
          <w:p w14:paraId="55D600F6" w14:textId="77777777" w:rsidR="00BA5975" w:rsidRDefault="00460D87">
            <w:pPr>
              <w:rPr>
                <w:b/>
                <w:bCs/>
                <w:color w:val="000000"/>
                <w:szCs w:val="22"/>
                <w:highlight w:val="yellow"/>
                <w:lang w:eastAsia="cs-CZ"/>
              </w:rPr>
            </w:pPr>
            <w:r>
              <w:rPr>
                <w:color w:val="000000"/>
                <w:szCs w:val="22"/>
                <w:lang w:eastAsia="cs-CZ"/>
              </w:rPr>
              <w:t>Bez dopadu</w:t>
            </w:r>
          </w:p>
        </w:tc>
      </w:tr>
      <w:tr w:rsidR="00BA5975" w14:paraId="25B92084" w14:textId="77777777">
        <w:trPr>
          <w:trHeight w:val="300"/>
        </w:trPr>
        <w:tc>
          <w:tcPr>
            <w:tcW w:w="426" w:type="dxa"/>
            <w:tcBorders>
              <w:bottom w:val="single" w:sz="4" w:space="0" w:color="auto"/>
            </w:tcBorders>
            <w:vAlign w:val="center"/>
          </w:tcPr>
          <w:p w14:paraId="42CF8158" w14:textId="77777777" w:rsidR="00BA5975" w:rsidRDefault="00BA597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DA1F053" w14:textId="77777777" w:rsidR="00BA5975" w:rsidRDefault="00460D87">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tcPr>
          <w:p w14:paraId="388D7473" w14:textId="77777777" w:rsidR="00BA5975" w:rsidRDefault="00460D87">
            <w:pPr>
              <w:rPr>
                <w:b/>
                <w:bCs/>
                <w:color w:val="000000"/>
                <w:szCs w:val="22"/>
                <w:highlight w:val="yellow"/>
                <w:lang w:eastAsia="cs-CZ"/>
              </w:rPr>
            </w:pPr>
            <w:r>
              <w:rPr>
                <w:color w:val="000000"/>
                <w:szCs w:val="22"/>
                <w:lang w:eastAsia="cs-CZ"/>
              </w:rPr>
              <w:t>Bez dopadu</w:t>
            </w:r>
          </w:p>
        </w:tc>
      </w:tr>
      <w:tr w:rsidR="00BA5975" w14:paraId="19011627" w14:textId="77777777">
        <w:trPr>
          <w:trHeight w:val="300"/>
        </w:trPr>
        <w:tc>
          <w:tcPr>
            <w:tcW w:w="426" w:type="dxa"/>
            <w:tcBorders>
              <w:bottom w:val="single" w:sz="4" w:space="0" w:color="auto"/>
            </w:tcBorders>
            <w:vAlign w:val="center"/>
          </w:tcPr>
          <w:p w14:paraId="4A213F65" w14:textId="77777777" w:rsidR="00BA5975" w:rsidRDefault="00BA597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89DE8E" w14:textId="77777777" w:rsidR="00BA5975" w:rsidRDefault="00460D87">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tcPr>
          <w:p w14:paraId="5C2BD7C2" w14:textId="77777777" w:rsidR="00BA5975" w:rsidRDefault="00460D87">
            <w:pPr>
              <w:rPr>
                <w:b/>
                <w:bCs/>
                <w:color w:val="000000"/>
                <w:szCs w:val="22"/>
                <w:highlight w:val="yellow"/>
                <w:lang w:eastAsia="cs-CZ"/>
              </w:rPr>
            </w:pPr>
            <w:r>
              <w:rPr>
                <w:color w:val="000000"/>
                <w:szCs w:val="22"/>
                <w:lang w:eastAsia="cs-CZ"/>
              </w:rPr>
              <w:t>Bez dopadu</w:t>
            </w:r>
          </w:p>
        </w:tc>
      </w:tr>
      <w:tr w:rsidR="00BA5975" w14:paraId="3F2371E3" w14:textId="77777777">
        <w:trPr>
          <w:trHeight w:val="300"/>
        </w:trPr>
        <w:tc>
          <w:tcPr>
            <w:tcW w:w="426" w:type="dxa"/>
            <w:tcBorders>
              <w:bottom w:val="single" w:sz="4" w:space="0" w:color="auto"/>
            </w:tcBorders>
            <w:vAlign w:val="center"/>
          </w:tcPr>
          <w:p w14:paraId="59BBA67D" w14:textId="77777777" w:rsidR="00BA5975" w:rsidRDefault="00BA597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EEEFED3" w14:textId="77777777" w:rsidR="00BA5975" w:rsidRDefault="00460D87">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tcPr>
          <w:p w14:paraId="01B2B056" w14:textId="77777777" w:rsidR="00BA5975" w:rsidRDefault="00460D87">
            <w:pPr>
              <w:rPr>
                <w:b/>
                <w:bCs/>
                <w:color w:val="000000"/>
                <w:szCs w:val="22"/>
                <w:highlight w:val="yellow"/>
                <w:lang w:eastAsia="cs-CZ"/>
              </w:rPr>
            </w:pPr>
            <w:r>
              <w:rPr>
                <w:color w:val="000000"/>
                <w:szCs w:val="22"/>
                <w:lang w:eastAsia="cs-CZ"/>
              </w:rPr>
              <w:t>Bez dopadu</w:t>
            </w:r>
          </w:p>
        </w:tc>
      </w:tr>
      <w:tr w:rsidR="00BA5975" w14:paraId="76506ED7" w14:textId="77777777">
        <w:trPr>
          <w:trHeight w:val="300"/>
        </w:trPr>
        <w:tc>
          <w:tcPr>
            <w:tcW w:w="426" w:type="dxa"/>
            <w:tcBorders>
              <w:bottom w:val="single" w:sz="4" w:space="0" w:color="auto"/>
            </w:tcBorders>
            <w:vAlign w:val="center"/>
          </w:tcPr>
          <w:p w14:paraId="4DD4F678" w14:textId="77777777" w:rsidR="00BA5975" w:rsidRDefault="00BA5975">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E0044BD" w14:textId="77777777" w:rsidR="00BA5975" w:rsidRDefault="00460D87">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tcPr>
          <w:p w14:paraId="6B59FD1F" w14:textId="77777777" w:rsidR="00BA5975" w:rsidRDefault="00460D87">
            <w:pPr>
              <w:rPr>
                <w:b/>
                <w:bCs/>
                <w:color w:val="000000"/>
                <w:szCs w:val="22"/>
                <w:highlight w:val="yellow"/>
                <w:lang w:eastAsia="cs-CZ"/>
              </w:rPr>
            </w:pPr>
            <w:r>
              <w:rPr>
                <w:color w:val="000000"/>
                <w:szCs w:val="22"/>
                <w:lang w:eastAsia="cs-CZ"/>
              </w:rPr>
              <w:t>Bez dopadu</w:t>
            </w:r>
          </w:p>
        </w:tc>
      </w:tr>
    </w:tbl>
    <w:p w14:paraId="06B9338E" w14:textId="77777777" w:rsidR="00BA5975" w:rsidRDefault="00BA5975"/>
    <w:p w14:paraId="09FB9566" w14:textId="77777777" w:rsidR="00BA5975" w:rsidRDefault="00460D87">
      <w:pPr>
        <w:pStyle w:val="Nadpis1"/>
        <w:numPr>
          <w:ilvl w:val="1"/>
          <w:numId w:val="31"/>
        </w:numPr>
        <w:ind w:left="1440" w:hanging="292"/>
        <w:rPr>
          <w:szCs w:val="22"/>
        </w:rPr>
      </w:pPr>
      <w:r>
        <w:rPr>
          <w:szCs w:val="22"/>
        </w:rPr>
        <w:t>Na součinnost s dalšími systémy</w:t>
      </w:r>
    </w:p>
    <w:p w14:paraId="139F101F" w14:textId="77777777" w:rsidR="00BA5975" w:rsidRDefault="00460D87">
      <w:r>
        <w:t>Na straně Elektronické podatelny MZe (EPO) jsou očekávány následující součinnosti:</w:t>
      </w:r>
    </w:p>
    <w:p w14:paraId="583A333A" w14:textId="77777777" w:rsidR="00BA5975" w:rsidRDefault="00460D87">
      <w:pPr>
        <w:pStyle w:val="Prosttext"/>
        <w:numPr>
          <w:ilvl w:val="0"/>
          <w:numId w:val="28"/>
        </w:numPr>
        <w:spacing w:after="120"/>
        <w:ind w:left="1066" w:hanging="357"/>
        <w:rPr>
          <w:rFonts w:ascii="Arial" w:hAnsi="Arial" w:cs="Arial"/>
        </w:rPr>
      </w:pPr>
      <w:r>
        <w:rPr>
          <w:rFonts w:ascii="Arial" w:hAnsi="Arial" w:cs="Arial"/>
        </w:rPr>
        <w:lastRenderedPageBreak/>
        <w:t xml:space="preserve">vystavení nové služby </w:t>
      </w:r>
      <w:bookmarkStart w:id="0" w:name="_Hlk121150307"/>
      <w:r>
        <w:rPr>
          <w:rFonts w:ascii="Arial" w:hAnsi="Arial" w:cs="Arial"/>
        </w:rPr>
        <w:t>MPZ_IZD01A</w:t>
      </w:r>
      <w:bookmarkEnd w:id="0"/>
      <w:r>
        <w:rPr>
          <w:rFonts w:ascii="Arial" w:hAnsi="Arial" w:cs="Arial"/>
        </w:rPr>
        <w:t>, zajištění autentizace prostřednictvím WS-key a příprava veřejné definice služby</w:t>
      </w:r>
    </w:p>
    <w:p w14:paraId="4BCC1A3A" w14:textId="77777777" w:rsidR="00BA5975" w:rsidRDefault="00460D87">
      <w:pPr>
        <w:pStyle w:val="Prosttext"/>
        <w:numPr>
          <w:ilvl w:val="0"/>
          <w:numId w:val="28"/>
        </w:numPr>
        <w:spacing w:after="120"/>
        <w:ind w:left="1066" w:hanging="357"/>
        <w:rPr>
          <w:rFonts w:ascii="Arial" w:hAnsi="Arial" w:cs="Arial"/>
        </w:rPr>
      </w:pPr>
      <w:r>
        <w:rPr>
          <w:rFonts w:ascii="Arial" w:hAnsi="Arial" w:cs="Arial"/>
        </w:rPr>
        <w:t>vystavení nové služby MPZ_GZD01A, zajištění autentizace prostřednictvím WS-key a příprava veřejné definice služby</w:t>
      </w:r>
    </w:p>
    <w:p w14:paraId="7016FAF5" w14:textId="77777777" w:rsidR="00BA5975" w:rsidRDefault="00460D87">
      <w:r>
        <w:t xml:space="preserve">Externí dodavatelské programy vyžadují pro integraci veřejnou definici uvedených služeb, jejíž přípravu zajišťuje právě EPO. Jako podklad je nezbytná interní definice rozhraní služeb, která již byla připravena a předána jako jeden z výstupů PZ067 „Žádost T.2023 – analýza. </w:t>
      </w:r>
      <w:r>
        <w:rPr>
          <w:b/>
          <w:bCs/>
        </w:rPr>
        <w:t>Objednání realizace veřejných rozhraní a jejich publikaci doporučujeme zajistit co nejdříve</w:t>
      </w:r>
      <w:r>
        <w:t>.</w:t>
      </w:r>
    </w:p>
    <w:p w14:paraId="3CA68BAE" w14:textId="77777777" w:rsidR="00BA5975" w:rsidRDefault="00460D87">
      <w:pPr>
        <w:pStyle w:val="Nadpis1"/>
        <w:numPr>
          <w:ilvl w:val="1"/>
          <w:numId w:val="31"/>
        </w:numPr>
        <w:ind w:left="1440" w:hanging="292"/>
        <w:rPr>
          <w:szCs w:val="22"/>
        </w:rPr>
      </w:pPr>
      <w:r>
        <w:rPr>
          <w:szCs w:val="22"/>
        </w:rPr>
        <w:t>Na součinnost AgriBus</w:t>
      </w:r>
    </w:p>
    <w:p w14:paraId="5C4963A8" w14:textId="77777777" w:rsidR="00BA5975" w:rsidRDefault="00460D87">
      <w:r>
        <w:t>Na straně AgriBus jsou požadovány následující součinnosti:</w:t>
      </w:r>
    </w:p>
    <w:p w14:paraId="06810EE2" w14:textId="77777777" w:rsidR="00BA5975" w:rsidRDefault="00460D87">
      <w:pPr>
        <w:pStyle w:val="Prosttext"/>
        <w:numPr>
          <w:ilvl w:val="0"/>
          <w:numId w:val="2"/>
        </w:numPr>
        <w:spacing w:after="120"/>
        <w:ind w:left="1066" w:hanging="357"/>
        <w:rPr>
          <w:rFonts w:ascii="Arial" w:hAnsi="Arial" w:cs="Arial"/>
        </w:rPr>
      </w:pPr>
      <w:r>
        <w:rPr>
          <w:rFonts w:ascii="Arial" w:hAnsi="Arial" w:cs="Arial"/>
        </w:rPr>
        <w:t xml:space="preserve">vystavení nové verze služby </w:t>
      </w:r>
      <w:bookmarkStart w:id="1" w:name="_Hlk121150330"/>
      <w:r>
        <w:rPr>
          <w:rFonts w:ascii="Arial" w:hAnsi="Arial" w:cs="Arial"/>
        </w:rPr>
        <w:t xml:space="preserve">MPZ_AZD01C </w:t>
      </w:r>
      <w:bookmarkEnd w:id="1"/>
      <w:r>
        <w:rPr>
          <w:rFonts w:ascii="Arial" w:hAnsi="Arial" w:cs="Arial"/>
        </w:rPr>
        <w:t>(aktualizace stávající MPZ_AZD01B), nastavení oprávnění</w:t>
      </w:r>
    </w:p>
    <w:p w14:paraId="2024A854" w14:textId="77777777" w:rsidR="00BA5975" w:rsidRDefault="00460D87">
      <w:pPr>
        <w:pStyle w:val="Prosttext"/>
        <w:numPr>
          <w:ilvl w:val="0"/>
          <w:numId w:val="2"/>
        </w:numPr>
        <w:spacing w:after="120"/>
        <w:ind w:left="1066" w:hanging="357"/>
        <w:rPr>
          <w:rFonts w:ascii="Arial" w:hAnsi="Arial" w:cs="Arial"/>
        </w:rPr>
      </w:pPr>
      <w:r>
        <w:rPr>
          <w:rFonts w:ascii="Arial" w:hAnsi="Arial" w:cs="Arial"/>
        </w:rPr>
        <w:t>vystavení nové služby MPZ_IZD01A, nastavení oprávnění</w:t>
      </w:r>
    </w:p>
    <w:p w14:paraId="395A6925" w14:textId="77777777" w:rsidR="00BA5975" w:rsidRDefault="00460D87">
      <w:pPr>
        <w:pStyle w:val="Prosttext"/>
        <w:numPr>
          <w:ilvl w:val="0"/>
          <w:numId w:val="2"/>
        </w:numPr>
        <w:spacing w:after="120"/>
        <w:ind w:left="1066" w:hanging="357"/>
        <w:rPr>
          <w:rFonts w:ascii="Arial" w:hAnsi="Arial" w:cs="Arial"/>
        </w:rPr>
      </w:pPr>
      <w:r>
        <w:rPr>
          <w:rFonts w:ascii="Arial" w:hAnsi="Arial" w:cs="Arial"/>
        </w:rPr>
        <w:t>vystavení nové služby MPZ_GZD01A, nastavení oprávnění</w:t>
      </w:r>
    </w:p>
    <w:p w14:paraId="5C8086FB" w14:textId="77777777" w:rsidR="00BA5975" w:rsidRDefault="00460D87">
      <w:pPr>
        <w:pStyle w:val="Prosttext"/>
        <w:numPr>
          <w:ilvl w:val="0"/>
          <w:numId w:val="2"/>
        </w:numPr>
        <w:spacing w:after="120"/>
        <w:ind w:left="1066" w:hanging="357"/>
        <w:rPr>
          <w:rFonts w:ascii="Arial" w:hAnsi="Arial" w:cs="Arial"/>
          <w:i/>
          <w:iCs/>
        </w:rPr>
      </w:pPr>
      <w:r>
        <w:rPr>
          <w:rFonts w:ascii="Arial" w:hAnsi="Arial" w:cs="Arial"/>
          <w:i/>
          <w:iCs/>
        </w:rPr>
        <w:t>Vystavení služeb pro komunikaci s DS_LHPO (Brandýs nad Labem) – tyto služby budou realizovány v rámci samostatného plnění (mimo PZ079).</w:t>
      </w:r>
    </w:p>
    <w:p w14:paraId="49C74385" w14:textId="77777777" w:rsidR="00BA5975" w:rsidRDefault="00460D87">
      <w:pPr>
        <w:pStyle w:val="Nadpis1"/>
        <w:numPr>
          <w:ilvl w:val="1"/>
          <w:numId w:val="31"/>
        </w:numPr>
        <w:ind w:left="1440" w:hanging="292"/>
        <w:rPr>
          <w:szCs w:val="22"/>
        </w:rPr>
      </w:pPr>
      <w:r>
        <w:rPr>
          <w:szCs w:val="22"/>
        </w:rPr>
        <w:t>Na dohledové nástroje/scénáře</w:t>
      </w:r>
      <w:r>
        <w:rPr>
          <w:rStyle w:val="Odkaznavysvtlivky"/>
          <w:szCs w:val="22"/>
        </w:rPr>
        <w:endnoteReference w:id="17"/>
      </w:r>
    </w:p>
    <w:p w14:paraId="7C761436" w14:textId="77777777" w:rsidR="00BA5975" w:rsidRDefault="00460D87">
      <w:pPr>
        <w:spacing w:after="120"/>
      </w:pPr>
      <w:r>
        <w:t>Nejsou</w:t>
      </w:r>
    </w:p>
    <w:p w14:paraId="58F26615" w14:textId="77777777" w:rsidR="00BA5975" w:rsidRDefault="00460D87">
      <w:pPr>
        <w:pStyle w:val="Nadpis1"/>
        <w:numPr>
          <w:ilvl w:val="1"/>
          <w:numId w:val="31"/>
        </w:numPr>
        <w:ind w:left="1440" w:hanging="292"/>
        <w:rPr>
          <w:szCs w:val="22"/>
        </w:rPr>
      </w:pPr>
      <w:r>
        <w:rPr>
          <w:szCs w:val="22"/>
        </w:rPr>
        <w:t>Ostatní dopady</w:t>
      </w:r>
    </w:p>
    <w:p w14:paraId="6643273E" w14:textId="77777777" w:rsidR="00BA5975" w:rsidRDefault="00460D87">
      <w:pPr>
        <w:spacing w:before="120"/>
        <w:rPr>
          <w:sz w:val="18"/>
          <w:szCs w:val="18"/>
        </w:rPr>
      </w:pPr>
      <w:r>
        <w:rPr>
          <w:sz w:val="18"/>
          <w:szCs w:val="18"/>
        </w:rPr>
        <w:t>(Pozn.: Pokud má požadavek dopady do dalších požadavků MZe, uveďte je také v tomto bodu.)</w:t>
      </w:r>
    </w:p>
    <w:p w14:paraId="394559C7" w14:textId="77777777" w:rsidR="00BA5975" w:rsidRDefault="00BA5975">
      <w:pPr>
        <w:rPr>
          <w:szCs w:val="22"/>
        </w:rPr>
      </w:pPr>
    </w:p>
    <w:p w14:paraId="3492027B" w14:textId="77777777" w:rsidR="00BA5975" w:rsidRDefault="00460D87">
      <w:pPr>
        <w:pStyle w:val="Nadpis1"/>
        <w:numPr>
          <w:ilvl w:val="0"/>
          <w:numId w:val="31"/>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BA5975" w14:paraId="304D74EA"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7604B2" w14:textId="77777777" w:rsidR="00BA5975" w:rsidRDefault="00460D87">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9EFC9A" w14:textId="77777777" w:rsidR="00BA5975" w:rsidRDefault="00460D87">
            <w:pPr>
              <w:rPr>
                <w:b/>
                <w:bCs/>
                <w:color w:val="000000"/>
                <w:szCs w:val="22"/>
                <w:lang w:eastAsia="cs-CZ"/>
              </w:rPr>
            </w:pPr>
            <w:r>
              <w:rPr>
                <w:b/>
                <w:bCs/>
                <w:color w:val="000000"/>
                <w:szCs w:val="22"/>
                <w:lang w:eastAsia="cs-CZ"/>
              </w:rPr>
              <w:t>Popis požadavku na součinnost</w:t>
            </w:r>
          </w:p>
        </w:tc>
      </w:tr>
      <w:tr w:rsidR="00BA5975" w14:paraId="45204759" w14:textId="77777777">
        <w:trPr>
          <w:trHeight w:val="284"/>
        </w:trPr>
        <w:tc>
          <w:tcPr>
            <w:tcW w:w="2126" w:type="dxa"/>
            <w:tcBorders>
              <w:right w:val="dotted" w:sz="4" w:space="0" w:color="auto"/>
            </w:tcBorders>
            <w:shd w:val="clear" w:color="auto" w:fill="auto"/>
            <w:noWrap/>
            <w:vAlign w:val="bottom"/>
          </w:tcPr>
          <w:p w14:paraId="268B0E19" w14:textId="77777777" w:rsidR="00BA5975" w:rsidRDefault="00460D87">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FA8ADCC" w14:textId="77777777" w:rsidR="00BA5975" w:rsidRDefault="00460D87">
            <w:pPr>
              <w:rPr>
                <w:color w:val="000000"/>
                <w:szCs w:val="22"/>
                <w:lang w:eastAsia="cs-CZ"/>
              </w:rPr>
            </w:pPr>
            <w:r>
              <w:rPr>
                <w:color w:val="000000"/>
                <w:szCs w:val="22"/>
                <w:lang w:eastAsia="cs-CZ"/>
              </w:rPr>
              <w:t>Konzultace a příprava podkladů pro číselníky</w:t>
            </w:r>
          </w:p>
        </w:tc>
      </w:tr>
      <w:tr w:rsidR="00BA5975" w14:paraId="077F72D7" w14:textId="77777777">
        <w:trPr>
          <w:trHeight w:val="284"/>
        </w:trPr>
        <w:tc>
          <w:tcPr>
            <w:tcW w:w="2126" w:type="dxa"/>
            <w:tcBorders>
              <w:right w:val="dotted" w:sz="4" w:space="0" w:color="auto"/>
            </w:tcBorders>
            <w:shd w:val="clear" w:color="auto" w:fill="auto"/>
            <w:noWrap/>
            <w:vAlign w:val="bottom"/>
          </w:tcPr>
          <w:p w14:paraId="025DEBD1" w14:textId="77777777" w:rsidR="00BA5975" w:rsidRDefault="00460D87">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682C532A" w14:textId="77777777" w:rsidR="00BA5975" w:rsidRDefault="00460D87">
            <w:pPr>
              <w:rPr>
                <w:color w:val="000000"/>
                <w:szCs w:val="22"/>
                <w:lang w:eastAsia="cs-CZ"/>
              </w:rPr>
            </w:pPr>
            <w:r>
              <w:rPr>
                <w:color w:val="000000"/>
                <w:szCs w:val="22"/>
                <w:lang w:eastAsia="cs-CZ"/>
              </w:rPr>
              <w:t>Součinnost při testování</w:t>
            </w:r>
          </w:p>
        </w:tc>
      </w:tr>
      <w:tr w:rsidR="00BA5975" w14:paraId="3B47355A" w14:textId="77777777">
        <w:trPr>
          <w:trHeight w:val="284"/>
        </w:trPr>
        <w:tc>
          <w:tcPr>
            <w:tcW w:w="2126" w:type="dxa"/>
            <w:tcBorders>
              <w:right w:val="dotted" w:sz="4" w:space="0" w:color="auto"/>
            </w:tcBorders>
            <w:shd w:val="clear" w:color="auto" w:fill="auto"/>
            <w:noWrap/>
            <w:vAlign w:val="bottom"/>
          </w:tcPr>
          <w:p w14:paraId="3F6560E5" w14:textId="77777777" w:rsidR="00BA5975" w:rsidRDefault="00460D87">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2F431346" w14:textId="77777777" w:rsidR="00BA5975" w:rsidRDefault="00460D87">
            <w:pPr>
              <w:rPr>
                <w:color w:val="000000"/>
                <w:szCs w:val="22"/>
                <w:lang w:eastAsia="cs-CZ"/>
              </w:rPr>
            </w:pPr>
            <w:r>
              <w:rPr>
                <w:color w:val="000000"/>
                <w:szCs w:val="22"/>
                <w:lang w:eastAsia="cs-CZ"/>
              </w:rPr>
              <w:t>Doplnění specifikace výměnného formátu s GIS pro část Modulu kontrol (specifikace použitého GIS nástroje) a následné objednání realizace vazby z ISND na GIS</w:t>
            </w:r>
          </w:p>
        </w:tc>
      </w:tr>
      <w:tr w:rsidR="00BA5975" w14:paraId="2D9D12D2" w14:textId="77777777">
        <w:trPr>
          <w:trHeight w:val="284"/>
        </w:trPr>
        <w:tc>
          <w:tcPr>
            <w:tcW w:w="2126" w:type="dxa"/>
            <w:tcBorders>
              <w:right w:val="dotted" w:sz="4" w:space="0" w:color="auto"/>
            </w:tcBorders>
            <w:shd w:val="clear" w:color="auto" w:fill="auto"/>
            <w:noWrap/>
            <w:vAlign w:val="bottom"/>
          </w:tcPr>
          <w:p w14:paraId="35D69E21" w14:textId="77777777" w:rsidR="00BA5975" w:rsidRDefault="00460D87">
            <w:pPr>
              <w:rPr>
                <w:color w:val="000000"/>
                <w:szCs w:val="22"/>
                <w:lang w:eastAsia="cs-CZ"/>
              </w:rPr>
            </w:pPr>
            <w:r>
              <w:rPr>
                <w:color w:val="000000"/>
                <w:szCs w:val="22"/>
                <w:lang w:eastAsia="cs-CZ"/>
              </w:rPr>
              <w:t>ÚHÚL</w:t>
            </w:r>
          </w:p>
        </w:tc>
        <w:tc>
          <w:tcPr>
            <w:tcW w:w="7654" w:type="dxa"/>
            <w:tcBorders>
              <w:left w:val="dotted" w:sz="4" w:space="0" w:color="auto"/>
              <w:right w:val="dotted" w:sz="4" w:space="0" w:color="auto"/>
            </w:tcBorders>
            <w:shd w:val="clear" w:color="auto" w:fill="auto"/>
            <w:noWrap/>
            <w:vAlign w:val="bottom"/>
          </w:tcPr>
          <w:p w14:paraId="057D2911" w14:textId="77777777" w:rsidR="00BA5975" w:rsidRDefault="00460D87">
            <w:pPr>
              <w:rPr>
                <w:color w:val="000000"/>
                <w:szCs w:val="22"/>
                <w:lang w:eastAsia="cs-CZ"/>
              </w:rPr>
            </w:pPr>
            <w:r>
              <w:rPr>
                <w:color w:val="000000"/>
                <w:szCs w:val="22"/>
                <w:lang w:eastAsia="cs-CZ"/>
              </w:rPr>
              <w:t>Poskytnutí číselníků a potřebných dat pro fungování formuláře dotačního programu T</w:t>
            </w:r>
          </w:p>
        </w:tc>
      </w:tr>
      <w:tr w:rsidR="00BA5975" w14:paraId="7793DAAD" w14:textId="77777777">
        <w:trPr>
          <w:trHeight w:val="284"/>
        </w:trPr>
        <w:tc>
          <w:tcPr>
            <w:tcW w:w="2126" w:type="dxa"/>
            <w:tcBorders>
              <w:right w:val="dotted" w:sz="4" w:space="0" w:color="auto"/>
            </w:tcBorders>
            <w:shd w:val="clear" w:color="auto" w:fill="auto"/>
            <w:noWrap/>
            <w:vAlign w:val="bottom"/>
          </w:tcPr>
          <w:p w14:paraId="7DE7CB1E" w14:textId="77777777" w:rsidR="00BA5975" w:rsidRDefault="00460D87">
            <w:pPr>
              <w:rPr>
                <w:i/>
                <w:iCs/>
                <w:color w:val="000000"/>
                <w:szCs w:val="22"/>
                <w:lang w:eastAsia="cs-CZ"/>
              </w:rPr>
            </w:pPr>
            <w:r>
              <w:rPr>
                <w:i/>
                <w:iCs/>
                <w:color w:val="000000"/>
                <w:szCs w:val="22"/>
                <w:lang w:eastAsia="cs-CZ"/>
              </w:rPr>
              <w:t>ÚHÚL</w:t>
            </w:r>
          </w:p>
        </w:tc>
        <w:tc>
          <w:tcPr>
            <w:tcW w:w="7654" w:type="dxa"/>
            <w:tcBorders>
              <w:left w:val="dotted" w:sz="4" w:space="0" w:color="auto"/>
              <w:right w:val="dotted" w:sz="4" w:space="0" w:color="auto"/>
            </w:tcBorders>
            <w:shd w:val="clear" w:color="auto" w:fill="auto"/>
            <w:noWrap/>
            <w:vAlign w:val="bottom"/>
          </w:tcPr>
          <w:p w14:paraId="40682D04" w14:textId="77777777" w:rsidR="00BA5975" w:rsidRDefault="00460D87">
            <w:pPr>
              <w:rPr>
                <w:i/>
                <w:iCs/>
                <w:color w:val="000000"/>
                <w:szCs w:val="22"/>
                <w:lang w:eastAsia="cs-CZ"/>
              </w:rPr>
            </w:pPr>
            <w:r>
              <w:rPr>
                <w:i/>
                <w:iCs/>
                <w:color w:val="000000"/>
                <w:szCs w:val="22"/>
                <w:lang w:eastAsia="cs-CZ"/>
              </w:rPr>
              <w:t xml:space="preserve">Vystavení webových služeb pro čerpání dat DS_LHPO a součinnost při přípravě WS. Tato část se předpokládá jako součást samostatného plnění (mimo PZ079). </w:t>
            </w:r>
          </w:p>
        </w:tc>
      </w:tr>
    </w:tbl>
    <w:p w14:paraId="7E391215" w14:textId="77777777" w:rsidR="00BA5975" w:rsidRDefault="00460D87">
      <w:pPr>
        <w:rPr>
          <w:sz w:val="18"/>
          <w:szCs w:val="18"/>
        </w:rPr>
      </w:pPr>
      <w:r>
        <w:rPr>
          <w:sz w:val="18"/>
          <w:szCs w:val="18"/>
        </w:rPr>
        <w:t>(Pozn.: K popisu požadavku uveďte etapu, kdy bude součinnost vyžadována.)</w:t>
      </w:r>
    </w:p>
    <w:p w14:paraId="6E77BDEA" w14:textId="77777777" w:rsidR="00BA5975" w:rsidRDefault="00BA5975"/>
    <w:p w14:paraId="02BDB7D1" w14:textId="77777777" w:rsidR="00BA5975" w:rsidRDefault="00460D87">
      <w:pPr>
        <w:pStyle w:val="Nadpis1"/>
        <w:numPr>
          <w:ilvl w:val="0"/>
          <w:numId w:val="31"/>
        </w:numPr>
        <w:ind w:left="284" w:hanging="284"/>
        <w:rPr>
          <w:szCs w:val="22"/>
        </w:rPr>
      </w:pPr>
      <w:r>
        <w:rPr>
          <w:szCs w:val="22"/>
        </w:rPr>
        <w:t>Harmonogram plnění</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317"/>
        <w:gridCol w:w="3464"/>
      </w:tblGrid>
      <w:tr w:rsidR="00BA5975" w14:paraId="249A8910" w14:textId="77777777">
        <w:trPr>
          <w:trHeight w:val="300"/>
        </w:trPr>
        <w:tc>
          <w:tcPr>
            <w:tcW w:w="63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417F81" w14:textId="77777777" w:rsidR="00BA5975" w:rsidRDefault="00460D87">
            <w:pPr>
              <w:rPr>
                <w:b/>
                <w:bCs/>
                <w:color w:val="000000"/>
                <w:szCs w:val="22"/>
                <w:lang w:eastAsia="cs-CZ"/>
              </w:rPr>
            </w:pPr>
            <w:r>
              <w:rPr>
                <w:b/>
                <w:bCs/>
                <w:color w:val="000000"/>
                <w:szCs w:val="22"/>
                <w:lang w:eastAsia="cs-CZ"/>
              </w:rPr>
              <w:t>Popis etapy</w:t>
            </w:r>
          </w:p>
        </w:tc>
        <w:tc>
          <w:tcPr>
            <w:tcW w:w="3464" w:type="dxa"/>
            <w:tcBorders>
              <w:top w:val="single" w:sz="8" w:space="0" w:color="auto"/>
              <w:left w:val="single" w:sz="8" w:space="0" w:color="auto"/>
              <w:bottom w:val="single" w:sz="8" w:space="0" w:color="auto"/>
              <w:right w:val="single" w:sz="8" w:space="0" w:color="auto"/>
            </w:tcBorders>
            <w:shd w:val="clear" w:color="auto" w:fill="auto"/>
            <w:vAlign w:val="center"/>
          </w:tcPr>
          <w:p w14:paraId="42C542A5" w14:textId="77777777" w:rsidR="00BA5975" w:rsidRDefault="00460D87">
            <w:pPr>
              <w:rPr>
                <w:b/>
                <w:bCs/>
                <w:color w:val="000000"/>
                <w:szCs w:val="22"/>
                <w:lang w:eastAsia="cs-CZ"/>
              </w:rPr>
            </w:pPr>
            <w:r>
              <w:rPr>
                <w:b/>
                <w:bCs/>
                <w:color w:val="000000"/>
                <w:szCs w:val="22"/>
                <w:lang w:eastAsia="cs-CZ"/>
              </w:rPr>
              <w:t>Termín</w:t>
            </w:r>
          </w:p>
        </w:tc>
      </w:tr>
      <w:tr w:rsidR="00BA5975" w14:paraId="380683BC" w14:textId="77777777">
        <w:trPr>
          <w:trHeight w:val="284"/>
        </w:trPr>
        <w:tc>
          <w:tcPr>
            <w:tcW w:w="6317" w:type="dxa"/>
            <w:tcBorders>
              <w:right w:val="dotted" w:sz="4" w:space="0" w:color="auto"/>
            </w:tcBorders>
            <w:shd w:val="clear" w:color="auto" w:fill="auto"/>
            <w:noWrap/>
            <w:vAlign w:val="bottom"/>
          </w:tcPr>
          <w:p w14:paraId="5788EB79" w14:textId="77777777" w:rsidR="00BA5975" w:rsidRDefault="00460D87">
            <w:pPr>
              <w:rPr>
                <w:color w:val="000000"/>
                <w:szCs w:val="22"/>
                <w:lang w:eastAsia="cs-CZ"/>
              </w:rPr>
            </w:pPr>
            <w:r>
              <w:rPr>
                <w:color w:val="000000"/>
                <w:szCs w:val="22"/>
                <w:lang w:eastAsia="cs-CZ"/>
              </w:rPr>
              <w:t>Zahájení prací</w:t>
            </w:r>
          </w:p>
        </w:tc>
        <w:tc>
          <w:tcPr>
            <w:tcW w:w="3464" w:type="dxa"/>
            <w:tcBorders>
              <w:left w:val="dotted" w:sz="4" w:space="0" w:color="auto"/>
            </w:tcBorders>
            <w:shd w:val="clear" w:color="auto" w:fill="auto"/>
            <w:vAlign w:val="bottom"/>
          </w:tcPr>
          <w:p w14:paraId="3ABE77CB" w14:textId="77777777" w:rsidR="00BA5975" w:rsidRDefault="00460D87">
            <w:pPr>
              <w:rPr>
                <w:color w:val="000000"/>
                <w:szCs w:val="22"/>
                <w:lang w:eastAsia="cs-CZ"/>
              </w:rPr>
            </w:pPr>
            <w:r>
              <w:rPr>
                <w:color w:val="000000"/>
                <w:szCs w:val="22"/>
                <w:lang w:eastAsia="cs-CZ"/>
              </w:rPr>
              <w:t>Termín objednání */</w:t>
            </w:r>
          </w:p>
        </w:tc>
      </w:tr>
      <w:tr w:rsidR="00BA5975" w14:paraId="10EA1720" w14:textId="77777777">
        <w:trPr>
          <w:trHeight w:val="284"/>
        </w:trPr>
        <w:tc>
          <w:tcPr>
            <w:tcW w:w="6317" w:type="dxa"/>
            <w:tcBorders>
              <w:right w:val="dotted" w:sz="4" w:space="0" w:color="auto"/>
            </w:tcBorders>
            <w:shd w:val="clear" w:color="auto" w:fill="auto"/>
            <w:noWrap/>
            <w:vAlign w:val="bottom"/>
          </w:tcPr>
          <w:p w14:paraId="6CF886BB" w14:textId="77777777" w:rsidR="00BA5975" w:rsidRDefault="00460D87">
            <w:pPr>
              <w:rPr>
                <w:color w:val="000000"/>
                <w:szCs w:val="22"/>
                <w:lang w:eastAsia="cs-CZ"/>
              </w:rPr>
            </w:pPr>
            <w:r>
              <w:rPr>
                <w:color w:val="000000"/>
                <w:szCs w:val="22"/>
                <w:lang w:eastAsia="cs-CZ"/>
              </w:rPr>
              <w:t>I. Etapa – náběr žádostí v Modulu pro žadatele a nezbytná související plnění</w:t>
            </w:r>
          </w:p>
        </w:tc>
        <w:tc>
          <w:tcPr>
            <w:tcW w:w="3464" w:type="dxa"/>
            <w:tcBorders>
              <w:left w:val="dotted" w:sz="4" w:space="0" w:color="auto"/>
            </w:tcBorders>
            <w:shd w:val="clear" w:color="auto" w:fill="auto"/>
            <w:vAlign w:val="bottom"/>
          </w:tcPr>
          <w:p w14:paraId="1555A00F" w14:textId="77777777" w:rsidR="00BA5975" w:rsidRDefault="00BA5975">
            <w:pPr>
              <w:rPr>
                <w:color w:val="000000"/>
                <w:szCs w:val="22"/>
                <w:lang w:eastAsia="cs-CZ"/>
              </w:rPr>
            </w:pPr>
          </w:p>
        </w:tc>
      </w:tr>
      <w:tr w:rsidR="00BA5975" w14:paraId="3AB09311" w14:textId="77777777">
        <w:trPr>
          <w:trHeight w:val="284"/>
        </w:trPr>
        <w:tc>
          <w:tcPr>
            <w:tcW w:w="6317" w:type="dxa"/>
            <w:tcBorders>
              <w:right w:val="dotted" w:sz="4" w:space="0" w:color="auto"/>
            </w:tcBorders>
            <w:shd w:val="clear" w:color="auto" w:fill="auto"/>
            <w:noWrap/>
            <w:vAlign w:val="bottom"/>
          </w:tcPr>
          <w:p w14:paraId="7F85D886" w14:textId="77777777" w:rsidR="00BA5975" w:rsidRDefault="00460D87">
            <w:pPr>
              <w:ind w:left="708"/>
              <w:rPr>
                <w:color w:val="000000"/>
                <w:szCs w:val="22"/>
                <w:lang w:eastAsia="cs-CZ"/>
              </w:rPr>
            </w:pPr>
            <w:r>
              <w:rPr>
                <w:color w:val="000000"/>
                <w:szCs w:val="22"/>
                <w:lang w:eastAsia="cs-CZ"/>
              </w:rPr>
              <w:t>Příprava číselníků DS LHPO</w:t>
            </w:r>
          </w:p>
        </w:tc>
        <w:tc>
          <w:tcPr>
            <w:tcW w:w="3464" w:type="dxa"/>
            <w:vMerge w:val="restart"/>
            <w:tcBorders>
              <w:left w:val="dotted" w:sz="4" w:space="0" w:color="auto"/>
            </w:tcBorders>
            <w:shd w:val="clear" w:color="auto" w:fill="auto"/>
            <w:vAlign w:val="bottom"/>
          </w:tcPr>
          <w:p w14:paraId="4CD08BD5" w14:textId="77777777" w:rsidR="00BA5975" w:rsidRDefault="00460D87">
            <w:pPr>
              <w:jc w:val="center"/>
              <w:rPr>
                <w:color w:val="000000"/>
                <w:szCs w:val="22"/>
                <w:lang w:eastAsia="cs-CZ"/>
              </w:rPr>
            </w:pPr>
            <w:r>
              <w:rPr>
                <w:color w:val="000000"/>
                <w:szCs w:val="22"/>
                <w:lang w:eastAsia="cs-CZ"/>
              </w:rPr>
              <w:t>RTT 15.2.2023</w:t>
            </w:r>
          </w:p>
          <w:p w14:paraId="77914DA8" w14:textId="77777777" w:rsidR="00BA5975" w:rsidRDefault="00460D87">
            <w:pPr>
              <w:jc w:val="center"/>
              <w:rPr>
                <w:color w:val="000000"/>
                <w:szCs w:val="22"/>
                <w:lang w:eastAsia="cs-CZ"/>
              </w:rPr>
            </w:pPr>
            <w:r>
              <w:rPr>
                <w:color w:val="000000"/>
                <w:szCs w:val="22"/>
                <w:lang w:eastAsia="cs-CZ"/>
              </w:rPr>
              <w:t>RTP 28.2.2023</w:t>
            </w:r>
          </w:p>
          <w:p w14:paraId="1C5D19B9" w14:textId="77777777" w:rsidR="00BA5975" w:rsidRDefault="00BA5975">
            <w:pPr>
              <w:jc w:val="center"/>
              <w:rPr>
                <w:color w:val="000000"/>
                <w:szCs w:val="22"/>
                <w:lang w:eastAsia="cs-CZ"/>
              </w:rPr>
            </w:pPr>
          </w:p>
        </w:tc>
      </w:tr>
      <w:tr w:rsidR="00BA5975" w14:paraId="75562B0F" w14:textId="77777777">
        <w:trPr>
          <w:trHeight w:val="284"/>
        </w:trPr>
        <w:tc>
          <w:tcPr>
            <w:tcW w:w="6317" w:type="dxa"/>
            <w:tcBorders>
              <w:right w:val="dotted" w:sz="4" w:space="0" w:color="auto"/>
            </w:tcBorders>
            <w:shd w:val="clear" w:color="auto" w:fill="auto"/>
            <w:noWrap/>
            <w:vAlign w:val="bottom"/>
          </w:tcPr>
          <w:p w14:paraId="2306CA3F" w14:textId="77777777" w:rsidR="00BA5975" w:rsidRDefault="00460D87">
            <w:pPr>
              <w:ind w:left="708"/>
              <w:rPr>
                <w:color w:val="000000"/>
                <w:szCs w:val="22"/>
                <w:lang w:eastAsia="cs-CZ"/>
              </w:rPr>
            </w:pPr>
            <w:r>
              <w:rPr>
                <w:color w:val="000000"/>
                <w:szCs w:val="22"/>
                <w:lang w:eastAsia="cs-CZ"/>
              </w:rPr>
              <w:t>Formulář adaptace v MpŽ</w:t>
            </w:r>
          </w:p>
        </w:tc>
        <w:tc>
          <w:tcPr>
            <w:tcW w:w="3464" w:type="dxa"/>
            <w:vMerge/>
            <w:tcBorders>
              <w:left w:val="dotted" w:sz="4" w:space="0" w:color="auto"/>
            </w:tcBorders>
            <w:shd w:val="clear" w:color="auto" w:fill="auto"/>
            <w:vAlign w:val="bottom"/>
          </w:tcPr>
          <w:p w14:paraId="568988E9" w14:textId="77777777" w:rsidR="00BA5975" w:rsidRDefault="00BA5975">
            <w:pPr>
              <w:rPr>
                <w:color w:val="000000"/>
                <w:szCs w:val="22"/>
                <w:lang w:eastAsia="cs-CZ"/>
              </w:rPr>
            </w:pPr>
          </w:p>
        </w:tc>
      </w:tr>
      <w:tr w:rsidR="00BA5975" w14:paraId="2F29E60B" w14:textId="77777777">
        <w:trPr>
          <w:trHeight w:val="284"/>
        </w:trPr>
        <w:tc>
          <w:tcPr>
            <w:tcW w:w="6317" w:type="dxa"/>
            <w:tcBorders>
              <w:right w:val="dotted" w:sz="4" w:space="0" w:color="auto"/>
            </w:tcBorders>
            <w:shd w:val="clear" w:color="auto" w:fill="auto"/>
            <w:noWrap/>
            <w:vAlign w:val="bottom"/>
          </w:tcPr>
          <w:p w14:paraId="05BEC52E" w14:textId="77777777" w:rsidR="00BA5975" w:rsidRDefault="00460D87">
            <w:pPr>
              <w:ind w:left="708"/>
              <w:rPr>
                <w:color w:val="000000"/>
                <w:szCs w:val="22"/>
                <w:lang w:eastAsia="cs-CZ"/>
              </w:rPr>
            </w:pPr>
            <w:r>
              <w:rPr>
                <w:color w:val="000000"/>
                <w:szCs w:val="22"/>
                <w:lang w:eastAsia="cs-CZ"/>
              </w:rPr>
              <w:t>Optimalizace přenosu dat ISND -&gt; MpŽ</w:t>
            </w:r>
          </w:p>
        </w:tc>
        <w:tc>
          <w:tcPr>
            <w:tcW w:w="3464" w:type="dxa"/>
            <w:vMerge/>
            <w:tcBorders>
              <w:left w:val="dotted" w:sz="4" w:space="0" w:color="auto"/>
            </w:tcBorders>
            <w:shd w:val="clear" w:color="auto" w:fill="auto"/>
            <w:vAlign w:val="bottom"/>
          </w:tcPr>
          <w:p w14:paraId="029F2A64" w14:textId="77777777" w:rsidR="00BA5975" w:rsidRDefault="00BA5975">
            <w:pPr>
              <w:rPr>
                <w:color w:val="000000"/>
                <w:szCs w:val="22"/>
                <w:lang w:eastAsia="cs-CZ"/>
              </w:rPr>
            </w:pPr>
          </w:p>
        </w:tc>
      </w:tr>
      <w:tr w:rsidR="00BA5975" w14:paraId="79572D28" w14:textId="77777777">
        <w:trPr>
          <w:trHeight w:val="284"/>
        </w:trPr>
        <w:tc>
          <w:tcPr>
            <w:tcW w:w="6317" w:type="dxa"/>
            <w:tcBorders>
              <w:right w:val="dotted" w:sz="4" w:space="0" w:color="auto"/>
            </w:tcBorders>
            <w:shd w:val="clear" w:color="auto" w:fill="auto"/>
            <w:noWrap/>
            <w:vAlign w:val="bottom"/>
          </w:tcPr>
          <w:p w14:paraId="756AF1D0" w14:textId="77777777" w:rsidR="00BA5975" w:rsidRDefault="00460D87">
            <w:pPr>
              <w:ind w:left="708"/>
              <w:rPr>
                <w:color w:val="000000"/>
                <w:szCs w:val="22"/>
                <w:lang w:eastAsia="cs-CZ"/>
              </w:rPr>
            </w:pPr>
            <w:r>
              <w:rPr>
                <w:color w:val="000000"/>
                <w:szCs w:val="22"/>
                <w:lang w:eastAsia="cs-CZ"/>
              </w:rPr>
              <w:t>Webové služby pro dodavatelské SW</w:t>
            </w:r>
          </w:p>
        </w:tc>
        <w:tc>
          <w:tcPr>
            <w:tcW w:w="3464" w:type="dxa"/>
            <w:vMerge/>
            <w:tcBorders>
              <w:left w:val="dotted" w:sz="4" w:space="0" w:color="auto"/>
            </w:tcBorders>
            <w:shd w:val="clear" w:color="auto" w:fill="auto"/>
            <w:vAlign w:val="bottom"/>
          </w:tcPr>
          <w:p w14:paraId="22CBA3C9" w14:textId="77777777" w:rsidR="00BA5975" w:rsidRDefault="00BA5975">
            <w:pPr>
              <w:rPr>
                <w:color w:val="000000"/>
                <w:szCs w:val="22"/>
                <w:lang w:eastAsia="cs-CZ"/>
              </w:rPr>
            </w:pPr>
          </w:p>
        </w:tc>
      </w:tr>
      <w:tr w:rsidR="00BA5975" w14:paraId="1DE38357" w14:textId="77777777">
        <w:trPr>
          <w:trHeight w:val="284"/>
        </w:trPr>
        <w:tc>
          <w:tcPr>
            <w:tcW w:w="6317" w:type="dxa"/>
            <w:tcBorders>
              <w:right w:val="dotted" w:sz="4" w:space="0" w:color="auto"/>
            </w:tcBorders>
            <w:shd w:val="clear" w:color="auto" w:fill="auto"/>
            <w:noWrap/>
            <w:vAlign w:val="bottom"/>
          </w:tcPr>
          <w:p w14:paraId="206C6140" w14:textId="77777777" w:rsidR="00BA5975" w:rsidRDefault="00460D87">
            <w:pPr>
              <w:rPr>
                <w:color w:val="000000"/>
                <w:szCs w:val="22"/>
                <w:lang w:eastAsia="cs-CZ"/>
              </w:rPr>
            </w:pPr>
            <w:r>
              <w:rPr>
                <w:color w:val="000000"/>
                <w:szCs w:val="22"/>
                <w:lang w:eastAsia="cs-CZ"/>
              </w:rPr>
              <w:t>II. Etapa – načítání a administrace žádostí v ISND</w:t>
            </w:r>
          </w:p>
        </w:tc>
        <w:tc>
          <w:tcPr>
            <w:tcW w:w="3464" w:type="dxa"/>
            <w:tcBorders>
              <w:left w:val="dotted" w:sz="4" w:space="0" w:color="auto"/>
            </w:tcBorders>
            <w:shd w:val="clear" w:color="auto" w:fill="auto"/>
            <w:vAlign w:val="bottom"/>
          </w:tcPr>
          <w:p w14:paraId="78DBA8B1" w14:textId="77777777" w:rsidR="00BA5975" w:rsidRDefault="00BA5975">
            <w:pPr>
              <w:jc w:val="center"/>
              <w:rPr>
                <w:color w:val="000000"/>
                <w:szCs w:val="22"/>
                <w:lang w:eastAsia="cs-CZ"/>
              </w:rPr>
            </w:pPr>
          </w:p>
        </w:tc>
      </w:tr>
      <w:tr w:rsidR="00BA5975" w14:paraId="2468F1B1" w14:textId="77777777">
        <w:trPr>
          <w:trHeight w:val="284"/>
        </w:trPr>
        <w:tc>
          <w:tcPr>
            <w:tcW w:w="6317" w:type="dxa"/>
            <w:tcBorders>
              <w:right w:val="dotted" w:sz="4" w:space="0" w:color="auto"/>
            </w:tcBorders>
            <w:shd w:val="clear" w:color="auto" w:fill="auto"/>
            <w:noWrap/>
            <w:vAlign w:val="bottom"/>
          </w:tcPr>
          <w:p w14:paraId="3C326FF5" w14:textId="77777777" w:rsidR="00BA5975" w:rsidRDefault="00460D87">
            <w:pPr>
              <w:ind w:left="708"/>
              <w:rPr>
                <w:color w:val="000000"/>
                <w:szCs w:val="22"/>
                <w:lang w:eastAsia="cs-CZ"/>
              </w:rPr>
            </w:pPr>
            <w:r>
              <w:rPr>
                <w:color w:val="000000"/>
                <w:szCs w:val="22"/>
                <w:lang w:eastAsia="cs-CZ"/>
              </w:rPr>
              <w:t>Přebírání žádostí</w:t>
            </w:r>
          </w:p>
        </w:tc>
        <w:tc>
          <w:tcPr>
            <w:tcW w:w="3464" w:type="dxa"/>
            <w:tcBorders>
              <w:left w:val="dotted" w:sz="4" w:space="0" w:color="auto"/>
            </w:tcBorders>
            <w:shd w:val="clear" w:color="auto" w:fill="auto"/>
            <w:vAlign w:val="bottom"/>
          </w:tcPr>
          <w:p w14:paraId="75FDCB30" w14:textId="77777777" w:rsidR="00BA5975" w:rsidRDefault="00460D87">
            <w:pPr>
              <w:jc w:val="center"/>
              <w:rPr>
                <w:color w:val="000000"/>
                <w:szCs w:val="22"/>
                <w:lang w:eastAsia="cs-CZ"/>
              </w:rPr>
            </w:pPr>
            <w:r>
              <w:rPr>
                <w:color w:val="000000"/>
                <w:szCs w:val="22"/>
                <w:lang w:eastAsia="cs-CZ"/>
              </w:rPr>
              <w:t>RTP 5.4.2023</w:t>
            </w:r>
          </w:p>
        </w:tc>
      </w:tr>
      <w:tr w:rsidR="00BA5975" w14:paraId="2BD8DB89" w14:textId="77777777">
        <w:trPr>
          <w:trHeight w:val="284"/>
        </w:trPr>
        <w:tc>
          <w:tcPr>
            <w:tcW w:w="6317" w:type="dxa"/>
            <w:tcBorders>
              <w:right w:val="dotted" w:sz="4" w:space="0" w:color="auto"/>
            </w:tcBorders>
            <w:shd w:val="clear" w:color="auto" w:fill="auto"/>
            <w:noWrap/>
            <w:vAlign w:val="bottom"/>
          </w:tcPr>
          <w:p w14:paraId="690CD383" w14:textId="77777777" w:rsidR="00BA5975" w:rsidRDefault="00460D87">
            <w:pPr>
              <w:ind w:left="708"/>
              <w:rPr>
                <w:color w:val="000000"/>
                <w:szCs w:val="22"/>
                <w:lang w:eastAsia="cs-CZ"/>
              </w:rPr>
            </w:pPr>
            <w:r>
              <w:rPr>
                <w:color w:val="000000"/>
                <w:szCs w:val="22"/>
                <w:lang w:eastAsia="cs-CZ"/>
              </w:rPr>
              <w:t>Administrace žádostí</w:t>
            </w:r>
          </w:p>
        </w:tc>
        <w:tc>
          <w:tcPr>
            <w:tcW w:w="3464" w:type="dxa"/>
            <w:tcBorders>
              <w:left w:val="dotted" w:sz="4" w:space="0" w:color="auto"/>
            </w:tcBorders>
            <w:shd w:val="clear" w:color="auto" w:fill="auto"/>
            <w:vAlign w:val="bottom"/>
          </w:tcPr>
          <w:p w14:paraId="2C1B3BFB" w14:textId="77777777" w:rsidR="00BA5975" w:rsidRDefault="00460D87">
            <w:pPr>
              <w:jc w:val="center"/>
              <w:rPr>
                <w:color w:val="000000"/>
                <w:szCs w:val="22"/>
                <w:lang w:eastAsia="cs-CZ"/>
              </w:rPr>
            </w:pPr>
            <w:r>
              <w:rPr>
                <w:color w:val="000000"/>
                <w:szCs w:val="22"/>
                <w:lang w:eastAsia="cs-CZ"/>
              </w:rPr>
              <w:t>RTP 3.5.2023</w:t>
            </w:r>
          </w:p>
        </w:tc>
      </w:tr>
      <w:tr w:rsidR="00BA5975" w14:paraId="36548D55" w14:textId="77777777">
        <w:trPr>
          <w:trHeight w:val="284"/>
        </w:trPr>
        <w:tc>
          <w:tcPr>
            <w:tcW w:w="6317" w:type="dxa"/>
            <w:tcBorders>
              <w:right w:val="dotted" w:sz="4" w:space="0" w:color="auto"/>
            </w:tcBorders>
            <w:shd w:val="clear" w:color="auto" w:fill="auto"/>
            <w:noWrap/>
            <w:vAlign w:val="bottom"/>
          </w:tcPr>
          <w:p w14:paraId="396AD7F5" w14:textId="77777777" w:rsidR="00BA5975" w:rsidRDefault="00460D87">
            <w:pPr>
              <w:rPr>
                <w:color w:val="000000"/>
                <w:szCs w:val="22"/>
                <w:lang w:eastAsia="cs-CZ"/>
              </w:rPr>
            </w:pPr>
            <w:r>
              <w:rPr>
                <w:color w:val="000000"/>
                <w:szCs w:val="22"/>
                <w:lang w:eastAsia="cs-CZ"/>
              </w:rPr>
              <w:t>III. Etapa – Modul kontrol</w:t>
            </w:r>
          </w:p>
        </w:tc>
        <w:tc>
          <w:tcPr>
            <w:tcW w:w="3464" w:type="dxa"/>
            <w:tcBorders>
              <w:left w:val="dotted" w:sz="4" w:space="0" w:color="auto"/>
            </w:tcBorders>
            <w:shd w:val="clear" w:color="auto" w:fill="auto"/>
            <w:vAlign w:val="bottom"/>
          </w:tcPr>
          <w:p w14:paraId="52EBACE4" w14:textId="77777777" w:rsidR="00BA5975" w:rsidRDefault="00460D87">
            <w:pPr>
              <w:jc w:val="center"/>
              <w:rPr>
                <w:color w:val="000000"/>
                <w:szCs w:val="22"/>
                <w:lang w:eastAsia="cs-CZ"/>
              </w:rPr>
            </w:pPr>
            <w:r>
              <w:rPr>
                <w:color w:val="000000"/>
                <w:szCs w:val="22"/>
                <w:lang w:eastAsia="cs-CZ"/>
              </w:rPr>
              <w:t>RTP 17.5.2023</w:t>
            </w:r>
          </w:p>
        </w:tc>
      </w:tr>
      <w:tr w:rsidR="00BA5975" w14:paraId="28AB4936" w14:textId="77777777">
        <w:trPr>
          <w:trHeight w:val="284"/>
        </w:trPr>
        <w:tc>
          <w:tcPr>
            <w:tcW w:w="6317" w:type="dxa"/>
            <w:tcBorders>
              <w:right w:val="dotted" w:sz="4" w:space="0" w:color="auto"/>
            </w:tcBorders>
            <w:shd w:val="clear" w:color="auto" w:fill="auto"/>
            <w:noWrap/>
            <w:vAlign w:val="bottom"/>
          </w:tcPr>
          <w:p w14:paraId="64BEBBEF" w14:textId="77777777" w:rsidR="00BA5975" w:rsidRDefault="00460D87">
            <w:pPr>
              <w:rPr>
                <w:color w:val="000000"/>
                <w:szCs w:val="22"/>
                <w:lang w:eastAsia="cs-CZ"/>
              </w:rPr>
            </w:pPr>
            <w:r>
              <w:rPr>
                <w:color w:val="000000"/>
                <w:szCs w:val="22"/>
                <w:lang w:eastAsia="cs-CZ"/>
              </w:rPr>
              <w:lastRenderedPageBreak/>
              <w:t>IV. Etapa – automatické načítání dat z DS LHPO</w:t>
            </w:r>
          </w:p>
        </w:tc>
        <w:tc>
          <w:tcPr>
            <w:tcW w:w="3464" w:type="dxa"/>
            <w:tcBorders>
              <w:left w:val="dotted" w:sz="4" w:space="0" w:color="auto"/>
            </w:tcBorders>
            <w:shd w:val="clear" w:color="auto" w:fill="auto"/>
            <w:vAlign w:val="bottom"/>
          </w:tcPr>
          <w:p w14:paraId="043CB9A9" w14:textId="77777777" w:rsidR="00BA5975" w:rsidRDefault="00460D87">
            <w:pPr>
              <w:rPr>
                <w:color w:val="000000"/>
                <w:szCs w:val="22"/>
                <w:lang w:eastAsia="cs-CZ"/>
              </w:rPr>
            </w:pPr>
            <w:r>
              <w:rPr>
                <w:color w:val="000000"/>
                <w:sz w:val="20"/>
                <w:szCs w:val="20"/>
                <w:lang w:eastAsia="cs-CZ"/>
              </w:rPr>
              <w:t>Předpoklad 1 měsíc od zpřístupnění služeb DS LHPO řešených v rámci samostatného RfC</w:t>
            </w:r>
          </w:p>
        </w:tc>
      </w:tr>
    </w:tbl>
    <w:p w14:paraId="4E2454AA" w14:textId="77777777" w:rsidR="00BA5975" w:rsidRDefault="00BA5975"/>
    <w:p w14:paraId="62D0D280" w14:textId="77777777" w:rsidR="00BA5975" w:rsidRDefault="00460D87">
      <w:r>
        <w:t>Výše uvedené termíny platí za následujících předpokladů</w:t>
      </w:r>
    </w:p>
    <w:p w14:paraId="0028630D" w14:textId="77777777" w:rsidR="00BA5975" w:rsidRDefault="00460D87">
      <w:pPr>
        <w:pStyle w:val="Odstavecseseznamem"/>
        <w:numPr>
          <w:ilvl w:val="0"/>
          <w:numId w:val="10"/>
        </w:numPr>
        <w:jc w:val="both"/>
        <w:rPr>
          <w:rFonts w:cs="Arial"/>
        </w:rPr>
      </w:pPr>
      <w:r>
        <w:rPr>
          <w:rFonts w:cs="Arial"/>
        </w:rPr>
        <w:t>*/ Objednávka + zveřejnění v registru smluv proběhne nejpozději do 19.12.2022</w:t>
      </w:r>
    </w:p>
    <w:p w14:paraId="286CA870" w14:textId="77777777" w:rsidR="00BA5975" w:rsidRDefault="00460D87">
      <w:pPr>
        <w:pStyle w:val="Odstavecseseznamem"/>
        <w:numPr>
          <w:ilvl w:val="0"/>
          <w:numId w:val="10"/>
        </w:numPr>
        <w:jc w:val="both"/>
        <w:rPr>
          <w:rFonts w:cs="Arial"/>
        </w:rPr>
      </w:pPr>
      <w:r>
        <w:rPr>
          <w:rFonts w:cs="Arial"/>
        </w:rPr>
        <w:t xml:space="preserve">Priority jednotlivých plnění zůstanou zachovány tak, jak jsou nyní nastaveny. Tj. </w:t>
      </w:r>
      <w:r>
        <w:rPr>
          <w:rFonts w:cs="Arial"/>
          <w:szCs w:val="22"/>
        </w:rPr>
        <w:t>nedojde k upřednostnění realizace jiných požadavků.</w:t>
      </w:r>
    </w:p>
    <w:p w14:paraId="6B86ABCD" w14:textId="77777777" w:rsidR="00BA5975" w:rsidRDefault="00460D87">
      <w:pPr>
        <w:pStyle w:val="Odstavecseseznamem"/>
        <w:numPr>
          <w:ilvl w:val="0"/>
          <w:numId w:val="10"/>
        </w:numPr>
        <w:jc w:val="both"/>
        <w:rPr>
          <w:rFonts w:cs="Arial"/>
        </w:rPr>
      </w:pPr>
      <w:r>
        <w:rPr>
          <w:rFonts w:cs="Arial"/>
        </w:rPr>
        <w:t>Rozsah zadaných plnění a tohoto plnění zůstane zachován. Tj. nedojde k navýšení rozsahu, kvality díla uplatněním případných dodatečných požadavků.</w:t>
      </w:r>
    </w:p>
    <w:p w14:paraId="2879BAE7" w14:textId="77777777" w:rsidR="00BA5975" w:rsidRDefault="00460D87">
      <w:pPr>
        <w:pStyle w:val="Odstavecseseznamem"/>
        <w:numPr>
          <w:ilvl w:val="0"/>
          <w:numId w:val="10"/>
        </w:numPr>
        <w:jc w:val="both"/>
        <w:rPr>
          <w:rFonts w:cs="Arial"/>
        </w:rPr>
      </w:pPr>
      <w:r>
        <w:rPr>
          <w:rFonts w:cs="Arial"/>
          <w:szCs w:val="22"/>
        </w:rPr>
        <w:t>Počet a rozsah plnění v rámci HR002 zůstane přibližně stejný jak dosud.</w:t>
      </w:r>
    </w:p>
    <w:p w14:paraId="61040B41" w14:textId="77777777" w:rsidR="00BA5975" w:rsidRDefault="00460D87">
      <w:pPr>
        <w:pStyle w:val="Odstavecseseznamem"/>
        <w:numPr>
          <w:ilvl w:val="0"/>
          <w:numId w:val="10"/>
        </w:numPr>
        <w:jc w:val="both"/>
        <w:rPr>
          <w:rFonts w:cs="Arial"/>
        </w:rPr>
      </w:pPr>
      <w:r>
        <w:rPr>
          <w:rFonts w:cs="Arial"/>
          <w:szCs w:val="22"/>
        </w:rPr>
        <w:t>Pracnost SLA zásahů bude na obvyklé úrovni</w:t>
      </w:r>
      <w:r>
        <w:rPr>
          <w:rFonts w:cs="Arial"/>
        </w:rPr>
        <w:t xml:space="preserve"> </w:t>
      </w:r>
    </w:p>
    <w:p w14:paraId="7330A68F" w14:textId="77777777" w:rsidR="00BA5975" w:rsidRDefault="00BA5975">
      <w:pPr>
        <w:spacing w:before="120"/>
        <w:rPr>
          <w:szCs w:val="22"/>
        </w:rPr>
      </w:pPr>
    </w:p>
    <w:p w14:paraId="2C72B602" w14:textId="77777777" w:rsidR="00BA5975" w:rsidRDefault="00460D87">
      <w:pPr>
        <w:pStyle w:val="Nadpis1"/>
        <w:numPr>
          <w:ilvl w:val="0"/>
          <w:numId w:val="31"/>
        </w:numPr>
        <w:ind w:left="284" w:hanging="284"/>
        <w:rPr>
          <w:szCs w:val="22"/>
        </w:rPr>
      </w:pPr>
      <w:r>
        <w:rPr>
          <w:szCs w:val="22"/>
        </w:rPr>
        <w:t>Pracnost a cenová nabídka navrhovaného řešení</w:t>
      </w:r>
    </w:p>
    <w:p w14:paraId="47BD4085" w14:textId="77777777" w:rsidR="00BA5975" w:rsidRDefault="00460D8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52"/>
        <w:gridCol w:w="1559"/>
        <w:gridCol w:w="1723"/>
      </w:tblGrid>
      <w:tr w:rsidR="00BA5975" w14:paraId="29F90211" w14:textId="77777777">
        <w:tc>
          <w:tcPr>
            <w:tcW w:w="1701" w:type="dxa"/>
            <w:tcBorders>
              <w:top w:val="single" w:sz="8" w:space="0" w:color="auto"/>
              <w:left w:val="single" w:sz="8" w:space="0" w:color="auto"/>
              <w:bottom w:val="single" w:sz="8" w:space="0" w:color="auto"/>
              <w:right w:val="single" w:sz="8" w:space="0" w:color="auto"/>
            </w:tcBorders>
          </w:tcPr>
          <w:p w14:paraId="42610755" w14:textId="77777777" w:rsidR="00BA5975" w:rsidRDefault="00460D87">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1F6319A1" w14:textId="77777777" w:rsidR="00BA5975" w:rsidRDefault="00460D87">
            <w:pPr>
              <w:pStyle w:val="Tabulka"/>
              <w:rPr>
                <w:b/>
                <w:szCs w:val="22"/>
              </w:rPr>
            </w:pPr>
            <w:r>
              <w:rPr>
                <w:b/>
                <w:szCs w:val="22"/>
              </w:rPr>
              <w:t>Popis</w:t>
            </w:r>
          </w:p>
        </w:tc>
        <w:tc>
          <w:tcPr>
            <w:tcW w:w="1252" w:type="dxa"/>
            <w:tcBorders>
              <w:top w:val="single" w:sz="8" w:space="0" w:color="auto"/>
              <w:left w:val="single" w:sz="8" w:space="0" w:color="auto"/>
              <w:bottom w:val="single" w:sz="8" w:space="0" w:color="auto"/>
              <w:right w:val="single" w:sz="8" w:space="0" w:color="auto"/>
            </w:tcBorders>
          </w:tcPr>
          <w:p w14:paraId="37DAEF7C" w14:textId="77777777" w:rsidR="00BA5975" w:rsidRDefault="00460D87">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5223226" w14:textId="77777777" w:rsidR="00BA5975" w:rsidRDefault="00460D87">
            <w:pPr>
              <w:pStyle w:val="Tabulka"/>
              <w:rPr>
                <w:b/>
                <w:szCs w:val="22"/>
              </w:rPr>
            </w:pPr>
            <w:r>
              <w:rPr>
                <w:b/>
                <w:szCs w:val="22"/>
              </w:rPr>
              <w:t>v Kč bez DPH</w:t>
            </w:r>
          </w:p>
        </w:tc>
        <w:tc>
          <w:tcPr>
            <w:tcW w:w="1723" w:type="dxa"/>
            <w:tcBorders>
              <w:top w:val="single" w:sz="8" w:space="0" w:color="auto"/>
              <w:left w:val="single" w:sz="8" w:space="0" w:color="auto"/>
              <w:bottom w:val="single" w:sz="8" w:space="0" w:color="auto"/>
              <w:right w:val="single" w:sz="8" w:space="0" w:color="auto"/>
            </w:tcBorders>
          </w:tcPr>
          <w:p w14:paraId="6BEACE4B" w14:textId="77777777" w:rsidR="00BA5975" w:rsidRDefault="00460D87">
            <w:pPr>
              <w:pStyle w:val="Tabulka"/>
              <w:rPr>
                <w:b/>
                <w:szCs w:val="22"/>
              </w:rPr>
            </w:pPr>
            <w:r>
              <w:rPr>
                <w:b/>
                <w:szCs w:val="22"/>
              </w:rPr>
              <w:t>v Kč s DPH</w:t>
            </w:r>
          </w:p>
        </w:tc>
      </w:tr>
      <w:tr w:rsidR="00BA5975" w14:paraId="0F90E771" w14:textId="77777777">
        <w:trPr>
          <w:trHeight w:hRule="exact" w:val="20"/>
        </w:trPr>
        <w:tc>
          <w:tcPr>
            <w:tcW w:w="1701" w:type="dxa"/>
            <w:tcBorders>
              <w:top w:val="single" w:sz="8" w:space="0" w:color="auto"/>
              <w:left w:val="dotted" w:sz="4" w:space="0" w:color="auto"/>
            </w:tcBorders>
          </w:tcPr>
          <w:p w14:paraId="50D11287" w14:textId="77777777" w:rsidR="00BA5975" w:rsidRDefault="00BA5975">
            <w:pPr>
              <w:pStyle w:val="Tabulka"/>
              <w:rPr>
                <w:szCs w:val="22"/>
              </w:rPr>
            </w:pPr>
          </w:p>
        </w:tc>
        <w:tc>
          <w:tcPr>
            <w:tcW w:w="3544" w:type="dxa"/>
            <w:tcBorders>
              <w:top w:val="single" w:sz="8" w:space="0" w:color="auto"/>
              <w:left w:val="dotted" w:sz="4" w:space="0" w:color="auto"/>
            </w:tcBorders>
          </w:tcPr>
          <w:p w14:paraId="7FC0A266" w14:textId="77777777" w:rsidR="00BA5975" w:rsidRDefault="00BA5975">
            <w:pPr>
              <w:pStyle w:val="Tabulka"/>
              <w:rPr>
                <w:szCs w:val="22"/>
              </w:rPr>
            </w:pPr>
          </w:p>
        </w:tc>
        <w:tc>
          <w:tcPr>
            <w:tcW w:w="1252" w:type="dxa"/>
            <w:tcBorders>
              <w:top w:val="single" w:sz="8" w:space="0" w:color="auto"/>
            </w:tcBorders>
          </w:tcPr>
          <w:p w14:paraId="1C232FB3" w14:textId="77777777" w:rsidR="00BA5975" w:rsidRDefault="00BA5975">
            <w:pPr>
              <w:pStyle w:val="Tabulka"/>
              <w:rPr>
                <w:szCs w:val="22"/>
              </w:rPr>
            </w:pPr>
          </w:p>
        </w:tc>
        <w:tc>
          <w:tcPr>
            <w:tcW w:w="1559" w:type="dxa"/>
            <w:tcBorders>
              <w:top w:val="single" w:sz="8" w:space="0" w:color="auto"/>
            </w:tcBorders>
          </w:tcPr>
          <w:p w14:paraId="0CE99742" w14:textId="77777777" w:rsidR="00BA5975" w:rsidRDefault="00BA5975">
            <w:pPr>
              <w:pStyle w:val="Tabulka"/>
              <w:rPr>
                <w:szCs w:val="22"/>
              </w:rPr>
            </w:pPr>
          </w:p>
        </w:tc>
        <w:tc>
          <w:tcPr>
            <w:tcW w:w="1723" w:type="dxa"/>
            <w:tcBorders>
              <w:top w:val="single" w:sz="8" w:space="0" w:color="auto"/>
            </w:tcBorders>
          </w:tcPr>
          <w:p w14:paraId="785C7F69" w14:textId="77777777" w:rsidR="00BA5975" w:rsidRDefault="00BA5975">
            <w:pPr>
              <w:pStyle w:val="Tabulka"/>
              <w:rPr>
                <w:szCs w:val="22"/>
              </w:rPr>
            </w:pPr>
          </w:p>
        </w:tc>
      </w:tr>
      <w:tr w:rsidR="00BA5975" w14:paraId="10D57B87" w14:textId="77777777">
        <w:trPr>
          <w:trHeight w:val="397"/>
        </w:trPr>
        <w:tc>
          <w:tcPr>
            <w:tcW w:w="1701" w:type="dxa"/>
            <w:tcBorders>
              <w:top w:val="dotted" w:sz="4" w:space="0" w:color="auto"/>
              <w:left w:val="dotted" w:sz="4" w:space="0" w:color="auto"/>
            </w:tcBorders>
          </w:tcPr>
          <w:p w14:paraId="450B9D1D" w14:textId="77777777" w:rsidR="00BA5975" w:rsidRDefault="00BA5975">
            <w:pPr>
              <w:pStyle w:val="Tabulka"/>
              <w:rPr>
                <w:szCs w:val="22"/>
              </w:rPr>
            </w:pPr>
            <w:bookmarkStart w:id="2" w:name="_Hlk122010660"/>
          </w:p>
        </w:tc>
        <w:tc>
          <w:tcPr>
            <w:tcW w:w="3544" w:type="dxa"/>
            <w:tcBorders>
              <w:top w:val="dotted" w:sz="4" w:space="0" w:color="auto"/>
              <w:left w:val="dotted" w:sz="4" w:space="0" w:color="auto"/>
            </w:tcBorders>
          </w:tcPr>
          <w:p w14:paraId="69972AD0" w14:textId="77777777" w:rsidR="00BA5975" w:rsidRDefault="00460D87">
            <w:pPr>
              <w:pStyle w:val="Tabulka"/>
              <w:rPr>
                <w:szCs w:val="22"/>
              </w:rPr>
            </w:pPr>
            <w:r>
              <w:rPr>
                <w:szCs w:val="22"/>
              </w:rPr>
              <w:t>Viz cenová nabídka v příloze č.01</w:t>
            </w:r>
          </w:p>
        </w:tc>
        <w:tc>
          <w:tcPr>
            <w:tcW w:w="1252" w:type="dxa"/>
            <w:tcBorders>
              <w:top w:val="dotted" w:sz="4" w:space="0" w:color="auto"/>
            </w:tcBorders>
          </w:tcPr>
          <w:p w14:paraId="67526020" w14:textId="77777777" w:rsidR="00BA5975" w:rsidRDefault="00460D87">
            <w:pPr>
              <w:pStyle w:val="Tabulka"/>
              <w:rPr>
                <w:szCs w:val="22"/>
              </w:rPr>
            </w:pPr>
            <w:r>
              <w:rPr>
                <w:szCs w:val="22"/>
              </w:rPr>
              <w:t>389,25</w:t>
            </w:r>
          </w:p>
        </w:tc>
        <w:tc>
          <w:tcPr>
            <w:tcW w:w="1559" w:type="dxa"/>
            <w:tcBorders>
              <w:top w:val="dotted" w:sz="4" w:space="0" w:color="auto"/>
            </w:tcBorders>
          </w:tcPr>
          <w:p w14:paraId="5E3EA169" w14:textId="77777777" w:rsidR="00BA5975" w:rsidRDefault="00460D87">
            <w:pPr>
              <w:pStyle w:val="Tabulka"/>
              <w:rPr>
                <w:szCs w:val="22"/>
              </w:rPr>
            </w:pPr>
            <w:r>
              <w:t xml:space="preserve">3 806 475,75 </w:t>
            </w:r>
          </w:p>
        </w:tc>
        <w:tc>
          <w:tcPr>
            <w:tcW w:w="1723" w:type="dxa"/>
            <w:tcBorders>
              <w:top w:val="dotted" w:sz="4" w:space="0" w:color="auto"/>
            </w:tcBorders>
          </w:tcPr>
          <w:p w14:paraId="23C327AA" w14:textId="77777777" w:rsidR="00BA5975" w:rsidRDefault="00460D87">
            <w:pPr>
              <w:pStyle w:val="Tabulka"/>
              <w:rPr>
                <w:szCs w:val="22"/>
              </w:rPr>
            </w:pPr>
            <w:r>
              <w:t>4 605 835,66</w:t>
            </w:r>
          </w:p>
        </w:tc>
      </w:tr>
      <w:tr w:rsidR="00BA5975" w14:paraId="089AAD6F" w14:textId="77777777">
        <w:trPr>
          <w:trHeight w:val="397"/>
        </w:trPr>
        <w:tc>
          <w:tcPr>
            <w:tcW w:w="5245" w:type="dxa"/>
            <w:gridSpan w:val="2"/>
            <w:tcBorders>
              <w:left w:val="dotted" w:sz="4" w:space="0" w:color="auto"/>
              <w:bottom w:val="dotted" w:sz="4" w:space="0" w:color="auto"/>
            </w:tcBorders>
          </w:tcPr>
          <w:p w14:paraId="68F0AA8E" w14:textId="77777777" w:rsidR="00BA5975" w:rsidRDefault="00460D87">
            <w:pPr>
              <w:pStyle w:val="Tabulka"/>
              <w:rPr>
                <w:b/>
                <w:szCs w:val="22"/>
              </w:rPr>
            </w:pPr>
            <w:r>
              <w:rPr>
                <w:b/>
                <w:szCs w:val="22"/>
              </w:rPr>
              <w:t>Celkem:</w:t>
            </w:r>
          </w:p>
        </w:tc>
        <w:tc>
          <w:tcPr>
            <w:tcW w:w="1252" w:type="dxa"/>
            <w:tcBorders>
              <w:bottom w:val="dotted" w:sz="4" w:space="0" w:color="auto"/>
            </w:tcBorders>
          </w:tcPr>
          <w:p w14:paraId="73CBF27C" w14:textId="77777777" w:rsidR="00BA5975" w:rsidRDefault="00460D87">
            <w:pPr>
              <w:pStyle w:val="Tabulka"/>
              <w:rPr>
                <w:szCs w:val="22"/>
              </w:rPr>
            </w:pPr>
            <w:r>
              <w:rPr>
                <w:szCs w:val="22"/>
              </w:rPr>
              <w:t>389,25</w:t>
            </w:r>
          </w:p>
        </w:tc>
        <w:tc>
          <w:tcPr>
            <w:tcW w:w="1559" w:type="dxa"/>
            <w:tcBorders>
              <w:bottom w:val="dotted" w:sz="4" w:space="0" w:color="auto"/>
            </w:tcBorders>
          </w:tcPr>
          <w:p w14:paraId="72226446" w14:textId="77777777" w:rsidR="00BA5975" w:rsidRDefault="00460D87">
            <w:pPr>
              <w:pStyle w:val="Tabulka"/>
              <w:rPr>
                <w:szCs w:val="22"/>
              </w:rPr>
            </w:pPr>
            <w:r>
              <w:t xml:space="preserve">3 806 475,75 </w:t>
            </w:r>
          </w:p>
        </w:tc>
        <w:tc>
          <w:tcPr>
            <w:tcW w:w="1723" w:type="dxa"/>
            <w:tcBorders>
              <w:bottom w:val="dotted" w:sz="4" w:space="0" w:color="auto"/>
            </w:tcBorders>
          </w:tcPr>
          <w:p w14:paraId="2C6DBA8E" w14:textId="77777777" w:rsidR="00BA5975" w:rsidRDefault="00460D87">
            <w:pPr>
              <w:pStyle w:val="Tabulka"/>
              <w:rPr>
                <w:szCs w:val="22"/>
              </w:rPr>
            </w:pPr>
            <w:r>
              <w:t>4 605 835,66</w:t>
            </w:r>
          </w:p>
        </w:tc>
      </w:tr>
      <w:bookmarkEnd w:id="2"/>
    </w:tbl>
    <w:p w14:paraId="30FC389E" w14:textId="77777777" w:rsidR="00BA5975" w:rsidRDefault="00BA5975">
      <w:pPr>
        <w:rPr>
          <w:sz w:val="8"/>
          <w:szCs w:val="8"/>
        </w:rPr>
      </w:pPr>
    </w:p>
    <w:p w14:paraId="5714CF34" w14:textId="77777777" w:rsidR="00BA5975" w:rsidRDefault="00460D87">
      <w:pPr>
        <w:rPr>
          <w:sz w:val="18"/>
          <w:szCs w:val="18"/>
        </w:rPr>
      </w:pPr>
      <w:r>
        <w:rPr>
          <w:sz w:val="18"/>
          <w:szCs w:val="18"/>
        </w:rPr>
        <w:t>(Pozn.: MD – člověkoden, MJ – měrná jednotka, např. počet kusů)</w:t>
      </w:r>
    </w:p>
    <w:p w14:paraId="545DD482" w14:textId="77777777" w:rsidR="00BA5975" w:rsidRDefault="00BA5975"/>
    <w:p w14:paraId="2EAE582B" w14:textId="77777777" w:rsidR="00BA5975" w:rsidRDefault="00460D87">
      <w:pPr>
        <w:pStyle w:val="Nadpis1"/>
        <w:numPr>
          <w:ilvl w:val="0"/>
          <w:numId w:val="31"/>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BA5975" w14:paraId="5599A405"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793466" w14:textId="77777777" w:rsidR="00BA5975" w:rsidRDefault="00460D87">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DC1188" w14:textId="77777777" w:rsidR="00BA5975" w:rsidRDefault="00460D87">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2997E94" w14:textId="77777777" w:rsidR="00BA5975" w:rsidRDefault="00460D87">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BA5975" w14:paraId="4D3CB0F6" w14:textId="77777777">
        <w:trPr>
          <w:trHeight w:val="284"/>
        </w:trPr>
        <w:tc>
          <w:tcPr>
            <w:tcW w:w="710" w:type="dxa"/>
            <w:tcBorders>
              <w:right w:val="dotted" w:sz="4" w:space="0" w:color="auto"/>
            </w:tcBorders>
            <w:shd w:val="clear" w:color="auto" w:fill="auto"/>
            <w:noWrap/>
            <w:vAlign w:val="bottom"/>
          </w:tcPr>
          <w:p w14:paraId="02362CC3" w14:textId="77777777" w:rsidR="00BA5975" w:rsidRDefault="00460D87">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35FF041" w14:textId="77777777" w:rsidR="00BA5975" w:rsidRDefault="00460D87">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4290EF64" w14:textId="77777777" w:rsidR="00BA5975" w:rsidRDefault="00460D87">
            <w:pPr>
              <w:rPr>
                <w:color w:val="000000"/>
                <w:szCs w:val="22"/>
                <w:lang w:eastAsia="cs-CZ"/>
              </w:rPr>
            </w:pPr>
            <w:r>
              <w:rPr>
                <w:color w:val="000000"/>
                <w:szCs w:val="22"/>
                <w:lang w:eastAsia="cs-CZ"/>
              </w:rPr>
              <w:t>Listinná forma</w:t>
            </w:r>
          </w:p>
        </w:tc>
      </w:tr>
      <w:tr w:rsidR="00BA5975" w14:paraId="0B22362F" w14:textId="77777777">
        <w:trPr>
          <w:trHeight w:val="284"/>
        </w:trPr>
        <w:tc>
          <w:tcPr>
            <w:tcW w:w="710" w:type="dxa"/>
            <w:tcBorders>
              <w:right w:val="dotted" w:sz="4" w:space="0" w:color="auto"/>
            </w:tcBorders>
            <w:shd w:val="clear" w:color="auto" w:fill="auto"/>
            <w:noWrap/>
            <w:vAlign w:val="bottom"/>
          </w:tcPr>
          <w:p w14:paraId="2C5D9AD8" w14:textId="77777777" w:rsidR="00BA5975" w:rsidRDefault="00BA5975">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1E0A2344" w14:textId="77777777" w:rsidR="00BA5975" w:rsidRDefault="00BA5975">
            <w:pPr>
              <w:rPr>
                <w:color w:val="000000"/>
                <w:szCs w:val="22"/>
                <w:lang w:eastAsia="cs-CZ"/>
              </w:rPr>
            </w:pPr>
          </w:p>
        </w:tc>
        <w:tc>
          <w:tcPr>
            <w:tcW w:w="2797" w:type="dxa"/>
            <w:tcBorders>
              <w:left w:val="dotted" w:sz="4" w:space="0" w:color="auto"/>
            </w:tcBorders>
            <w:shd w:val="clear" w:color="auto" w:fill="auto"/>
            <w:vAlign w:val="bottom"/>
          </w:tcPr>
          <w:p w14:paraId="05F7B688" w14:textId="77777777" w:rsidR="00BA5975" w:rsidRDefault="00BA5975">
            <w:pPr>
              <w:rPr>
                <w:color w:val="000000"/>
                <w:szCs w:val="22"/>
                <w:lang w:eastAsia="cs-CZ"/>
              </w:rPr>
            </w:pPr>
          </w:p>
        </w:tc>
      </w:tr>
    </w:tbl>
    <w:p w14:paraId="3A855415" w14:textId="77777777" w:rsidR="00BA5975" w:rsidRDefault="00BA5975"/>
    <w:p w14:paraId="27F78D83" w14:textId="77777777" w:rsidR="00BA5975" w:rsidRDefault="00460D87">
      <w:pPr>
        <w:pStyle w:val="Nadpis1"/>
        <w:numPr>
          <w:ilvl w:val="0"/>
          <w:numId w:val="31"/>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BA5975" w14:paraId="3A7CA71D"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FC92EF" w14:textId="77777777" w:rsidR="00BA5975" w:rsidRDefault="00460D87">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A9DCB72" w14:textId="77777777" w:rsidR="00BA5975" w:rsidRDefault="00460D87">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3292881E" w14:textId="77777777" w:rsidR="00BA5975" w:rsidRDefault="00460D87">
            <w:pPr>
              <w:rPr>
                <w:b/>
                <w:bCs/>
                <w:color w:val="000000"/>
                <w:szCs w:val="22"/>
                <w:lang w:eastAsia="cs-CZ"/>
              </w:rPr>
            </w:pPr>
            <w:r>
              <w:rPr>
                <w:b/>
                <w:bCs/>
                <w:color w:val="000000"/>
                <w:szCs w:val="22"/>
                <w:lang w:eastAsia="cs-CZ"/>
              </w:rPr>
              <w:t>Podpis</w:t>
            </w:r>
          </w:p>
        </w:tc>
      </w:tr>
      <w:tr w:rsidR="00BA5975" w14:paraId="64F9FBCD" w14:textId="77777777">
        <w:trPr>
          <w:trHeight w:val="1231"/>
        </w:trPr>
        <w:tc>
          <w:tcPr>
            <w:tcW w:w="3114" w:type="dxa"/>
            <w:shd w:val="clear" w:color="auto" w:fill="auto"/>
            <w:noWrap/>
            <w:vAlign w:val="center"/>
          </w:tcPr>
          <w:p w14:paraId="5B23D08F" w14:textId="77777777" w:rsidR="00BA5975" w:rsidRDefault="00460D87">
            <w:pPr>
              <w:rPr>
                <w:color w:val="000000"/>
                <w:szCs w:val="22"/>
                <w:lang w:eastAsia="cs-CZ"/>
              </w:rPr>
            </w:pPr>
            <w:r>
              <w:rPr>
                <w:color w:val="000000"/>
                <w:szCs w:val="22"/>
                <w:lang w:eastAsia="cs-CZ"/>
              </w:rPr>
              <w:t>O2 IT Services s.r.o.</w:t>
            </w:r>
          </w:p>
        </w:tc>
        <w:tc>
          <w:tcPr>
            <w:tcW w:w="3118" w:type="dxa"/>
            <w:vAlign w:val="center"/>
          </w:tcPr>
          <w:p w14:paraId="0804F3AA" w14:textId="3549A1E7" w:rsidR="00BA5975" w:rsidRDefault="00DD0270">
            <w:pPr>
              <w:rPr>
                <w:color w:val="000000"/>
                <w:szCs w:val="22"/>
                <w:lang w:eastAsia="cs-CZ"/>
              </w:rPr>
            </w:pPr>
            <w:r>
              <w:rPr>
                <w:color w:val="000000"/>
                <w:szCs w:val="22"/>
                <w:lang w:eastAsia="cs-CZ"/>
              </w:rPr>
              <w:t>xxx</w:t>
            </w:r>
          </w:p>
        </w:tc>
        <w:tc>
          <w:tcPr>
            <w:tcW w:w="3544" w:type="dxa"/>
            <w:shd w:val="clear" w:color="auto" w:fill="auto"/>
            <w:vAlign w:val="center"/>
          </w:tcPr>
          <w:p w14:paraId="410481F2" w14:textId="77777777" w:rsidR="00BA5975" w:rsidRDefault="00BA5975">
            <w:pPr>
              <w:ind w:right="72"/>
              <w:rPr>
                <w:color w:val="000000"/>
                <w:szCs w:val="22"/>
                <w:lang w:eastAsia="cs-CZ"/>
              </w:rPr>
            </w:pPr>
          </w:p>
        </w:tc>
      </w:tr>
    </w:tbl>
    <w:p w14:paraId="653DCDF9" w14:textId="77777777" w:rsidR="00BA5975" w:rsidRDefault="00BA5975">
      <w:pPr>
        <w:rPr>
          <w:szCs w:val="22"/>
        </w:rPr>
      </w:pPr>
    </w:p>
    <w:p w14:paraId="0F13B5E2" w14:textId="77777777" w:rsidR="00BA5975" w:rsidRDefault="00460D87">
      <w:pPr>
        <w:rPr>
          <w:b/>
          <w:caps/>
          <w:szCs w:val="22"/>
        </w:rPr>
      </w:pPr>
      <w:r>
        <w:rPr>
          <w:b/>
          <w:caps/>
          <w:szCs w:val="22"/>
        </w:rPr>
        <w:br w:type="page"/>
      </w:r>
    </w:p>
    <w:p w14:paraId="02354C36" w14:textId="77777777" w:rsidR="00BA5975" w:rsidRDefault="00460D87">
      <w:pPr>
        <w:rPr>
          <w:b/>
          <w:caps/>
          <w:szCs w:val="22"/>
        </w:rPr>
      </w:pPr>
      <w:r>
        <w:rPr>
          <w:b/>
          <w:caps/>
          <w:szCs w:val="22"/>
        </w:rPr>
        <w:lastRenderedPageBreak/>
        <w:t xml:space="preserve">C – Schválení realizace požadavku </w:t>
      </w:r>
      <w:r>
        <w:rPr>
          <w:b/>
          <w:sz w:val="36"/>
          <w:szCs w:val="36"/>
        </w:rPr>
        <w:t>Z35473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A5975" w14:paraId="7160EE42" w14:textId="77777777">
        <w:tc>
          <w:tcPr>
            <w:tcW w:w="1701" w:type="dxa"/>
            <w:tcBorders>
              <w:top w:val="single" w:sz="8" w:space="0" w:color="auto"/>
              <w:left w:val="single" w:sz="8" w:space="0" w:color="auto"/>
              <w:bottom w:val="single" w:sz="8" w:space="0" w:color="auto"/>
            </w:tcBorders>
            <w:vAlign w:val="center"/>
          </w:tcPr>
          <w:p w14:paraId="51B9746E" w14:textId="77777777" w:rsidR="00BA5975" w:rsidRDefault="00460D87">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52B47E5F" w14:textId="77777777" w:rsidR="00BA5975" w:rsidRDefault="00460D87">
            <w:pPr>
              <w:pStyle w:val="Tabulka"/>
              <w:rPr>
                <w:szCs w:val="22"/>
              </w:rPr>
            </w:pPr>
            <w:r>
              <w:rPr>
                <w:szCs w:val="22"/>
              </w:rPr>
              <w:t>079</w:t>
            </w:r>
          </w:p>
        </w:tc>
      </w:tr>
    </w:tbl>
    <w:p w14:paraId="2EA13B76" w14:textId="77777777" w:rsidR="00BA5975" w:rsidRDefault="00BA5975">
      <w:pPr>
        <w:rPr>
          <w:szCs w:val="22"/>
        </w:rPr>
      </w:pPr>
    </w:p>
    <w:p w14:paraId="7A72DD7A" w14:textId="77777777" w:rsidR="00BA5975" w:rsidRDefault="00460D87">
      <w:pPr>
        <w:pStyle w:val="Nadpis1"/>
        <w:numPr>
          <w:ilvl w:val="0"/>
          <w:numId w:val="32"/>
        </w:numPr>
        <w:ind w:left="284" w:hanging="284"/>
        <w:rPr>
          <w:szCs w:val="22"/>
        </w:rPr>
      </w:pPr>
      <w:r>
        <w:rPr>
          <w:szCs w:val="22"/>
        </w:rPr>
        <w:t>Specifikace plnění</w:t>
      </w:r>
    </w:p>
    <w:p w14:paraId="23A799B1" w14:textId="77777777" w:rsidR="00BA5975" w:rsidRDefault="00460D87">
      <w:pPr>
        <w:spacing w:after="120"/>
      </w:pPr>
      <w:r>
        <w:t xml:space="preserve">Požadované plnění je specifikováno v části A i B tohoto RfC. </w:t>
      </w:r>
    </w:p>
    <w:p w14:paraId="6FBFE541" w14:textId="77777777" w:rsidR="00BA5975" w:rsidRDefault="00460D87">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BA5975" w14:paraId="3888A6A0"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FCAD32B" w14:textId="77777777" w:rsidR="00BA5975" w:rsidRDefault="00460D87">
            <w:pPr>
              <w:rPr>
                <w:b/>
                <w:bCs/>
                <w:color w:val="000000"/>
                <w:szCs w:val="22"/>
                <w:lang w:eastAsia="cs-CZ"/>
              </w:rPr>
            </w:pPr>
            <w:r>
              <w:rPr>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13E979" w14:textId="77777777" w:rsidR="00BA5975" w:rsidRDefault="00460D87">
            <w:pPr>
              <w:rPr>
                <w:b/>
                <w:bCs/>
                <w:color w:val="000000"/>
                <w:szCs w:val="22"/>
                <w:lang w:eastAsia="cs-CZ"/>
              </w:rPr>
            </w:pPr>
            <w:r>
              <w:rPr>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DF07A0E" w14:textId="77777777" w:rsidR="00BA5975" w:rsidRDefault="00460D87">
            <w:pPr>
              <w:rPr>
                <w:b/>
                <w:bCs/>
                <w:color w:val="000000"/>
                <w:szCs w:val="22"/>
                <w:lang w:eastAsia="cs-CZ"/>
              </w:rPr>
            </w:pPr>
            <w:r>
              <w:rPr>
                <w:b/>
                <w:bCs/>
                <w:color w:val="000000"/>
                <w:szCs w:val="22"/>
                <w:lang w:eastAsia="cs-CZ"/>
              </w:rPr>
              <w:t>Realizovat</w:t>
            </w:r>
          </w:p>
          <w:p w14:paraId="0D8766A5" w14:textId="77777777" w:rsidR="00BA5975" w:rsidRDefault="00460D87">
            <w:pPr>
              <w:rPr>
                <w:b/>
                <w:bCs/>
                <w:color w:val="000000"/>
                <w:szCs w:val="22"/>
                <w:lang w:eastAsia="cs-CZ"/>
              </w:rPr>
            </w:pPr>
            <w:r>
              <w:rPr>
                <w:b/>
                <w:bCs/>
                <w:color w:val="000000"/>
                <w:szCs w:val="22"/>
                <w:lang w:eastAsia="cs-CZ"/>
              </w:rPr>
              <w:t xml:space="preserve">(ano </w:t>
            </w:r>
            <w:sdt>
              <w:sdtPr>
                <w:rPr>
                  <w:b/>
                  <w:bCs/>
                  <w:color w:val="000000"/>
                  <w:szCs w:val="22"/>
                  <w:lang w:eastAsia="cs-CZ"/>
                </w:rPr>
                <w:id w:val="-1495488788"/>
                <w14:checkbox>
                  <w14:checked w14:val="1"/>
                  <w14:checkedState w14:val="2612" w14:font="MS Gothic"/>
                  <w14:uncheckedState w14:val="2610" w14:font="MS Gothic"/>
                </w14:checkbox>
              </w:sdtPr>
              <w:sdtEndPr/>
              <w:sdtContent>
                <w:r>
                  <w:rPr>
                    <w:rFonts w:ascii="Segoe UI Symbol" w:eastAsia="MS Gothic" w:hAnsi="Segoe UI Symbol" w:cs="Segoe UI Symbol"/>
                    <w:b/>
                    <w:bCs/>
                    <w:color w:val="000000"/>
                    <w:szCs w:val="22"/>
                    <w:lang w:eastAsia="cs-CZ"/>
                  </w:rPr>
                  <w:t>☒</w:t>
                </w:r>
              </w:sdtContent>
            </w:sdt>
            <w:r>
              <w:rPr>
                <w:b/>
                <w:bCs/>
                <w:color w:val="000000"/>
                <w:szCs w:val="22"/>
                <w:lang w:eastAsia="cs-CZ"/>
              </w:rPr>
              <w:t xml:space="preserve"> / ne </w:t>
            </w:r>
            <w:sdt>
              <w:sdtPr>
                <w:rPr>
                  <w:b/>
                  <w:bCs/>
                  <w:color w:val="000000"/>
                  <w:szCs w:val="22"/>
                  <w:lang w:eastAsia="cs-CZ"/>
                </w:rPr>
                <w:id w:val="1554496294"/>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000000"/>
                    <w:szCs w:val="22"/>
                    <w:lang w:eastAsia="cs-CZ"/>
                  </w:rPr>
                  <w:t>☐</w:t>
                </w:r>
              </w:sdtContent>
            </w:sdt>
            <w:r>
              <w:rPr>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E798FA6" w14:textId="77777777" w:rsidR="00BA5975" w:rsidRDefault="00460D87">
            <w:pPr>
              <w:rPr>
                <w:b/>
                <w:bCs/>
                <w:color w:val="000000"/>
                <w:szCs w:val="22"/>
                <w:lang w:eastAsia="cs-CZ"/>
              </w:rPr>
            </w:pPr>
            <w:r>
              <w:rPr>
                <w:b/>
                <w:bCs/>
                <w:color w:val="000000"/>
                <w:szCs w:val="22"/>
                <w:lang w:eastAsia="cs-CZ"/>
              </w:rPr>
              <w:t>Upřesnění požadavku</w:t>
            </w:r>
          </w:p>
        </w:tc>
      </w:tr>
      <w:tr w:rsidR="00BA5975" w14:paraId="68FD832D"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D6D215D" w14:textId="77777777" w:rsidR="00BA5975" w:rsidRDefault="00BA5975">
            <w:pPr>
              <w:pStyle w:val="Odstavecseseznamem"/>
              <w:numPr>
                <w:ilvl w:val="0"/>
                <w:numId w:val="2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EA5D371" w14:textId="77777777" w:rsidR="00BA5975" w:rsidRDefault="00460D87">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0AAD43D6" w14:textId="77777777" w:rsidR="00BA5975" w:rsidRDefault="00460D87">
                <w:pPr>
                  <w:jc w:val="center"/>
                  <w:rPr>
                    <w:color w:val="000000"/>
                    <w:szCs w:val="22"/>
                    <w:lang w:eastAsia="cs-CZ"/>
                  </w:rPr>
                </w:pPr>
                <w:r>
                  <w:rPr>
                    <w:rFonts w:ascii="Segoe UI Symbol" w:eastAsia="MS Gothic" w:hAnsi="Segoe UI Symbol" w:cs="Segoe UI Symbol"/>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4101B8B" w14:textId="77777777" w:rsidR="00BA5975" w:rsidRDefault="00BA5975">
            <w:pPr>
              <w:rPr>
                <w:color w:val="000000"/>
                <w:szCs w:val="22"/>
                <w:lang w:eastAsia="cs-CZ"/>
              </w:rPr>
            </w:pPr>
          </w:p>
        </w:tc>
      </w:tr>
      <w:tr w:rsidR="00BA5975" w14:paraId="4DB0885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09E53D3" w14:textId="77777777" w:rsidR="00BA5975" w:rsidRDefault="00BA5975">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502B6DF" w14:textId="77777777" w:rsidR="00BA5975" w:rsidRDefault="00460D87">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42E4E18" w14:textId="77777777" w:rsidR="00BA5975" w:rsidRDefault="00460D87">
                <w:pPr>
                  <w:jc w:val="center"/>
                  <w:rPr>
                    <w:color w:val="000000"/>
                    <w:szCs w:val="22"/>
                    <w:lang w:eastAsia="cs-CZ"/>
                  </w:rPr>
                </w:pPr>
                <w:r>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F76DAB1" w14:textId="77777777" w:rsidR="00BA5975" w:rsidRDefault="00BA5975">
            <w:pPr>
              <w:rPr>
                <w:color w:val="000000"/>
                <w:szCs w:val="22"/>
                <w:lang w:eastAsia="cs-CZ"/>
              </w:rPr>
            </w:pPr>
          </w:p>
        </w:tc>
      </w:tr>
      <w:tr w:rsidR="00BA5975" w14:paraId="614981F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86AB1B2" w14:textId="77777777" w:rsidR="00BA5975" w:rsidRDefault="00BA5975">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2FAF78" w14:textId="77777777" w:rsidR="00BA5975" w:rsidRDefault="00460D87">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06B2BBE" w14:textId="77777777" w:rsidR="00BA5975" w:rsidRDefault="00460D87">
                <w:pPr>
                  <w:jc w:val="center"/>
                  <w:rPr>
                    <w:color w:val="000000"/>
                    <w:szCs w:val="22"/>
                    <w:lang w:eastAsia="cs-CZ"/>
                  </w:rPr>
                </w:pPr>
                <w:r>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A79E4C0" w14:textId="77777777" w:rsidR="00BA5975" w:rsidRDefault="00BA5975">
            <w:pPr>
              <w:rPr>
                <w:color w:val="000000"/>
                <w:szCs w:val="22"/>
                <w:lang w:eastAsia="cs-CZ"/>
              </w:rPr>
            </w:pPr>
          </w:p>
        </w:tc>
      </w:tr>
      <w:tr w:rsidR="00BA5975" w14:paraId="139309E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C0C20B2" w14:textId="77777777" w:rsidR="00BA5975" w:rsidRDefault="00BA5975">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4F3470" w14:textId="77777777" w:rsidR="00BA5975" w:rsidRDefault="00460D87">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19B9C7A" w14:textId="77777777" w:rsidR="00BA5975" w:rsidRDefault="00460D87">
                <w:pPr>
                  <w:jc w:val="center"/>
                  <w:rPr>
                    <w:color w:val="000000"/>
                    <w:szCs w:val="22"/>
                    <w:lang w:eastAsia="cs-CZ"/>
                  </w:rPr>
                </w:pPr>
                <w:r>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CEF4D2" w14:textId="77777777" w:rsidR="00BA5975" w:rsidRDefault="00BA5975">
            <w:pPr>
              <w:rPr>
                <w:color w:val="000000"/>
                <w:szCs w:val="22"/>
                <w:lang w:eastAsia="cs-CZ"/>
              </w:rPr>
            </w:pPr>
          </w:p>
        </w:tc>
      </w:tr>
      <w:tr w:rsidR="00BA5975" w14:paraId="44ADE43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AEFFF99" w14:textId="77777777" w:rsidR="00BA5975" w:rsidRDefault="00BA5975">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2D3CCA" w14:textId="77777777" w:rsidR="00BA5975" w:rsidRDefault="00460D87">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681F1AA" w14:textId="77777777" w:rsidR="00BA5975" w:rsidRDefault="00460D87">
                <w:pPr>
                  <w:jc w:val="center"/>
                  <w:rPr>
                    <w:color w:val="000000"/>
                    <w:szCs w:val="22"/>
                    <w:lang w:eastAsia="cs-CZ"/>
                  </w:rPr>
                </w:pPr>
                <w:r>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20F043" w14:textId="77777777" w:rsidR="00BA5975" w:rsidRDefault="00BA5975">
            <w:pPr>
              <w:rPr>
                <w:color w:val="000000"/>
                <w:szCs w:val="22"/>
                <w:lang w:eastAsia="cs-CZ"/>
              </w:rPr>
            </w:pPr>
          </w:p>
        </w:tc>
      </w:tr>
      <w:tr w:rsidR="00BA5975" w14:paraId="237755B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194D27" w14:textId="77777777" w:rsidR="00BA5975" w:rsidRDefault="00BA5975">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B1B7F9" w14:textId="77777777" w:rsidR="00BA5975" w:rsidRDefault="00460D87">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BEB8707" w14:textId="77777777" w:rsidR="00BA5975" w:rsidRDefault="00460D87">
                <w:pPr>
                  <w:jc w:val="center"/>
                  <w:rPr>
                    <w:color w:val="000000"/>
                    <w:szCs w:val="22"/>
                    <w:lang w:eastAsia="cs-CZ"/>
                  </w:rPr>
                </w:pPr>
                <w:r>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5A7DA87" w14:textId="77777777" w:rsidR="00BA5975" w:rsidRDefault="00BA5975">
            <w:pPr>
              <w:rPr>
                <w:color w:val="000000"/>
                <w:szCs w:val="22"/>
                <w:lang w:eastAsia="cs-CZ"/>
              </w:rPr>
            </w:pPr>
          </w:p>
        </w:tc>
      </w:tr>
      <w:tr w:rsidR="00BA5975" w14:paraId="598A4BB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420442B" w14:textId="77777777" w:rsidR="00BA5975" w:rsidRDefault="00BA5975">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3F4AB" w14:textId="77777777" w:rsidR="00BA5975" w:rsidRDefault="00460D87">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82E3629" w14:textId="77777777" w:rsidR="00BA5975" w:rsidRDefault="00460D87">
                <w:pPr>
                  <w:jc w:val="center"/>
                  <w:rPr>
                    <w:color w:val="000000"/>
                    <w:szCs w:val="22"/>
                    <w:lang w:eastAsia="cs-CZ"/>
                  </w:rPr>
                </w:pPr>
                <w:r>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FE0AE45" w14:textId="77777777" w:rsidR="00BA5975" w:rsidRDefault="00BA5975">
            <w:pPr>
              <w:rPr>
                <w:color w:val="000000"/>
                <w:szCs w:val="22"/>
                <w:lang w:eastAsia="cs-CZ"/>
              </w:rPr>
            </w:pPr>
          </w:p>
        </w:tc>
      </w:tr>
      <w:tr w:rsidR="00BA5975" w14:paraId="16BEBAC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98732E6" w14:textId="77777777" w:rsidR="00BA5975" w:rsidRDefault="00BA5975">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B87AB8" w14:textId="77777777" w:rsidR="00BA5975" w:rsidRDefault="00460D87">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48C487" w14:textId="77777777" w:rsidR="00BA5975" w:rsidRDefault="00460D87">
                <w:pPr>
                  <w:jc w:val="center"/>
                  <w:rPr>
                    <w:color w:val="000000"/>
                    <w:szCs w:val="22"/>
                    <w:lang w:eastAsia="cs-CZ"/>
                  </w:rPr>
                </w:pPr>
                <w:r>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A84729" w14:textId="77777777" w:rsidR="00BA5975" w:rsidRDefault="00BA5975">
            <w:pPr>
              <w:rPr>
                <w:color w:val="000000"/>
                <w:szCs w:val="22"/>
                <w:lang w:eastAsia="cs-CZ"/>
              </w:rPr>
            </w:pPr>
          </w:p>
        </w:tc>
      </w:tr>
      <w:tr w:rsidR="00BA5975" w14:paraId="520682C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0F1CD6" w14:textId="77777777" w:rsidR="00BA5975" w:rsidRDefault="00BA5975">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D2035B" w14:textId="77777777" w:rsidR="00BA5975" w:rsidRDefault="00460D87">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7D763B8" w14:textId="77777777" w:rsidR="00BA5975" w:rsidRDefault="00460D87">
                <w:pPr>
                  <w:jc w:val="center"/>
                  <w:rPr>
                    <w:color w:val="000000"/>
                    <w:szCs w:val="22"/>
                    <w:lang w:eastAsia="cs-CZ"/>
                  </w:rPr>
                </w:pPr>
                <w:r>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D196361" w14:textId="77777777" w:rsidR="00BA5975" w:rsidRDefault="00BA5975">
            <w:pPr>
              <w:rPr>
                <w:color w:val="000000"/>
                <w:szCs w:val="22"/>
                <w:lang w:eastAsia="cs-CZ"/>
              </w:rPr>
            </w:pPr>
          </w:p>
        </w:tc>
      </w:tr>
      <w:tr w:rsidR="00BA5975" w14:paraId="6328826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D35CDD" w14:textId="77777777" w:rsidR="00BA5975" w:rsidRDefault="00BA5975">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9E64F2" w14:textId="77777777" w:rsidR="00BA5975" w:rsidRDefault="00460D87">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0938FDF" w14:textId="77777777" w:rsidR="00BA5975" w:rsidRDefault="00460D87">
                <w:pPr>
                  <w:jc w:val="center"/>
                  <w:rPr>
                    <w:color w:val="000000"/>
                    <w:szCs w:val="22"/>
                    <w:lang w:eastAsia="cs-CZ"/>
                  </w:rPr>
                </w:pPr>
                <w:r>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80356DE" w14:textId="77777777" w:rsidR="00BA5975" w:rsidRDefault="00BA5975">
            <w:pPr>
              <w:rPr>
                <w:color w:val="000000"/>
                <w:szCs w:val="22"/>
                <w:lang w:eastAsia="cs-CZ"/>
              </w:rPr>
            </w:pPr>
          </w:p>
        </w:tc>
      </w:tr>
      <w:tr w:rsidR="00BA5975" w14:paraId="01BB9F6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41F77A5" w14:textId="77777777" w:rsidR="00BA5975" w:rsidRDefault="00BA5975">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3DC0B1" w14:textId="77777777" w:rsidR="00BA5975" w:rsidRDefault="00460D87">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1638A4" w14:textId="77777777" w:rsidR="00BA5975" w:rsidRDefault="00460D87">
                <w:pPr>
                  <w:jc w:val="center"/>
                  <w:rPr>
                    <w:color w:val="000000"/>
                    <w:szCs w:val="22"/>
                    <w:lang w:eastAsia="cs-CZ"/>
                  </w:rPr>
                </w:pPr>
                <w:r>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187CC75" w14:textId="77777777" w:rsidR="00BA5975" w:rsidRDefault="00BA5975">
            <w:pPr>
              <w:rPr>
                <w:color w:val="000000"/>
                <w:szCs w:val="22"/>
                <w:lang w:eastAsia="cs-CZ"/>
              </w:rPr>
            </w:pPr>
          </w:p>
        </w:tc>
      </w:tr>
      <w:tr w:rsidR="00BA5975" w14:paraId="5722CAA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DE6E9C" w14:textId="77777777" w:rsidR="00BA5975" w:rsidRDefault="00BA5975">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4621C1" w14:textId="77777777" w:rsidR="00BA5975" w:rsidRDefault="00460D87">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A89B3BE" w14:textId="77777777" w:rsidR="00BA5975" w:rsidRDefault="00460D87">
                <w:pPr>
                  <w:jc w:val="center"/>
                  <w:rPr>
                    <w:color w:val="000000"/>
                    <w:szCs w:val="22"/>
                    <w:lang w:eastAsia="cs-CZ"/>
                  </w:rPr>
                </w:pPr>
                <w:r>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C15691" w14:textId="77777777" w:rsidR="00BA5975" w:rsidRDefault="00BA5975">
            <w:pPr>
              <w:rPr>
                <w:color w:val="000000"/>
                <w:szCs w:val="22"/>
                <w:lang w:eastAsia="cs-CZ"/>
              </w:rPr>
            </w:pPr>
          </w:p>
        </w:tc>
      </w:tr>
      <w:tr w:rsidR="00BA5975" w14:paraId="02F8580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CC51134" w14:textId="77777777" w:rsidR="00BA5975" w:rsidRDefault="00BA5975">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31DBFE" w14:textId="77777777" w:rsidR="00BA5975" w:rsidRDefault="00460D87">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D192E4" w14:textId="77777777" w:rsidR="00BA5975" w:rsidRDefault="00460D87">
                <w:pPr>
                  <w:jc w:val="center"/>
                  <w:rPr>
                    <w:color w:val="000000"/>
                    <w:szCs w:val="22"/>
                    <w:lang w:eastAsia="cs-CZ"/>
                  </w:rPr>
                </w:pPr>
                <w:r>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0FCF2B9" w14:textId="77777777" w:rsidR="00BA5975" w:rsidRDefault="00BA5975">
            <w:pPr>
              <w:rPr>
                <w:color w:val="000000"/>
                <w:szCs w:val="22"/>
                <w:lang w:eastAsia="cs-CZ"/>
              </w:rPr>
            </w:pPr>
          </w:p>
        </w:tc>
      </w:tr>
    </w:tbl>
    <w:p w14:paraId="0C5606EC" w14:textId="77777777" w:rsidR="00BA5975" w:rsidRDefault="00BA5975"/>
    <w:p w14:paraId="5B544CCE" w14:textId="77777777" w:rsidR="00BA5975" w:rsidRDefault="00460D87">
      <w:pPr>
        <w:pStyle w:val="Nadpis1"/>
        <w:numPr>
          <w:ilvl w:val="0"/>
          <w:numId w:val="32"/>
        </w:numPr>
        <w:ind w:left="284" w:hanging="284"/>
        <w:rPr>
          <w:szCs w:val="22"/>
        </w:rPr>
      </w:pPr>
      <w:r>
        <w:rPr>
          <w:szCs w:val="22"/>
        </w:rPr>
        <w:t>Uživatelské a licenční zajištění pro Objednatele (je-li relevantní):</w:t>
      </w:r>
    </w:p>
    <w:p w14:paraId="4C136DD3" w14:textId="77777777" w:rsidR="00BA5975" w:rsidRDefault="00BA5975"/>
    <w:p w14:paraId="2069031B" w14:textId="77777777" w:rsidR="00BA5975" w:rsidRDefault="00460D87">
      <w:pPr>
        <w:pStyle w:val="Nadpis1"/>
        <w:numPr>
          <w:ilvl w:val="0"/>
          <w:numId w:val="32"/>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BA5975" w14:paraId="2246A197"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A8F946" w14:textId="77777777" w:rsidR="00BA5975" w:rsidRDefault="00460D87">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6FE3CC" w14:textId="77777777" w:rsidR="00BA5975" w:rsidRDefault="00460D87">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782DC34" w14:textId="77777777" w:rsidR="00BA5975" w:rsidRDefault="00460D87">
            <w:pPr>
              <w:rPr>
                <w:b/>
                <w:bCs/>
                <w:color w:val="000000"/>
                <w:szCs w:val="22"/>
                <w:lang w:eastAsia="cs-CZ"/>
              </w:rPr>
            </w:pPr>
            <w:r>
              <w:rPr>
                <w:b/>
                <w:bCs/>
                <w:color w:val="000000"/>
                <w:szCs w:val="22"/>
                <w:lang w:eastAsia="cs-CZ"/>
              </w:rPr>
              <w:t>Odpovědná osoba</w:t>
            </w:r>
          </w:p>
        </w:tc>
      </w:tr>
      <w:tr w:rsidR="00BA5975" w14:paraId="5068FE64" w14:textId="77777777">
        <w:trPr>
          <w:trHeight w:val="284"/>
        </w:trPr>
        <w:tc>
          <w:tcPr>
            <w:tcW w:w="1843" w:type="dxa"/>
            <w:tcBorders>
              <w:right w:val="dotted" w:sz="4" w:space="0" w:color="auto"/>
            </w:tcBorders>
            <w:shd w:val="clear" w:color="auto" w:fill="auto"/>
            <w:noWrap/>
            <w:vAlign w:val="bottom"/>
          </w:tcPr>
          <w:p w14:paraId="0AB1EA83" w14:textId="77777777" w:rsidR="00BA5975" w:rsidRDefault="00BA5975">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67E5018" w14:textId="77777777" w:rsidR="00BA5975" w:rsidRDefault="00460D87">
            <w:pPr>
              <w:rPr>
                <w:color w:val="000000"/>
                <w:szCs w:val="22"/>
                <w:lang w:eastAsia="cs-CZ"/>
              </w:rPr>
            </w:pPr>
            <w:r>
              <w:rPr>
                <w:color w:val="000000"/>
                <w:szCs w:val="22"/>
                <w:lang w:eastAsia="cs-CZ"/>
              </w:rPr>
              <w:t>Dle části B</w:t>
            </w:r>
          </w:p>
        </w:tc>
        <w:tc>
          <w:tcPr>
            <w:tcW w:w="2268" w:type="dxa"/>
            <w:tcBorders>
              <w:left w:val="dotted" w:sz="4" w:space="0" w:color="auto"/>
            </w:tcBorders>
            <w:shd w:val="clear" w:color="auto" w:fill="auto"/>
            <w:vAlign w:val="bottom"/>
          </w:tcPr>
          <w:p w14:paraId="16D3A4E1" w14:textId="77777777" w:rsidR="00BA5975" w:rsidRDefault="00BA5975">
            <w:pPr>
              <w:rPr>
                <w:color w:val="000000"/>
                <w:szCs w:val="22"/>
                <w:lang w:eastAsia="cs-CZ"/>
              </w:rPr>
            </w:pPr>
          </w:p>
        </w:tc>
      </w:tr>
      <w:tr w:rsidR="00BA5975" w14:paraId="66328A8A" w14:textId="77777777">
        <w:trPr>
          <w:trHeight w:val="284"/>
        </w:trPr>
        <w:tc>
          <w:tcPr>
            <w:tcW w:w="1843" w:type="dxa"/>
            <w:tcBorders>
              <w:right w:val="dotted" w:sz="4" w:space="0" w:color="auto"/>
            </w:tcBorders>
            <w:shd w:val="clear" w:color="auto" w:fill="auto"/>
            <w:noWrap/>
            <w:vAlign w:val="bottom"/>
          </w:tcPr>
          <w:p w14:paraId="66F41413" w14:textId="77777777" w:rsidR="00BA5975" w:rsidRDefault="00BA5975">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CB2FD43" w14:textId="77777777" w:rsidR="00BA5975" w:rsidRDefault="00BA5975">
            <w:pPr>
              <w:rPr>
                <w:color w:val="000000"/>
                <w:szCs w:val="22"/>
                <w:lang w:eastAsia="cs-CZ"/>
              </w:rPr>
            </w:pPr>
          </w:p>
        </w:tc>
        <w:tc>
          <w:tcPr>
            <w:tcW w:w="2268" w:type="dxa"/>
            <w:tcBorders>
              <w:left w:val="dotted" w:sz="4" w:space="0" w:color="auto"/>
            </w:tcBorders>
            <w:shd w:val="clear" w:color="auto" w:fill="auto"/>
            <w:vAlign w:val="bottom"/>
          </w:tcPr>
          <w:p w14:paraId="39AABD72" w14:textId="77777777" w:rsidR="00BA5975" w:rsidRDefault="00BA5975">
            <w:pPr>
              <w:rPr>
                <w:color w:val="000000"/>
                <w:szCs w:val="22"/>
                <w:lang w:eastAsia="cs-CZ"/>
              </w:rPr>
            </w:pPr>
          </w:p>
        </w:tc>
      </w:tr>
    </w:tbl>
    <w:p w14:paraId="3BF9BEF4" w14:textId="77777777" w:rsidR="00BA5975" w:rsidRDefault="00460D8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71F62EA" w14:textId="77777777" w:rsidR="00BA5975" w:rsidRDefault="00BA5975"/>
    <w:p w14:paraId="0A22A7C4" w14:textId="77777777" w:rsidR="00BA5975" w:rsidRDefault="00460D87">
      <w:pPr>
        <w:pStyle w:val="Nadpis1"/>
        <w:numPr>
          <w:ilvl w:val="0"/>
          <w:numId w:val="32"/>
        </w:numPr>
        <w:ind w:left="284" w:hanging="284"/>
        <w:rPr>
          <w:szCs w:val="22"/>
        </w:rPr>
      </w:pPr>
      <w:r>
        <w:rPr>
          <w:szCs w:val="22"/>
        </w:rPr>
        <w:t>Harmonogram realizace</w:t>
      </w:r>
      <w:r>
        <w:rPr>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BA5975" w14:paraId="1AAEC439"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8ACE4F" w14:textId="77777777" w:rsidR="00BA5975" w:rsidRDefault="00460D87">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E19B12C" w14:textId="77777777" w:rsidR="00BA5975" w:rsidRDefault="00460D87">
            <w:pPr>
              <w:rPr>
                <w:b/>
                <w:bCs/>
                <w:color w:val="000000"/>
                <w:szCs w:val="22"/>
                <w:lang w:eastAsia="cs-CZ"/>
              </w:rPr>
            </w:pPr>
            <w:r>
              <w:rPr>
                <w:b/>
                <w:bCs/>
                <w:color w:val="000000"/>
                <w:szCs w:val="22"/>
                <w:lang w:eastAsia="cs-CZ"/>
              </w:rPr>
              <w:t>Termín</w:t>
            </w:r>
          </w:p>
        </w:tc>
      </w:tr>
      <w:tr w:rsidR="00BA5975" w14:paraId="7A0B5C51" w14:textId="77777777">
        <w:trPr>
          <w:trHeight w:val="284"/>
        </w:trPr>
        <w:tc>
          <w:tcPr>
            <w:tcW w:w="7513" w:type="dxa"/>
            <w:tcBorders>
              <w:top w:val="single" w:sz="8" w:space="0" w:color="auto"/>
              <w:right w:val="dotted" w:sz="4" w:space="0" w:color="auto"/>
            </w:tcBorders>
            <w:shd w:val="clear" w:color="auto" w:fill="auto"/>
            <w:noWrap/>
            <w:vAlign w:val="bottom"/>
          </w:tcPr>
          <w:p w14:paraId="3DAA6D03" w14:textId="77777777" w:rsidR="00BA5975" w:rsidRDefault="00460D87">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E24EFAB" w14:textId="77777777" w:rsidR="00BA5975" w:rsidRDefault="00460D87">
            <w:pPr>
              <w:rPr>
                <w:color w:val="000000"/>
                <w:szCs w:val="22"/>
                <w:lang w:eastAsia="cs-CZ"/>
              </w:rPr>
            </w:pPr>
            <w:r>
              <w:rPr>
                <w:color w:val="000000"/>
                <w:szCs w:val="22"/>
                <w:lang w:eastAsia="cs-CZ"/>
              </w:rPr>
              <w:t>Termín objednání</w:t>
            </w:r>
          </w:p>
        </w:tc>
      </w:tr>
      <w:tr w:rsidR="00BA5975" w14:paraId="276705D8" w14:textId="77777777">
        <w:trPr>
          <w:trHeight w:val="284"/>
        </w:trPr>
        <w:tc>
          <w:tcPr>
            <w:tcW w:w="7513" w:type="dxa"/>
            <w:tcBorders>
              <w:right w:val="dotted" w:sz="4" w:space="0" w:color="auto"/>
            </w:tcBorders>
            <w:shd w:val="clear" w:color="auto" w:fill="auto"/>
            <w:noWrap/>
            <w:vAlign w:val="bottom"/>
          </w:tcPr>
          <w:p w14:paraId="20E19088" w14:textId="77777777" w:rsidR="00BA5975" w:rsidRDefault="00460D87">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087263B0" w14:textId="43D8B942" w:rsidR="00BA5975" w:rsidRDefault="00460D87">
            <w:pPr>
              <w:rPr>
                <w:color w:val="000000"/>
                <w:szCs w:val="22"/>
                <w:lang w:eastAsia="cs-CZ"/>
              </w:rPr>
            </w:pPr>
            <w:r>
              <w:rPr>
                <w:color w:val="000000"/>
                <w:szCs w:val="22"/>
                <w:lang w:eastAsia="cs-CZ"/>
              </w:rPr>
              <w:t>17.5.202</w:t>
            </w:r>
            <w:r w:rsidR="00DD0270">
              <w:rPr>
                <w:color w:val="000000"/>
                <w:szCs w:val="22"/>
                <w:lang w:eastAsia="cs-CZ"/>
              </w:rPr>
              <w:t>3</w:t>
            </w:r>
          </w:p>
        </w:tc>
      </w:tr>
    </w:tbl>
    <w:p w14:paraId="3657FE12" w14:textId="77777777" w:rsidR="00BA5975" w:rsidRDefault="00460D87">
      <w:pPr>
        <w:pStyle w:val="Nadpis1"/>
        <w:numPr>
          <w:ilvl w:val="0"/>
          <w:numId w:val="32"/>
        </w:numPr>
        <w:ind w:left="284" w:hanging="284"/>
        <w:rPr>
          <w:szCs w:val="22"/>
        </w:rPr>
      </w:pPr>
      <w:bookmarkStart w:id="3" w:name="_Ref31623420"/>
      <w:r>
        <w:rPr>
          <w:szCs w:val="22"/>
        </w:rPr>
        <w:lastRenderedPageBreak/>
        <w:t>Pracnost a cenová nabídka navrhovaného řešení</w:t>
      </w:r>
      <w:bookmarkEnd w:id="3"/>
    </w:p>
    <w:p w14:paraId="68BAC0C5" w14:textId="77777777" w:rsidR="00BA5975" w:rsidRDefault="00460D8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244"/>
        <w:gridCol w:w="1559"/>
        <w:gridCol w:w="1985"/>
        <w:gridCol w:w="2006"/>
      </w:tblGrid>
      <w:tr w:rsidR="00BA5975" w14:paraId="4D58FF6C" w14:textId="77777777">
        <w:tc>
          <w:tcPr>
            <w:tcW w:w="1985" w:type="dxa"/>
            <w:tcBorders>
              <w:top w:val="single" w:sz="8" w:space="0" w:color="auto"/>
              <w:left w:val="single" w:sz="8" w:space="0" w:color="auto"/>
              <w:bottom w:val="single" w:sz="8" w:space="0" w:color="auto"/>
              <w:right w:val="single" w:sz="8" w:space="0" w:color="auto"/>
            </w:tcBorders>
          </w:tcPr>
          <w:p w14:paraId="5F82234D" w14:textId="77777777" w:rsidR="00BA5975" w:rsidRDefault="00460D87">
            <w:pPr>
              <w:pStyle w:val="Tabulka"/>
              <w:rPr>
                <w:szCs w:val="22"/>
              </w:rPr>
            </w:pPr>
            <w:r>
              <w:rPr>
                <w:b/>
                <w:szCs w:val="22"/>
              </w:rPr>
              <w:t>Oblast / role</w:t>
            </w:r>
            <w:r>
              <w:rPr>
                <w:rStyle w:val="Odkaznavysvtlivky"/>
                <w:szCs w:val="22"/>
              </w:rPr>
              <w:endnoteReference w:id="23"/>
            </w:r>
          </w:p>
        </w:tc>
        <w:tc>
          <w:tcPr>
            <w:tcW w:w="2244" w:type="dxa"/>
            <w:tcBorders>
              <w:top w:val="single" w:sz="8" w:space="0" w:color="auto"/>
              <w:left w:val="single" w:sz="8" w:space="0" w:color="auto"/>
              <w:bottom w:val="single" w:sz="8" w:space="0" w:color="auto"/>
              <w:right w:val="single" w:sz="8" w:space="0" w:color="auto"/>
            </w:tcBorders>
          </w:tcPr>
          <w:p w14:paraId="1E9123BB" w14:textId="77777777" w:rsidR="00BA5975" w:rsidRDefault="00460D87">
            <w:pPr>
              <w:pStyle w:val="Tabulka"/>
              <w:rPr>
                <w:b/>
                <w:szCs w:val="22"/>
              </w:rPr>
            </w:pPr>
            <w:r>
              <w:rPr>
                <w:b/>
                <w:szCs w:val="22"/>
              </w:rPr>
              <w:t>Popis</w:t>
            </w:r>
          </w:p>
        </w:tc>
        <w:tc>
          <w:tcPr>
            <w:tcW w:w="1559" w:type="dxa"/>
            <w:tcBorders>
              <w:top w:val="single" w:sz="8" w:space="0" w:color="auto"/>
              <w:left w:val="single" w:sz="8" w:space="0" w:color="auto"/>
              <w:bottom w:val="single" w:sz="8" w:space="0" w:color="auto"/>
              <w:right w:val="single" w:sz="8" w:space="0" w:color="auto"/>
            </w:tcBorders>
          </w:tcPr>
          <w:p w14:paraId="41147FD8" w14:textId="77777777" w:rsidR="00BA5975" w:rsidRDefault="00460D87">
            <w:pPr>
              <w:pStyle w:val="Tabulka"/>
              <w:rPr>
                <w:b/>
                <w:szCs w:val="22"/>
              </w:rPr>
            </w:pPr>
            <w:r>
              <w:rPr>
                <w:b/>
                <w:szCs w:val="22"/>
              </w:rPr>
              <w:t>Pracnost v MD/MJ</w:t>
            </w:r>
          </w:p>
        </w:tc>
        <w:tc>
          <w:tcPr>
            <w:tcW w:w="1985" w:type="dxa"/>
            <w:tcBorders>
              <w:top w:val="single" w:sz="8" w:space="0" w:color="auto"/>
              <w:left w:val="single" w:sz="8" w:space="0" w:color="auto"/>
              <w:bottom w:val="single" w:sz="8" w:space="0" w:color="auto"/>
              <w:right w:val="single" w:sz="8" w:space="0" w:color="auto"/>
            </w:tcBorders>
          </w:tcPr>
          <w:p w14:paraId="4A79632D" w14:textId="77777777" w:rsidR="00BA5975" w:rsidRDefault="00460D87">
            <w:pPr>
              <w:pStyle w:val="Tabulka"/>
              <w:rPr>
                <w:b/>
                <w:szCs w:val="22"/>
              </w:rPr>
            </w:pPr>
            <w:r>
              <w:rPr>
                <w:b/>
                <w:szCs w:val="22"/>
              </w:rPr>
              <w:t>v Kč bez DPH:</w:t>
            </w:r>
          </w:p>
        </w:tc>
        <w:tc>
          <w:tcPr>
            <w:tcW w:w="2006" w:type="dxa"/>
            <w:tcBorders>
              <w:top w:val="single" w:sz="8" w:space="0" w:color="auto"/>
              <w:left w:val="single" w:sz="8" w:space="0" w:color="auto"/>
              <w:bottom w:val="single" w:sz="8" w:space="0" w:color="auto"/>
              <w:right w:val="single" w:sz="8" w:space="0" w:color="auto"/>
            </w:tcBorders>
          </w:tcPr>
          <w:p w14:paraId="2DDE89CB" w14:textId="77777777" w:rsidR="00BA5975" w:rsidRDefault="00460D87">
            <w:pPr>
              <w:pStyle w:val="Tabulka"/>
              <w:rPr>
                <w:b/>
                <w:szCs w:val="22"/>
              </w:rPr>
            </w:pPr>
            <w:r>
              <w:rPr>
                <w:b/>
                <w:szCs w:val="22"/>
              </w:rPr>
              <w:t>v Kč s DPH:</w:t>
            </w:r>
          </w:p>
        </w:tc>
      </w:tr>
      <w:tr w:rsidR="00BA5975" w14:paraId="653F83EB" w14:textId="77777777">
        <w:trPr>
          <w:trHeight w:hRule="exact" w:val="20"/>
        </w:trPr>
        <w:tc>
          <w:tcPr>
            <w:tcW w:w="1985" w:type="dxa"/>
            <w:tcBorders>
              <w:top w:val="single" w:sz="8" w:space="0" w:color="auto"/>
              <w:left w:val="dotted" w:sz="4" w:space="0" w:color="auto"/>
            </w:tcBorders>
          </w:tcPr>
          <w:p w14:paraId="6A4BA16E" w14:textId="77777777" w:rsidR="00BA5975" w:rsidRDefault="00BA5975">
            <w:pPr>
              <w:pStyle w:val="Tabulka"/>
              <w:rPr>
                <w:szCs w:val="22"/>
              </w:rPr>
            </w:pPr>
          </w:p>
        </w:tc>
        <w:tc>
          <w:tcPr>
            <w:tcW w:w="2244" w:type="dxa"/>
            <w:tcBorders>
              <w:top w:val="single" w:sz="8" w:space="0" w:color="auto"/>
              <w:left w:val="dotted" w:sz="4" w:space="0" w:color="auto"/>
            </w:tcBorders>
          </w:tcPr>
          <w:p w14:paraId="727CF8F0" w14:textId="77777777" w:rsidR="00BA5975" w:rsidRDefault="00BA5975">
            <w:pPr>
              <w:pStyle w:val="Tabulka"/>
              <w:rPr>
                <w:szCs w:val="22"/>
              </w:rPr>
            </w:pPr>
          </w:p>
        </w:tc>
        <w:tc>
          <w:tcPr>
            <w:tcW w:w="1559" w:type="dxa"/>
            <w:tcBorders>
              <w:top w:val="single" w:sz="8" w:space="0" w:color="auto"/>
            </w:tcBorders>
          </w:tcPr>
          <w:p w14:paraId="3F66F251" w14:textId="77777777" w:rsidR="00BA5975" w:rsidRDefault="00BA5975">
            <w:pPr>
              <w:pStyle w:val="Tabulka"/>
              <w:rPr>
                <w:szCs w:val="22"/>
              </w:rPr>
            </w:pPr>
          </w:p>
        </w:tc>
        <w:tc>
          <w:tcPr>
            <w:tcW w:w="1985" w:type="dxa"/>
            <w:tcBorders>
              <w:top w:val="single" w:sz="8" w:space="0" w:color="auto"/>
            </w:tcBorders>
          </w:tcPr>
          <w:p w14:paraId="6B6AF340" w14:textId="77777777" w:rsidR="00BA5975" w:rsidRDefault="00BA5975">
            <w:pPr>
              <w:pStyle w:val="Tabulka"/>
              <w:rPr>
                <w:szCs w:val="22"/>
              </w:rPr>
            </w:pPr>
          </w:p>
        </w:tc>
        <w:tc>
          <w:tcPr>
            <w:tcW w:w="2006" w:type="dxa"/>
            <w:tcBorders>
              <w:top w:val="single" w:sz="8" w:space="0" w:color="auto"/>
            </w:tcBorders>
          </w:tcPr>
          <w:p w14:paraId="0102D8B0" w14:textId="77777777" w:rsidR="00BA5975" w:rsidRDefault="00BA5975">
            <w:pPr>
              <w:pStyle w:val="Tabulka"/>
              <w:rPr>
                <w:szCs w:val="22"/>
              </w:rPr>
            </w:pPr>
          </w:p>
        </w:tc>
      </w:tr>
      <w:tr w:rsidR="00BA5975" w14:paraId="78656D9B" w14:textId="77777777">
        <w:trPr>
          <w:trHeight w:val="397"/>
        </w:trPr>
        <w:tc>
          <w:tcPr>
            <w:tcW w:w="1985" w:type="dxa"/>
            <w:tcBorders>
              <w:top w:val="dotted" w:sz="4" w:space="0" w:color="auto"/>
              <w:left w:val="dotted" w:sz="4" w:space="0" w:color="auto"/>
            </w:tcBorders>
          </w:tcPr>
          <w:p w14:paraId="50B4C01D" w14:textId="77777777" w:rsidR="00BA5975" w:rsidRDefault="00BA5975">
            <w:pPr>
              <w:pStyle w:val="Tabulka"/>
              <w:rPr>
                <w:szCs w:val="22"/>
              </w:rPr>
            </w:pPr>
          </w:p>
        </w:tc>
        <w:tc>
          <w:tcPr>
            <w:tcW w:w="2244" w:type="dxa"/>
            <w:tcBorders>
              <w:top w:val="dotted" w:sz="4" w:space="0" w:color="auto"/>
              <w:left w:val="dotted" w:sz="4" w:space="0" w:color="auto"/>
            </w:tcBorders>
          </w:tcPr>
          <w:p w14:paraId="413AF380" w14:textId="77777777" w:rsidR="00BA5975" w:rsidRDefault="00460D87">
            <w:pPr>
              <w:pStyle w:val="Tabulka"/>
              <w:rPr>
                <w:szCs w:val="22"/>
              </w:rPr>
            </w:pPr>
            <w:r>
              <w:t>Viz cenová nabídka v příloze č.01</w:t>
            </w:r>
          </w:p>
        </w:tc>
        <w:tc>
          <w:tcPr>
            <w:tcW w:w="1559" w:type="dxa"/>
            <w:tcBorders>
              <w:top w:val="dotted" w:sz="4" w:space="0" w:color="auto"/>
            </w:tcBorders>
          </w:tcPr>
          <w:p w14:paraId="0D9C3C9C" w14:textId="77777777" w:rsidR="00BA5975" w:rsidRDefault="00460D87">
            <w:pPr>
              <w:pStyle w:val="Tabulka"/>
              <w:rPr>
                <w:szCs w:val="22"/>
              </w:rPr>
            </w:pPr>
            <w:r>
              <w:t>389,25</w:t>
            </w:r>
          </w:p>
        </w:tc>
        <w:tc>
          <w:tcPr>
            <w:tcW w:w="1985" w:type="dxa"/>
            <w:tcBorders>
              <w:top w:val="dotted" w:sz="4" w:space="0" w:color="auto"/>
            </w:tcBorders>
          </w:tcPr>
          <w:p w14:paraId="3DCDEE9C" w14:textId="77777777" w:rsidR="00BA5975" w:rsidRDefault="00460D87">
            <w:pPr>
              <w:pStyle w:val="Tabulka"/>
              <w:rPr>
                <w:szCs w:val="22"/>
              </w:rPr>
            </w:pPr>
            <w:r>
              <w:t xml:space="preserve">3 806 475,75 </w:t>
            </w:r>
          </w:p>
        </w:tc>
        <w:tc>
          <w:tcPr>
            <w:tcW w:w="2006" w:type="dxa"/>
            <w:tcBorders>
              <w:top w:val="dotted" w:sz="4" w:space="0" w:color="auto"/>
            </w:tcBorders>
          </w:tcPr>
          <w:p w14:paraId="2047AA85" w14:textId="77777777" w:rsidR="00BA5975" w:rsidRDefault="00460D87">
            <w:pPr>
              <w:pStyle w:val="Tabulka"/>
              <w:rPr>
                <w:szCs w:val="22"/>
              </w:rPr>
            </w:pPr>
            <w:r>
              <w:t>4 605 835,66</w:t>
            </w:r>
          </w:p>
        </w:tc>
      </w:tr>
      <w:tr w:rsidR="00BA5975" w14:paraId="371CF8E3" w14:textId="77777777">
        <w:trPr>
          <w:trHeight w:val="397"/>
        </w:trPr>
        <w:tc>
          <w:tcPr>
            <w:tcW w:w="4229" w:type="dxa"/>
            <w:gridSpan w:val="2"/>
            <w:tcBorders>
              <w:left w:val="dotted" w:sz="4" w:space="0" w:color="auto"/>
              <w:bottom w:val="dotted" w:sz="4" w:space="0" w:color="auto"/>
            </w:tcBorders>
          </w:tcPr>
          <w:p w14:paraId="662AC379" w14:textId="77777777" w:rsidR="00BA5975" w:rsidRDefault="00460D87">
            <w:pPr>
              <w:pStyle w:val="Tabulka"/>
              <w:rPr>
                <w:b/>
                <w:szCs w:val="22"/>
              </w:rPr>
            </w:pPr>
            <w:r>
              <w:t>Celkem:</w:t>
            </w:r>
          </w:p>
        </w:tc>
        <w:tc>
          <w:tcPr>
            <w:tcW w:w="1559" w:type="dxa"/>
            <w:tcBorders>
              <w:bottom w:val="dotted" w:sz="4" w:space="0" w:color="auto"/>
            </w:tcBorders>
          </w:tcPr>
          <w:p w14:paraId="1199F604" w14:textId="77777777" w:rsidR="00BA5975" w:rsidRDefault="00460D87">
            <w:pPr>
              <w:pStyle w:val="Tabulka"/>
              <w:rPr>
                <w:szCs w:val="22"/>
              </w:rPr>
            </w:pPr>
            <w:r>
              <w:t>389,25</w:t>
            </w:r>
          </w:p>
        </w:tc>
        <w:tc>
          <w:tcPr>
            <w:tcW w:w="1985" w:type="dxa"/>
            <w:tcBorders>
              <w:bottom w:val="dotted" w:sz="4" w:space="0" w:color="auto"/>
            </w:tcBorders>
          </w:tcPr>
          <w:p w14:paraId="5A7FB0FF" w14:textId="77777777" w:rsidR="00BA5975" w:rsidRDefault="00460D87">
            <w:pPr>
              <w:pStyle w:val="Tabulka"/>
              <w:rPr>
                <w:szCs w:val="22"/>
              </w:rPr>
            </w:pPr>
            <w:r>
              <w:t xml:space="preserve">3 806 475,75 </w:t>
            </w:r>
          </w:p>
        </w:tc>
        <w:tc>
          <w:tcPr>
            <w:tcW w:w="2006" w:type="dxa"/>
            <w:tcBorders>
              <w:bottom w:val="dotted" w:sz="4" w:space="0" w:color="auto"/>
            </w:tcBorders>
          </w:tcPr>
          <w:p w14:paraId="6FB613A8" w14:textId="77777777" w:rsidR="00BA5975" w:rsidRDefault="00460D87">
            <w:pPr>
              <w:pStyle w:val="Tabulka"/>
              <w:rPr>
                <w:szCs w:val="22"/>
              </w:rPr>
            </w:pPr>
            <w:r>
              <w:t>4 605 835,66</w:t>
            </w:r>
          </w:p>
        </w:tc>
      </w:tr>
    </w:tbl>
    <w:p w14:paraId="6D84E2D2" w14:textId="77777777" w:rsidR="00BA5975" w:rsidRDefault="00BA5975">
      <w:pPr>
        <w:rPr>
          <w:sz w:val="8"/>
          <w:szCs w:val="8"/>
        </w:rPr>
      </w:pPr>
    </w:p>
    <w:p w14:paraId="1DFE81A3" w14:textId="77777777" w:rsidR="00BA5975" w:rsidRDefault="00460D87">
      <w:pPr>
        <w:rPr>
          <w:sz w:val="16"/>
          <w:szCs w:val="16"/>
        </w:rPr>
      </w:pPr>
      <w:r>
        <w:rPr>
          <w:sz w:val="16"/>
          <w:szCs w:val="16"/>
        </w:rPr>
        <w:t>(Pozn.: MD – člověkoden, MJ – měrná jednotka, např. počet kusů)</w:t>
      </w:r>
    </w:p>
    <w:p w14:paraId="47BFFAB1" w14:textId="77777777" w:rsidR="00BA5975" w:rsidRDefault="00BA5975">
      <w:pPr>
        <w:rPr>
          <w:szCs w:val="22"/>
        </w:rPr>
      </w:pPr>
    </w:p>
    <w:p w14:paraId="2B014626" w14:textId="77777777" w:rsidR="00BA5975" w:rsidRDefault="00460D87">
      <w:pPr>
        <w:pStyle w:val="Nadpis1"/>
        <w:numPr>
          <w:ilvl w:val="0"/>
          <w:numId w:val="32"/>
        </w:numPr>
        <w:ind w:left="284" w:hanging="284"/>
        <w:rPr>
          <w:szCs w:val="22"/>
        </w:rPr>
      </w:pPr>
      <w:r>
        <w:rPr>
          <w:szCs w:val="22"/>
        </w:rPr>
        <w:t>Posouzení</w:t>
      </w:r>
    </w:p>
    <w:p w14:paraId="6AECDE38" w14:textId="77777777" w:rsidR="00BA5975" w:rsidRDefault="00460D87">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BA5975" w14:paraId="4969985A" w14:textId="77777777">
        <w:trPr>
          <w:trHeight w:val="374"/>
        </w:trPr>
        <w:tc>
          <w:tcPr>
            <w:tcW w:w="3256" w:type="dxa"/>
            <w:vAlign w:val="center"/>
          </w:tcPr>
          <w:p w14:paraId="1C15EFF3" w14:textId="77777777" w:rsidR="00BA5975" w:rsidRDefault="00460D87">
            <w:pPr>
              <w:rPr>
                <w:b/>
              </w:rPr>
            </w:pPr>
            <w:r>
              <w:rPr>
                <w:b/>
              </w:rPr>
              <w:t>Role</w:t>
            </w:r>
          </w:p>
        </w:tc>
        <w:tc>
          <w:tcPr>
            <w:tcW w:w="2976" w:type="dxa"/>
            <w:vAlign w:val="center"/>
          </w:tcPr>
          <w:p w14:paraId="10A2FC72" w14:textId="77777777" w:rsidR="00BA5975" w:rsidRDefault="00460D87">
            <w:pPr>
              <w:rPr>
                <w:b/>
              </w:rPr>
            </w:pPr>
            <w:r>
              <w:rPr>
                <w:b/>
              </w:rPr>
              <w:t>Jméno</w:t>
            </w:r>
          </w:p>
        </w:tc>
        <w:tc>
          <w:tcPr>
            <w:tcW w:w="2977" w:type="dxa"/>
            <w:vAlign w:val="center"/>
          </w:tcPr>
          <w:p w14:paraId="57BB599C" w14:textId="77777777" w:rsidR="00BA5975" w:rsidRDefault="00460D87">
            <w:pPr>
              <w:rPr>
                <w:b/>
              </w:rPr>
            </w:pPr>
            <w:r>
              <w:rPr>
                <w:b/>
              </w:rPr>
              <w:t>Podpis/Mail</w:t>
            </w:r>
            <w:r>
              <w:rPr>
                <w:rStyle w:val="Odkaznavysvtlivky"/>
                <w:b/>
              </w:rPr>
              <w:endnoteReference w:id="24"/>
            </w:r>
          </w:p>
        </w:tc>
      </w:tr>
      <w:tr w:rsidR="00BA5975" w14:paraId="4F3CEC72" w14:textId="77777777">
        <w:trPr>
          <w:trHeight w:val="510"/>
        </w:trPr>
        <w:tc>
          <w:tcPr>
            <w:tcW w:w="3256" w:type="dxa"/>
            <w:vAlign w:val="center"/>
          </w:tcPr>
          <w:p w14:paraId="73069700" w14:textId="77777777" w:rsidR="00BA5975" w:rsidRDefault="00460D87">
            <w:r>
              <w:t>Bezpečnostní garant</w:t>
            </w:r>
          </w:p>
        </w:tc>
        <w:tc>
          <w:tcPr>
            <w:tcW w:w="2976" w:type="dxa"/>
          </w:tcPr>
          <w:p w14:paraId="5EDBC0D3" w14:textId="77777777" w:rsidR="00BA5975" w:rsidRDefault="00460D87">
            <w:r>
              <w:t>Roman Smetana</w:t>
            </w:r>
          </w:p>
        </w:tc>
        <w:tc>
          <w:tcPr>
            <w:tcW w:w="2977" w:type="dxa"/>
            <w:vAlign w:val="center"/>
          </w:tcPr>
          <w:p w14:paraId="2F815929" w14:textId="77777777" w:rsidR="00BA5975" w:rsidRDefault="00BA5975"/>
          <w:p w14:paraId="10465310" w14:textId="77777777" w:rsidR="00BA5975" w:rsidRDefault="00BA5975"/>
          <w:p w14:paraId="74ED4621" w14:textId="77777777" w:rsidR="00BA5975" w:rsidRDefault="00BA5975"/>
          <w:p w14:paraId="4DA85E77" w14:textId="77777777" w:rsidR="00BA5975" w:rsidRDefault="00BA5975"/>
        </w:tc>
      </w:tr>
      <w:tr w:rsidR="00BA5975" w14:paraId="0C69CD6A" w14:textId="77777777">
        <w:trPr>
          <w:trHeight w:val="510"/>
        </w:trPr>
        <w:tc>
          <w:tcPr>
            <w:tcW w:w="3256" w:type="dxa"/>
            <w:vAlign w:val="center"/>
          </w:tcPr>
          <w:p w14:paraId="6F47BCDC" w14:textId="77777777" w:rsidR="00BA5975" w:rsidRDefault="00460D87">
            <w:r>
              <w:t>Provozní garant</w:t>
            </w:r>
          </w:p>
        </w:tc>
        <w:tc>
          <w:tcPr>
            <w:tcW w:w="2976" w:type="dxa"/>
          </w:tcPr>
          <w:p w14:paraId="2E252FE5" w14:textId="77777777" w:rsidR="00BA5975" w:rsidRDefault="00460D87">
            <w:r>
              <w:t>Ivo Jančík</w:t>
            </w:r>
          </w:p>
        </w:tc>
        <w:tc>
          <w:tcPr>
            <w:tcW w:w="2977" w:type="dxa"/>
            <w:vAlign w:val="center"/>
          </w:tcPr>
          <w:p w14:paraId="63AB344A" w14:textId="77777777" w:rsidR="00BA5975" w:rsidRDefault="00BA5975"/>
          <w:p w14:paraId="3A01DB64" w14:textId="77777777" w:rsidR="00BA5975" w:rsidRDefault="00BA5975"/>
          <w:p w14:paraId="744A635E" w14:textId="77777777" w:rsidR="00BA5975" w:rsidRDefault="00BA5975"/>
          <w:p w14:paraId="64D2F765" w14:textId="77777777" w:rsidR="00BA5975" w:rsidRDefault="00BA5975"/>
        </w:tc>
      </w:tr>
      <w:tr w:rsidR="00BA5975" w14:paraId="4FF0847A" w14:textId="77777777">
        <w:trPr>
          <w:trHeight w:val="510"/>
        </w:trPr>
        <w:tc>
          <w:tcPr>
            <w:tcW w:w="3256" w:type="dxa"/>
            <w:vAlign w:val="center"/>
          </w:tcPr>
          <w:p w14:paraId="51FA0850" w14:textId="77777777" w:rsidR="00BA5975" w:rsidRDefault="00460D87">
            <w:r>
              <w:t>Architekt</w:t>
            </w:r>
          </w:p>
        </w:tc>
        <w:tc>
          <w:tcPr>
            <w:tcW w:w="2976" w:type="dxa"/>
          </w:tcPr>
          <w:p w14:paraId="001DD6BC" w14:textId="77777777" w:rsidR="00BA5975" w:rsidRDefault="00460D87">
            <w:r>
              <w:t>---</w:t>
            </w:r>
          </w:p>
        </w:tc>
        <w:tc>
          <w:tcPr>
            <w:tcW w:w="2977" w:type="dxa"/>
            <w:vAlign w:val="center"/>
          </w:tcPr>
          <w:p w14:paraId="13C38C78" w14:textId="77777777" w:rsidR="00BA5975" w:rsidRDefault="00BA5975"/>
        </w:tc>
      </w:tr>
    </w:tbl>
    <w:p w14:paraId="59171CF5" w14:textId="77777777" w:rsidR="00BA5975" w:rsidRDefault="00460D87">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6BED0D9" w14:textId="77777777" w:rsidR="00BA5975" w:rsidRDefault="00BA5975"/>
    <w:p w14:paraId="415EF99C" w14:textId="77777777" w:rsidR="00BA5975" w:rsidRDefault="00BA5975">
      <w:pPr>
        <w:rPr>
          <w:szCs w:val="22"/>
        </w:rPr>
      </w:pPr>
    </w:p>
    <w:p w14:paraId="739ABB46" w14:textId="77777777" w:rsidR="00BA5975" w:rsidRDefault="00460D87">
      <w:pPr>
        <w:pStyle w:val="Nadpis1"/>
        <w:numPr>
          <w:ilvl w:val="0"/>
          <w:numId w:val="32"/>
        </w:numPr>
        <w:ind w:left="284" w:hanging="284"/>
        <w:rPr>
          <w:szCs w:val="22"/>
        </w:rPr>
      </w:pPr>
      <w:r>
        <w:rPr>
          <w:szCs w:val="22"/>
        </w:rPr>
        <w:t>Schválení</w:t>
      </w:r>
    </w:p>
    <w:p w14:paraId="120F51F6" w14:textId="77777777" w:rsidR="00BA5975" w:rsidRDefault="00460D87">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BA5975" w14:paraId="7487BD89" w14:textId="77777777">
        <w:trPr>
          <w:trHeight w:val="374"/>
        </w:trPr>
        <w:tc>
          <w:tcPr>
            <w:tcW w:w="3256" w:type="dxa"/>
            <w:vAlign w:val="center"/>
          </w:tcPr>
          <w:p w14:paraId="70C802A3" w14:textId="77777777" w:rsidR="00BA5975" w:rsidRDefault="00460D87">
            <w:pPr>
              <w:rPr>
                <w:b/>
              </w:rPr>
            </w:pPr>
            <w:r>
              <w:rPr>
                <w:b/>
              </w:rPr>
              <w:t>Role</w:t>
            </w:r>
          </w:p>
        </w:tc>
        <w:tc>
          <w:tcPr>
            <w:tcW w:w="2976" w:type="dxa"/>
            <w:vAlign w:val="center"/>
          </w:tcPr>
          <w:p w14:paraId="441A10DD" w14:textId="77777777" w:rsidR="00BA5975" w:rsidRDefault="00460D87">
            <w:pPr>
              <w:rPr>
                <w:b/>
              </w:rPr>
            </w:pPr>
            <w:r>
              <w:rPr>
                <w:b/>
              </w:rPr>
              <w:t>Jméno</w:t>
            </w:r>
          </w:p>
        </w:tc>
        <w:tc>
          <w:tcPr>
            <w:tcW w:w="2977" w:type="dxa"/>
            <w:vAlign w:val="center"/>
          </w:tcPr>
          <w:p w14:paraId="3705CC9F" w14:textId="77777777" w:rsidR="00BA5975" w:rsidRDefault="00460D87">
            <w:pPr>
              <w:rPr>
                <w:b/>
              </w:rPr>
            </w:pPr>
            <w:r>
              <w:rPr>
                <w:b/>
              </w:rPr>
              <w:t>Podpis</w:t>
            </w:r>
          </w:p>
        </w:tc>
      </w:tr>
      <w:tr w:rsidR="00BA5975" w14:paraId="5C8DFB79" w14:textId="77777777">
        <w:trPr>
          <w:trHeight w:val="510"/>
        </w:trPr>
        <w:tc>
          <w:tcPr>
            <w:tcW w:w="3256" w:type="dxa"/>
            <w:vAlign w:val="center"/>
          </w:tcPr>
          <w:p w14:paraId="167F1F71" w14:textId="77777777" w:rsidR="00BA5975" w:rsidRDefault="00460D87">
            <w:r>
              <w:t>Žadatel</w:t>
            </w:r>
          </w:p>
        </w:tc>
        <w:tc>
          <w:tcPr>
            <w:tcW w:w="2976" w:type="dxa"/>
          </w:tcPr>
          <w:p w14:paraId="25E5F078" w14:textId="77777777" w:rsidR="00BA5975" w:rsidRDefault="00460D87">
            <w:r>
              <w:t>Tomáš Smejkal</w:t>
            </w:r>
          </w:p>
        </w:tc>
        <w:tc>
          <w:tcPr>
            <w:tcW w:w="2977" w:type="dxa"/>
            <w:vAlign w:val="center"/>
          </w:tcPr>
          <w:p w14:paraId="0146EAD6" w14:textId="77777777" w:rsidR="00BA5975" w:rsidRDefault="00BA5975"/>
          <w:p w14:paraId="18ABD2E9" w14:textId="77777777" w:rsidR="00BA5975" w:rsidRDefault="00BA5975"/>
          <w:p w14:paraId="12C6ECD8" w14:textId="77777777" w:rsidR="00BA5975" w:rsidRDefault="00BA5975"/>
          <w:p w14:paraId="7478E249" w14:textId="77777777" w:rsidR="00BA5975" w:rsidRDefault="00BA5975"/>
        </w:tc>
      </w:tr>
      <w:tr w:rsidR="00BA5975" w14:paraId="73876396" w14:textId="77777777">
        <w:trPr>
          <w:trHeight w:val="510"/>
        </w:trPr>
        <w:tc>
          <w:tcPr>
            <w:tcW w:w="3256" w:type="dxa"/>
            <w:vAlign w:val="center"/>
          </w:tcPr>
          <w:p w14:paraId="4DF5373C" w14:textId="77777777" w:rsidR="00BA5975" w:rsidRDefault="00460D87">
            <w:r>
              <w:t>Věcný garant</w:t>
            </w:r>
          </w:p>
        </w:tc>
        <w:tc>
          <w:tcPr>
            <w:tcW w:w="2976" w:type="dxa"/>
          </w:tcPr>
          <w:p w14:paraId="5354D050" w14:textId="77777777" w:rsidR="00BA5975" w:rsidRDefault="00460D87">
            <w:r>
              <w:t>Tomáš Krejzar</w:t>
            </w:r>
          </w:p>
        </w:tc>
        <w:tc>
          <w:tcPr>
            <w:tcW w:w="2977" w:type="dxa"/>
            <w:vAlign w:val="center"/>
          </w:tcPr>
          <w:p w14:paraId="77C86CE5" w14:textId="77777777" w:rsidR="00BA5975" w:rsidRDefault="00BA5975"/>
          <w:p w14:paraId="5F06733E" w14:textId="77777777" w:rsidR="00BA5975" w:rsidRDefault="00BA5975"/>
          <w:p w14:paraId="157FFAA7" w14:textId="77777777" w:rsidR="00BA5975" w:rsidRDefault="00BA5975"/>
          <w:p w14:paraId="69BF8613" w14:textId="77777777" w:rsidR="00BA5975" w:rsidRDefault="00BA5975"/>
        </w:tc>
      </w:tr>
      <w:tr w:rsidR="00BA5975" w14:paraId="7A7FD3F5" w14:textId="77777777">
        <w:trPr>
          <w:trHeight w:val="510"/>
        </w:trPr>
        <w:tc>
          <w:tcPr>
            <w:tcW w:w="3256" w:type="dxa"/>
            <w:vAlign w:val="center"/>
          </w:tcPr>
          <w:p w14:paraId="2C0465C8" w14:textId="77777777" w:rsidR="00BA5975" w:rsidRDefault="00460D87">
            <w:r>
              <w:t>Projektový manažer</w:t>
            </w:r>
          </w:p>
        </w:tc>
        <w:tc>
          <w:tcPr>
            <w:tcW w:w="2976" w:type="dxa"/>
          </w:tcPr>
          <w:p w14:paraId="3FC17FE6" w14:textId="77777777" w:rsidR="00BA5975" w:rsidRDefault="00460D87">
            <w:r>
              <w:t>Nikol Janušová</w:t>
            </w:r>
          </w:p>
        </w:tc>
        <w:tc>
          <w:tcPr>
            <w:tcW w:w="2977" w:type="dxa"/>
            <w:vAlign w:val="center"/>
          </w:tcPr>
          <w:p w14:paraId="7D547703" w14:textId="77777777" w:rsidR="00BA5975" w:rsidRDefault="00BA5975"/>
          <w:p w14:paraId="2C66B3D7" w14:textId="77777777" w:rsidR="00BA5975" w:rsidRDefault="00BA5975"/>
          <w:p w14:paraId="7B0DFB6B" w14:textId="77777777" w:rsidR="00BA5975" w:rsidRDefault="00BA5975"/>
          <w:p w14:paraId="6273408A" w14:textId="77777777" w:rsidR="00BA5975" w:rsidRDefault="00BA5975"/>
        </w:tc>
      </w:tr>
      <w:tr w:rsidR="00BA5975" w14:paraId="2D3A0558" w14:textId="77777777">
        <w:trPr>
          <w:trHeight w:val="510"/>
        </w:trPr>
        <w:tc>
          <w:tcPr>
            <w:tcW w:w="3256" w:type="dxa"/>
            <w:vAlign w:val="center"/>
          </w:tcPr>
          <w:p w14:paraId="14F35871" w14:textId="77777777" w:rsidR="00BA5975" w:rsidRDefault="00460D87">
            <w:r>
              <w:t>Oprávněná osoba dle smlouvy</w:t>
            </w:r>
          </w:p>
        </w:tc>
        <w:tc>
          <w:tcPr>
            <w:tcW w:w="2976" w:type="dxa"/>
          </w:tcPr>
          <w:p w14:paraId="56949308" w14:textId="77777777" w:rsidR="00BA5975" w:rsidRDefault="00460D87">
            <w:r>
              <w:t>Vladimír Velas</w:t>
            </w:r>
          </w:p>
        </w:tc>
        <w:tc>
          <w:tcPr>
            <w:tcW w:w="2977" w:type="dxa"/>
            <w:vAlign w:val="center"/>
          </w:tcPr>
          <w:p w14:paraId="1CD98BA6" w14:textId="77777777" w:rsidR="00BA5975" w:rsidRDefault="00BA5975"/>
          <w:p w14:paraId="60CF2ECD" w14:textId="77777777" w:rsidR="00BA5975" w:rsidRDefault="00BA5975"/>
          <w:p w14:paraId="074363F7" w14:textId="77777777" w:rsidR="00BA5975" w:rsidRDefault="00BA5975"/>
          <w:p w14:paraId="3F5EA703" w14:textId="77777777" w:rsidR="00BA5975" w:rsidRDefault="00BA5975"/>
        </w:tc>
      </w:tr>
    </w:tbl>
    <w:p w14:paraId="25EBBFFC" w14:textId="77777777" w:rsidR="00BA5975" w:rsidRDefault="00460D87">
      <w:pPr>
        <w:spacing w:before="60"/>
        <w:rPr>
          <w:sz w:val="16"/>
          <w:szCs w:val="16"/>
        </w:rPr>
      </w:pPr>
      <w:r>
        <w:rPr>
          <w:sz w:val="16"/>
          <w:szCs w:val="16"/>
        </w:rPr>
        <w:t>(Pozn.: Oprávněná osoba se uvede v případě, že je uvedena ve smlouvě.)</w:t>
      </w:r>
    </w:p>
    <w:p w14:paraId="6030F72B" w14:textId="77777777" w:rsidR="00BA5975" w:rsidRDefault="00BA5975">
      <w:pPr>
        <w:spacing w:before="60"/>
        <w:rPr>
          <w:sz w:val="16"/>
          <w:szCs w:val="16"/>
        </w:rPr>
      </w:pPr>
    </w:p>
    <w:p w14:paraId="5187178B" w14:textId="77777777" w:rsidR="00BA5975" w:rsidRDefault="00BA5975">
      <w:pPr>
        <w:spacing w:before="60"/>
        <w:rPr>
          <w:sz w:val="16"/>
          <w:szCs w:val="16"/>
        </w:rPr>
      </w:pPr>
    </w:p>
    <w:p w14:paraId="469F110D" w14:textId="77777777" w:rsidR="00BA5975" w:rsidRDefault="00BA5975">
      <w:pPr>
        <w:spacing w:before="60"/>
        <w:rPr>
          <w:szCs w:val="22"/>
        </w:rPr>
        <w:sectPr w:rsidR="00BA5975">
          <w:footerReference w:type="default" r:id="rId19"/>
          <w:pgSz w:w="11906" w:h="16838"/>
          <w:pgMar w:top="1560" w:right="1418" w:bottom="1134" w:left="992" w:header="567" w:footer="567" w:gutter="0"/>
          <w:pgNumType w:start="1"/>
          <w:cols w:space="708"/>
          <w:docGrid w:linePitch="360"/>
        </w:sectPr>
      </w:pPr>
    </w:p>
    <w:p w14:paraId="5F5E0C98" w14:textId="77777777" w:rsidR="00BA5975" w:rsidRDefault="00BA5975"/>
    <w:p w14:paraId="3615FA23" w14:textId="77777777" w:rsidR="00BA5975" w:rsidRDefault="00460D87">
      <w:pPr>
        <w:pStyle w:val="Nadpis1"/>
        <w:ind w:left="142" w:firstLine="0"/>
      </w:pPr>
      <w:r>
        <w:t>Vysvětlivky</w:t>
      </w:r>
    </w:p>
    <w:p w14:paraId="0429DF2B" w14:textId="77777777" w:rsidR="00BA5975" w:rsidRDefault="00BA5975">
      <w:pPr>
        <w:rPr>
          <w:szCs w:val="22"/>
        </w:rPr>
      </w:pPr>
    </w:p>
    <w:sectPr w:rsidR="00BA5975">
      <w:headerReference w:type="even" r:id="rId20"/>
      <w:headerReference w:type="default" r:id="rId21"/>
      <w:footerReference w:type="default" r:id="rId22"/>
      <w:head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7838B" w14:textId="77777777" w:rsidR="00460D87" w:rsidRDefault="00460D87">
      <w:r>
        <w:separator/>
      </w:r>
    </w:p>
  </w:endnote>
  <w:endnote w:type="continuationSeparator" w:id="0">
    <w:p w14:paraId="625FE1E7" w14:textId="77777777" w:rsidR="00460D87" w:rsidRDefault="00460D87">
      <w:r>
        <w:continuationSeparator/>
      </w:r>
    </w:p>
  </w:endnote>
  <w:endnote w:id="1">
    <w:p w14:paraId="1AB40AA9" w14:textId="77777777" w:rsidR="00BA5975" w:rsidRDefault="00460D87">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0809C3D9" w14:textId="77777777" w:rsidR="00BA5975" w:rsidRDefault="00460D8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79AB1620" w14:textId="77777777" w:rsidR="00BA5975" w:rsidRDefault="00460D8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37CAF9A" w14:textId="77777777" w:rsidR="00BA5975" w:rsidRDefault="00460D87">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1698907" w14:textId="77777777" w:rsidR="00BA5975" w:rsidRDefault="00460D87">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58BAA277" w14:textId="77777777" w:rsidR="00BA5975" w:rsidRDefault="00460D87">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0AF78FAB" w14:textId="77777777" w:rsidR="00BA5975" w:rsidRDefault="00460D87">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564F3DD4" w14:textId="77777777" w:rsidR="00BA5975" w:rsidRDefault="00460D8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3903DC63" w14:textId="77777777" w:rsidR="00BA5975" w:rsidRDefault="00460D87">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642A8ACB" w14:textId="77777777" w:rsidR="00BA5975" w:rsidRDefault="00460D87">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4F1B7CDD" w14:textId="77777777" w:rsidR="00BA5975" w:rsidRDefault="00460D87">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6C92126F" w14:textId="77777777" w:rsidR="00BA5975" w:rsidRDefault="00460D87">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3ADA1899" w14:textId="77777777" w:rsidR="00BA5975" w:rsidRDefault="00460D87">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5BEE6B30" w14:textId="77777777" w:rsidR="00BA5975" w:rsidRDefault="00460D87">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14:paraId="649306D3" w14:textId="77777777" w:rsidR="00BA5975" w:rsidRDefault="00460D8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7779A630" w14:textId="77777777" w:rsidR="00BA5975" w:rsidRDefault="00460D87">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10E981F7" w14:textId="77777777" w:rsidR="00BA5975" w:rsidRDefault="00460D87">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692BA463" w14:textId="77777777" w:rsidR="00BA5975" w:rsidRDefault="00460D8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4A4E6AFE" w14:textId="77777777" w:rsidR="00BA5975" w:rsidRDefault="00460D8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3D6B63DF" w14:textId="77777777" w:rsidR="00BA5975" w:rsidRDefault="00460D87">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5BE3346E" w14:textId="77777777" w:rsidR="00BA5975" w:rsidRDefault="00460D8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365F58AC" w14:textId="77777777" w:rsidR="00BA5975" w:rsidRDefault="00460D8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02D989DE" w14:textId="77777777" w:rsidR="00BA5975" w:rsidRDefault="00460D8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6E8AB2C8" w14:textId="77777777" w:rsidR="00BA5975" w:rsidRDefault="00460D87">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EC48" w14:textId="61E3BB4B" w:rsidR="00BA5975" w:rsidRDefault="00460D87">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25898">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5098" w14:textId="420DE319" w:rsidR="00BA5975" w:rsidRDefault="00460D87">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25898">
      <w:rPr>
        <w:noProof/>
        <w:sz w:val="16"/>
        <w:szCs w:val="16"/>
      </w:rPr>
      <w:t>6</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84C2" w14:textId="77777777" w:rsidR="00BA5975" w:rsidRDefault="00D25898">
    <w:pPr>
      <w:pStyle w:val="Zpat"/>
    </w:pPr>
    <w:r>
      <w:fldChar w:fldCharType="begin"/>
    </w:r>
    <w:r>
      <w:instrText xml:space="preserve"> DOCVARIABLE  dms_cj  \* MERGEFORMAT </w:instrText>
    </w:r>
    <w:r>
      <w:fldChar w:fldCharType="separate"/>
    </w:r>
    <w:r w:rsidR="00460D87">
      <w:rPr>
        <w:bCs/>
      </w:rPr>
      <w:t>MZE-71744/2022-12121</w:t>
    </w:r>
    <w:r>
      <w:rPr>
        <w:bCs/>
      </w:rPr>
      <w:fldChar w:fldCharType="end"/>
    </w:r>
    <w:r w:rsidR="00460D87">
      <w:tab/>
    </w:r>
    <w:r w:rsidR="00460D87">
      <w:fldChar w:fldCharType="begin"/>
    </w:r>
    <w:r w:rsidR="00460D87">
      <w:instrText>PAGE   \* MERGEFORMAT</w:instrText>
    </w:r>
    <w:r w:rsidR="00460D87">
      <w:fldChar w:fldCharType="separate"/>
    </w:r>
    <w:r w:rsidR="00460D87">
      <w:t>2</w:t>
    </w:r>
    <w:r w:rsidR="00460D87">
      <w:fldChar w:fldCharType="end"/>
    </w:r>
  </w:p>
  <w:p w14:paraId="33C0082E" w14:textId="77777777" w:rsidR="00BA5975" w:rsidRDefault="00BA59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DB99" w14:textId="77777777" w:rsidR="00460D87" w:rsidRDefault="00460D87">
      <w:r>
        <w:separator/>
      </w:r>
    </w:p>
  </w:footnote>
  <w:footnote w:type="continuationSeparator" w:id="0">
    <w:p w14:paraId="796F02BA" w14:textId="77777777" w:rsidR="00460D87" w:rsidRDefault="00460D87">
      <w:r>
        <w:continuationSeparator/>
      </w:r>
    </w:p>
  </w:footnote>
  <w:footnote w:id="1">
    <w:p w14:paraId="1BCE87DA" w14:textId="77777777" w:rsidR="00BA5975" w:rsidRDefault="00460D8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5D3E86D1" w14:textId="77777777" w:rsidR="00BA5975" w:rsidRDefault="00460D87">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2C6EAD9" w14:textId="77777777" w:rsidR="00BA5975" w:rsidRDefault="00460D8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642C6863" w14:textId="77777777" w:rsidR="00BA5975" w:rsidRDefault="00460D87">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0EA4" w14:textId="77777777" w:rsidR="00BA5975" w:rsidRDefault="00D25898">
    <w:r>
      <w:pict w14:anchorId="31EBF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c9c5d87-1c05-41d6-a197-a7169f96c304" o:spid="_x0000_s1029"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C269" w14:textId="77777777" w:rsidR="00BA5975" w:rsidRDefault="00D25898">
    <w:r>
      <w:pict w14:anchorId="456C5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4c8755b-e7f3-4aee-a7df-add931824dce" o:spid="_x0000_s1028"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1752" w14:textId="77777777" w:rsidR="00BA5975" w:rsidRDefault="00D25898">
    <w:r>
      <w:pict w14:anchorId="680EA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7488c96-e732-463a-90aa-cf1625e3cbfb" o:spid="_x0000_s1030"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16A0" w14:textId="77777777" w:rsidR="00BA5975" w:rsidRDefault="00D25898">
    <w:r>
      <w:pict w14:anchorId="16416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df558b5-78e6-4921-9d76-04a454c0b21a" o:spid="_x0000_s1026"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94A8" w14:textId="77777777" w:rsidR="00BA5975" w:rsidRDefault="00D25898">
    <w:r>
      <w:pict w14:anchorId="665BC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b5a402e-c80a-4815-9563-7d96a05e97c8" o:spid="_x0000_s1025"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672D" w14:textId="77777777" w:rsidR="00BA5975" w:rsidRDefault="00D25898">
    <w:r>
      <w:pict w14:anchorId="69EBF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479b839-f686-4354-9d01-39d3efb99148"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3B5F"/>
    <w:multiLevelType w:val="multilevel"/>
    <w:tmpl w:val="A66880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A855207"/>
    <w:multiLevelType w:val="multilevel"/>
    <w:tmpl w:val="130AB7BE"/>
    <w:lvl w:ilvl="0">
      <w:start w:val="1"/>
      <w:numFmt w:val="bullet"/>
      <w:lvlText w:val="o"/>
      <w:lvlJc w:val="left"/>
      <w:pPr>
        <w:ind w:left="1069" w:hanging="360"/>
      </w:pPr>
      <w:rPr>
        <w:rFonts w:ascii="Courier New" w:hAnsi="Courier New" w:cs="Courier New"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 w15:restartNumberingAfterBreak="0">
    <w:nsid w:val="0D0D557D"/>
    <w:multiLevelType w:val="multilevel"/>
    <w:tmpl w:val="6284C46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F236266"/>
    <w:multiLevelType w:val="multilevel"/>
    <w:tmpl w:val="33303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018046"/>
    <w:multiLevelType w:val="multilevel"/>
    <w:tmpl w:val="64381A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D22DCB5"/>
    <w:multiLevelType w:val="multilevel"/>
    <w:tmpl w:val="5816C0C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1F4254BE"/>
    <w:multiLevelType w:val="multilevel"/>
    <w:tmpl w:val="84D0B0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ECB3D2"/>
    <w:multiLevelType w:val="multilevel"/>
    <w:tmpl w:val="5582CD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596269F"/>
    <w:multiLevelType w:val="multilevel"/>
    <w:tmpl w:val="6A54B6D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F510FF"/>
    <w:multiLevelType w:val="multilevel"/>
    <w:tmpl w:val="B2029612"/>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10028A"/>
    <w:multiLevelType w:val="multilevel"/>
    <w:tmpl w:val="D16CB8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16116CB"/>
    <w:multiLevelType w:val="multilevel"/>
    <w:tmpl w:val="DC3C6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AA7C5B"/>
    <w:multiLevelType w:val="multilevel"/>
    <w:tmpl w:val="E458A9E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5C924D"/>
    <w:multiLevelType w:val="multilevel"/>
    <w:tmpl w:val="04629F0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62C6FCD"/>
    <w:multiLevelType w:val="multilevel"/>
    <w:tmpl w:val="54D6E5B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3A1BB8"/>
    <w:multiLevelType w:val="multilevel"/>
    <w:tmpl w:val="2C4A5B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F874D7B"/>
    <w:multiLevelType w:val="multilevel"/>
    <w:tmpl w:val="794A82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4380E8BD"/>
    <w:multiLevelType w:val="multilevel"/>
    <w:tmpl w:val="E6C81B0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45CA2025"/>
    <w:multiLevelType w:val="multilevel"/>
    <w:tmpl w:val="90129CC8"/>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9" w15:restartNumberingAfterBreak="0">
    <w:nsid w:val="485588C3"/>
    <w:multiLevelType w:val="multilevel"/>
    <w:tmpl w:val="42BCB01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4AEE9D54"/>
    <w:multiLevelType w:val="multilevel"/>
    <w:tmpl w:val="8218439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5555EC0A"/>
    <w:multiLevelType w:val="multilevel"/>
    <w:tmpl w:val="50A8CB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5F3D72F0"/>
    <w:multiLevelType w:val="multilevel"/>
    <w:tmpl w:val="BAF4B57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D2430E"/>
    <w:multiLevelType w:val="multilevel"/>
    <w:tmpl w:val="9A7E39C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632178FD"/>
    <w:multiLevelType w:val="multilevel"/>
    <w:tmpl w:val="E556B4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638AC149"/>
    <w:multiLevelType w:val="multilevel"/>
    <w:tmpl w:val="DC180BF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64EF2CC2"/>
    <w:multiLevelType w:val="multilevel"/>
    <w:tmpl w:val="D65655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6F130222"/>
    <w:multiLevelType w:val="multilevel"/>
    <w:tmpl w:val="B9601AE8"/>
    <w:lvl w:ilvl="0">
      <w:start w:val="1"/>
      <w:numFmt w:val="bullet"/>
      <w:lvlText w:val="o"/>
      <w:lvlJc w:val="left"/>
      <w:pPr>
        <w:ind w:left="1069" w:hanging="360"/>
      </w:pPr>
      <w:rPr>
        <w:rFonts w:ascii="Courier New" w:hAnsi="Courier New" w:cs="Courier New"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8" w15:restartNumberingAfterBreak="0">
    <w:nsid w:val="75521209"/>
    <w:multiLevelType w:val="multilevel"/>
    <w:tmpl w:val="B4BCFEB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965966"/>
    <w:multiLevelType w:val="multilevel"/>
    <w:tmpl w:val="DA7A338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54"/>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5169843"/>
    <w:docVar w:name="dms_carovy_kod_cj" w:val="MZE-71744/2022-12121"/>
    <w:docVar w:name="dms_cj" w:val="MZE-71744/2022-12121"/>
    <w:docVar w:name="dms_cj_skn" w:val=" "/>
    <w:docVar w:name="dms_datum" w:val="15. 12. 2022"/>
    <w:docVar w:name="dms_datum_textem" w:val="15. prosince 2022"/>
    <w:docVar w:name="dms_datum_vzniku" w:val="15. 12. 2022 15:41:14"/>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Nikol Janušová"/>
    <w:docVar w:name="dms_podpisova_dolozka_funkce" w:val=" "/>
    <w:docVar w:name="dms_podpisova_dolozka_jmeno" w:val="Ing. Nikol Janušová"/>
    <w:docVar w:name="dms_PPASpravce" w:val=" "/>
    <w:docVar w:name="dms_prijaty_cj" w:val=" "/>
    <w:docVar w:name="dms_prijaty_ze_dne" w:val=" "/>
    <w:docVar w:name="dms_prilohy" w:val=" "/>
    <w:docVar w:name="dms_pripojene_dokumenty" w:val=" "/>
    <w:docVar w:name="dms_spisova_znacka" w:val="MZE-41268/2021-11151"/>
    <w:docVar w:name="dms_spravce_jmeno" w:val="Ing. Nikol Janušová"/>
    <w:docVar w:name="dms_spravce_mail" w:val="Nikol.Janusova@mze.cz"/>
    <w:docVar w:name="dms_spravce_telefon" w:val="221812777"/>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MPŽ+ISND – formulář žádosti T.2023 (realizační část)"/>
    <w:docVar w:name="dms_VNVSpravce" w:val=" "/>
    <w:docVar w:name="dms_zpracoval_jmeno" w:val="Ing. Nikol Janušová"/>
    <w:docVar w:name="dms_zpracoval_mail" w:val="Nikol.Janusova@mze.cz"/>
    <w:docVar w:name="dms_zpracoval_telefon" w:val="221812777"/>
  </w:docVars>
  <w:rsids>
    <w:rsidRoot w:val="00BA5975"/>
    <w:rsid w:val="00460D87"/>
    <w:rsid w:val="00872A5E"/>
    <w:rsid w:val="009C1C58"/>
    <w:rsid w:val="00BA5975"/>
    <w:rsid w:val="00CB557C"/>
    <w:rsid w:val="00D25898"/>
    <w:rsid w:val="00DC4940"/>
    <w:rsid w:val="00DD0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shapelayout>
  </w:shapeDefaults>
  <w:decimalSymbol w:val=","/>
  <w:listSeparator w:val=";"/>
  <w14:docId w14:val="167ED564"/>
  <w15:docId w15:val="{E7CD59C2-72D5-454F-BD7C-B39A87F2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9"/>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5"/>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5"/>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Prosttext">
    <w:name w:val="Plain Text"/>
    <w:basedOn w:val="Normln"/>
    <w:uiPriority w:val="99"/>
    <w:unhideWhenUsed/>
    <w:pPr>
      <w:jc w:val="left"/>
    </w:pPr>
    <w:rPr>
      <w:rFonts w:ascii="Calibri" w:eastAsiaTheme="minorHAnsi" w:hAnsi="Calibri" w:cstheme="minorBidi"/>
      <w:szCs w:val="21"/>
    </w:rPr>
  </w:style>
  <w:style w:type="character" w:customStyle="1" w:styleId="ProsttextChar">
    <w:name w:val="Prostý text Char"/>
    <w:basedOn w:val="Standardnpsmoodstavce"/>
    <w:uiPriority w:val="9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package" Target="embeddings/Microsoft_Word_Document1.docx"/><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package" Target="embeddings/Microsoft_Word_Document.docx"/><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s://eagri.cz/public/web/mze/lesy/dotace-v-lesnim-hospodarstvi-a-myslivosti/adaptace/vyzva-k-podavani-ohlaseni-a-zadosti-o.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agri.cz/public/web/mze/lesy/dotace-v-lesnim-hospodarstvi-a-myslivosti/adaptace/vyzva-k-podavani-ohlaseni-a-zadosti-o-1.html" TargetMode="External"/><Relationship Id="rId14" Type="http://schemas.openxmlformats.org/officeDocument/2006/relationships/header" Target="head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2537</Words>
  <Characters>14973</Characters>
  <Application>Microsoft Office Word</Application>
  <DocSecurity>0</DocSecurity>
  <Lines>124</Lines>
  <Paragraphs>34</Paragraphs>
  <ScaleCrop>false</ScaleCrop>
  <Company>T-Soft a.s.</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2023-01-18T15:02:00Z</dcterms:created>
  <dcterms:modified xsi:type="dcterms:W3CDTF">2023-01-18T15:02:00Z</dcterms:modified>
</cp:coreProperties>
</file>