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C00E" w14:textId="77777777" w:rsidR="00FF34D7" w:rsidRDefault="00B34214">
      <w:pPr>
        <w:pStyle w:val="Nadpis10"/>
        <w:keepNext/>
        <w:keepLines/>
        <w:spacing w:after="280"/>
      </w:pPr>
      <w:bookmarkStart w:id="0" w:name="bookmark0"/>
      <w:r>
        <w:t>SMLOUVA O VYUŽITÍ VÝSLEDKŮ</w:t>
      </w:r>
      <w:bookmarkEnd w:id="0"/>
    </w:p>
    <w:p w14:paraId="543AB925" w14:textId="77777777" w:rsidR="00FF34D7" w:rsidRDefault="00B34214">
      <w:pPr>
        <w:pStyle w:val="Zkladntext1"/>
        <w:spacing w:after="360"/>
      </w:pPr>
      <w:r>
        <w:t>Smluvní strany:</w:t>
      </w:r>
    </w:p>
    <w:p w14:paraId="6BDD9508" w14:textId="77777777" w:rsidR="00FF34D7" w:rsidRDefault="00B34214">
      <w:pPr>
        <w:pStyle w:val="Nadpis10"/>
        <w:keepNext/>
        <w:keepLines/>
        <w:spacing w:after="0" w:line="276" w:lineRule="auto"/>
        <w:jc w:val="left"/>
      </w:pPr>
      <w:bookmarkStart w:id="1" w:name="bookmark2"/>
      <w:r>
        <w:t>Centrum dopravního výzkumu, v. v. i.</w:t>
      </w:r>
      <w:bookmarkEnd w:id="1"/>
    </w:p>
    <w:p w14:paraId="2EAB56E2" w14:textId="77777777" w:rsidR="00FF34D7" w:rsidRDefault="00B34214">
      <w:pPr>
        <w:pStyle w:val="Zkladntext1"/>
        <w:spacing w:line="276" w:lineRule="auto"/>
      </w:pPr>
      <w:r>
        <w:t>se sídlem Líšeňská 33a, 636 00 Brno</w:t>
      </w:r>
    </w:p>
    <w:p w14:paraId="7E30E30E" w14:textId="77777777" w:rsidR="00FF34D7" w:rsidRDefault="00B34214" w:rsidP="00010D38">
      <w:pPr>
        <w:pStyle w:val="Zkladntext1"/>
      </w:pPr>
      <w:r>
        <w:t>IČO: 44994575</w:t>
      </w:r>
    </w:p>
    <w:p w14:paraId="348390D0" w14:textId="77777777" w:rsidR="00FF34D7" w:rsidRDefault="00B34214" w:rsidP="00010D38">
      <w:pPr>
        <w:pStyle w:val="Zkladntext1"/>
      </w:pPr>
      <w:r>
        <w:t>Zapsaná v Rejstříku veřejných výzkumných institucí vedeném MŠMT</w:t>
      </w:r>
    </w:p>
    <w:p w14:paraId="365757CD" w14:textId="77777777" w:rsidR="00FF34D7" w:rsidRDefault="00B34214" w:rsidP="00010D38">
      <w:pPr>
        <w:pStyle w:val="Zkladntext1"/>
      </w:pPr>
      <w:r>
        <w:t>Zastoupená: Ing. Jindřich Frič, Ph.D., ředitel</w:t>
      </w:r>
    </w:p>
    <w:p w14:paraId="1173238C" w14:textId="77777777" w:rsidR="00010D38" w:rsidRPr="00010D38" w:rsidRDefault="00B34214" w:rsidP="00010D38">
      <w:pPr>
        <w:pStyle w:val="Zkladntext1"/>
      </w:pPr>
      <w:r>
        <w:t xml:space="preserve">Kontaktní osoba: </w:t>
      </w:r>
      <w:proofErr w:type="spellStart"/>
      <w:r w:rsidR="00010D38" w:rsidRPr="00010D38">
        <w:t>xxxxxxxxxx</w:t>
      </w:r>
      <w:proofErr w:type="spellEnd"/>
    </w:p>
    <w:p w14:paraId="4FD01DF3" w14:textId="2DBE911D" w:rsidR="00FF34D7" w:rsidRDefault="00B34214" w:rsidP="00010D38">
      <w:pPr>
        <w:pStyle w:val="Zkladntext1"/>
      </w:pPr>
      <w:r>
        <w:t>(dále jen „příjemce“)</w:t>
      </w:r>
    </w:p>
    <w:p w14:paraId="02D1CC6C" w14:textId="77777777" w:rsidR="00010D38" w:rsidRDefault="00010D38" w:rsidP="00010D38">
      <w:pPr>
        <w:pStyle w:val="Zkladntext1"/>
      </w:pPr>
    </w:p>
    <w:p w14:paraId="7E19E23E" w14:textId="77777777" w:rsidR="00FF34D7" w:rsidRDefault="00B34214">
      <w:pPr>
        <w:pStyle w:val="Nadpis10"/>
        <w:keepNext/>
        <w:keepLines/>
        <w:spacing w:after="0"/>
        <w:jc w:val="left"/>
      </w:pPr>
      <w:bookmarkStart w:id="2" w:name="bookmark4"/>
      <w:r>
        <w:t>Pražská energetika, a.s.</w:t>
      </w:r>
      <w:bookmarkEnd w:id="2"/>
    </w:p>
    <w:p w14:paraId="4209651A" w14:textId="77777777" w:rsidR="00FF34D7" w:rsidRDefault="00B34214">
      <w:pPr>
        <w:pStyle w:val="Zkladntext1"/>
      </w:pPr>
      <w:r>
        <w:t>se sídlem: Na hroudě 1492/4, 100 00 Praha</w:t>
      </w:r>
    </w:p>
    <w:p w14:paraId="7D786498" w14:textId="77777777" w:rsidR="00FF34D7" w:rsidRDefault="00B34214">
      <w:pPr>
        <w:pStyle w:val="Zkladntext1"/>
      </w:pPr>
      <w:r>
        <w:t>IČ: 60193913</w:t>
      </w:r>
    </w:p>
    <w:p w14:paraId="0EB8065F" w14:textId="4619C241" w:rsidR="00FF34D7" w:rsidRDefault="00B34214">
      <w:pPr>
        <w:pStyle w:val="Zkladntext1"/>
        <w:jc w:val="both"/>
      </w:pPr>
      <w:r>
        <w:t xml:space="preserve">Zastoupená: </w:t>
      </w:r>
      <w:proofErr w:type="spellStart"/>
      <w:r w:rsidR="00010D38">
        <w:t>xxxxxxx</w:t>
      </w:r>
      <w:proofErr w:type="spellEnd"/>
    </w:p>
    <w:p w14:paraId="44D91466" w14:textId="734B71C8" w:rsidR="00FF34D7" w:rsidRDefault="00B34214">
      <w:pPr>
        <w:pStyle w:val="Zkladntext1"/>
      </w:pPr>
      <w:r>
        <w:t xml:space="preserve">Kontaktní osoba: </w:t>
      </w:r>
      <w:proofErr w:type="spellStart"/>
      <w:r w:rsidR="00010D38">
        <w:t>xxxxxxxx</w:t>
      </w:r>
      <w:proofErr w:type="spellEnd"/>
    </w:p>
    <w:p w14:paraId="56F05522" w14:textId="77777777" w:rsidR="00FF34D7" w:rsidRDefault="00B34214">
      <w:pPr>
        <w:pStyle w:val="Zkladntext1"/>
        <w:spacing w:after="680"/>
      </w:pPr>
      <w:r>
        <w:t>(dále jen „aplikační partner“)</w:t>
      </w:r>
    </w:p>
    <w:p w14:paraId="5CFEEF83" w14:textId="77777777" w:rsidR="00FF34D7" w:rsidRDefault="00B34214">
      <w:pPr>
        <w:pStyle w:val="Nadpis10"/>
        <w:keepNext/>
        <w:keepLines/>
        <w:spacing w:after="280"/>
      </w:pPr>
      <w:bookmarkStart w:id="3" w:name="bookmark6"/>
      <w:r>
        <w:t>Článek I.</w:t>
      </w:r>
      <w:bookmarkEnd w:id="3"/>
    </w:p>
    <w:p w14:paraId="3B375F97" w14:textId="77777777" w:rsidR="00FF34D7" w:rsidRDefault="00B34214">
      <w:pPr>
        <w:pStyle w:val="Zkladntext1"/>
        <w:numPr>
          <w:ilvl w:val="1"/>
          <w:numId w:val="1"/>
        </w:numPr>
        <w:tabs>
          <w:tab w:val="left" w:pos="554"/>
        </w:tabs>
        <w:ind w:left="560" w:hanging="560"/>
        <w:jc w:val="both"/>
      </w:pPr>
      <w:r>
        <w:t>Tato smlouva se uzavírá pro vymezení práv a povinností smluvních stran ve věci vlastnictví, užívání a šíření výsledků projektu.</w:t>
      </w:r>
    </w:p>
    <w:p w14:paraId="565AE604" w14:textId="77777777" w:rsidR="00FF34D7" w:rsidRDefault="00B34214">
      <w:pPr>
        <w:pStyle w:val="Zkladntext1"/>
        <w:numPr>
          <w:ilvl w:val="1"/>
          <w:numId w:val="1"/>
        </w:numPr>
        <w:tabs>
          <w:tab w:val="left" w:pos="554"/>
        </w:tabs>
        <w:ind w:left="560" w:hanging="560"/>
        <w:jc w:val="both"/>
      </w:pPr>
      <w:r>
        <w:t xml:space="preserve">Příjemce při využití svých výzkumných kapacit realizoval výzkumný projekt s názvem </w:t>
      </w:r>
      <w:r>
        <w:rPr>
          <w:b/>
          <w:bCs/>
        </w:rPr>
        <w:t xml:space="preserve">„Rozvoj veřejné dobíječi infrastruktury v kontextu zajištění dopravní obsluhy a zohlednění dopravně inženýrských parametrů“ </w:t>
      </w:r>
      <w:r>
        <w:t>(dále jen „projekt“), vedený pod číslem CK02000267, a to ve 2. veřejné soutěži ve výzkumu, vývoji a inovacích vyhlášené v Programu na podporu aplikovaného výzkumu, experimentálního vývoje a inovací v oblasti dopravy - DOPRAVA 2020+.</w:t>
      </w:r>
    </w:p>
    <w:p w14:paraId="78371033" w14:textId="77777777" w:rsidR="00FF34D7" w:rsidRDefault="00B34214">
      <w:pPr>
        <w:pStyle w:val="Zkladntext1"/>
        <w:numPr>
          <w:ilvl w:val="1"/>
          <w:numId w:val="1"/>
        </w:numPr>
        <w:tabs>
          <w:tab w:val="left" w:pos="554"/>
        </w:tabs>
        <w:spacing w:after="560"/>
        <w:ind w:left="560" w:hanging="560"/>
        <w:jc w:val="both"/>
      </w:pPr>
      <w:r>
        <w:t xml:space="preserve">Poskytovatelem podpory na řešení předmětného projektu výzkumu, vývoje a inovací byla Technologická agentura České republiky se sídlem Evropská 2589/33b, 160 00 Praha 6, IČ: 72050365 (dále jen </w:t>
      </w:r>
      <w:r>
        <w:rPr>
          <w:b/>
          <w:bCs/>
        </w:rPr>
        <w:t>„poskytovatel“).</w:t>
      </w:r>
    </w:p>
    <w:p w14:paraId="7375722E" w14:textId="77777777" w:rsidR="00FF34D7" w:rsidRDefault="00B34214">
      <w:pPr>
        <w:pStyle w:val="Nadpis10"/>
        <w:keepNext/>
        <w:keepLines/>
        <w:spacing w:after="280"/>
      </w:pPr>
      <w:bookmarkStart w:id="4" w:name="bookmark8"/>
      <w:r>
        <w:t>Článek II.</w:t>
      </w:r>
      <w:bookmarkEnd w:id="4"/>
    </w:p>
    <w:p w14:paraId="7BAA4013" w14:textId="77777777" w:rsidR="00FF34D7" w:rsidRDefault="00B34214">
      <w:pPr>
        <w:pStyle w:val="Zkladntext1"/>
        <w:numPr>
          <w:ilvl w:val="1"/>
          <w:numId w:val="2"/>
        </w:numPr>
        <w:tabs>
          <w:tab w:val="left" w:pos="554"/>
        </w:tabs>
        <w:ind w:left="560" w:hanging="560"/>
        <w:jc w:val="both"/>
      </w:pPr>
      <w:r>
        <w:t>Projekt byl příjemcem řešen v souladu se Smlouvou o poskytnutí podpory uzavřené pod č. CK02000267 (dále jen Smlouva o poskytnutí podpory) mezi příjemcem a poskytovatelem dne 4. 2. 2021.</w:t>
      </w:r>
    </w:p>
    <w:p w14:paraId="4D69125C" w14:textId="77777777" w:rsidR="00FF34D7" w:rsidRDefault="00B34214">
      <w:pPr>
        <w:pStyle w:val="Zkladntext1"/>
        <w:numPr>
          <w:ilvl w:val="1"/>
          <w:numId w:val="2"/>
        </w:numPr>
        <w:tabs>
          <w:tab w:val="left" w:pos="554"/>
        </w:tabs>
        <w:spacing w:after="280"/>
        <w:ind w:left="560" w:hanging="560"/>
        <w:jc w:val="both"/>
      </w:pPr>
      <w:r>
        <w:t>Na základě Smlouvy o poskytnutí podpory obdržel příjemce finanční prostředky od poskytovatele formou účelové dotace na řešení projektu.</w:t>
      </w:r>
    </w:p>
    <w:p w14:paraId="52F23E32" w14:textId="77777777" w:rsidR="00FF34D7" w:rsidRDefault="00B34214">
      <w:pPr>
        <w:pStyle w:val="Nadpis10"/>
        <w:keepNext/>
        <w:keepLines/>
      </w:pPr>
      <w:bookmarkStart w:id="5" w:name="bookmark10"/>
      <w:r>
        <w:t>Článek III.</w:t>
      </w:r>
      <w:bookmarkEnd w:id="5"/>
    </w:p>
    <w:p w14:paraId="3248D7C9" w14:textId="77777777" w:rsidR="00FF34D7" w:rsidRDefault="00B34214">
      <w:pPr>
        <w:pStyle w:val="Zkladntext1"/>
        <w:numPr>
          <w:ilvl w:val="1"/>
          <w:numId w:val="3"/>
        </w:numPr>
        <w:tabs>
          <w:tab w:val="left" w:pos="566"/>
        </w:tabs>
        <w:ind w:left="600" w:hanging="600"/>
        <w:jc w:val="both"/>
      </w:pPr>
      <w:r>
        <w:t>V rámci řešení výše uvedeného projektu bylo dosaženo mimo jiné následujících výsledků:</w:t>
      </w:r>
    </w:p>
    <w:p w14:paraId="2F8B08C5" w14:textId="77777777" w:rsidR="00FF34D7" w:rsidRDefault="00B34214">
      <w:pPr>
        <w:pStyle w:val="Zkladntext1"/>
        <w:numPr>
          <w:ilvl w:val="0"/>
          <w:numId w:val="4"/>
        </w:numPr>
        <w:tabs>
          <w:tab w:val="left" w:pos="1116"/>
        </w:tabs>
        <w:ind w:firstLine="760"/>
        <w:jc w:val="both"/>
      </w:pPr>
      <w:r>
        <w:t>Metodika rozvoje dobíječi infrastruktury v ČR</w:t>
      </w:r>
    </w:p>
    <w:p w14:paraId="03DC43BD" w14:textId="77777777" w:rsidR="00FF34D7" w:rsidRDefault="00B34214">
      <w:pPr>
        <w:pStyle w:val="Zkladntext1"/>
        <w:numPr>
          <w:ilvl w:val="0"/>
          <w:numId w:val="4"/>
        </w:numPr>
        <w:tabs>
          <w:tab w:val="left" w:pos="1130"/>
        </w:tabs>
        <w:ind w:firstLine="760"/>
        <w:jc w:val="both"/>
      </w:pPr>
      <w:r>
        <w:t>Webová aplikace - online mapa</w:t>
      </w:r>
    </w:p>
    <w:p w14:paraId="341F58CB" w14:textId="77777777" w:rsidR="00FF34D7" w:rsidRDefault="00B34214">
      <w:pPr>
        <w:pStyle w:val="Zkladntext1"/>
        <w:numPr>
          <w:ilvl w:val="0"/>
          <w:numId w:val="4"/>
        </w:numPr>
        <w:tabs>
          <w:tab w:val="left" w:pos="1119"/>
        </w:tabs>
        <w:ind w:firstLine="760"/>
        <w:jc w:val="both"/>
      </w:pPr>
      <w:r>
        <w:lastRenderedPageBreak/>
        <w:t>Mapy - predikce dobíječi infrastruktury v závislosti na druhu komunikací</w:t>
      </w:r>
    </w:p>
    <w:p w14:paraId="319E20E4" w14:textId="77777777" w:rsidR="00FF34D7" w:rsidRDefault="00B34214">
      <w:pPr>
        <w:pStyle w:val="Zkladntext1"/>
        <w:ind w:firstLine="760"/>
        <w:jc w:val="both"/>
      </w:pPr>
      <w:r>
        <w:t>a výkonových parametrech</w:t>
      </w:r>
    </w:p>
    <w:p w14:paraId="1A6086B3" w14:textId="77777777" w:rsidR="00FF34D7" w:rsidRDefault="00B34214">
      <w:pPr>
        <w:pStyle w:val="Zkladntext1"/>
        <w:numPr>
          <w:ilvl w:val="0"/>
          <w:numId w:val="4"/>
        </w:numPr>
        <w:tabs>
          <w:tab w:val="left" w:pos="1130"/>
        </w:tabs>
        <w:ind w:firstLine="760"/>
        <w:jc w:val="both"/>
      </w:pPr>
      <w:r>
        <w:t>Recenzovaný článek</w:t>
      </w:r>
    </w:p>
    <w:p w14:paraId="041C3987" w14:textId="77777777" w:rsidR="00FF34D7" w:rsidRDefault="00B34214">
      <w:pPr>
        <w:pStyle w:val="Zkladntext1"/>
        <w:numPr>
          <w:ilvl w:val="1"/>
          <w:numId w:val="3"/>
        </w:numPr>
        <w:tabs>
          <w:tab w:val="left" w:pos="566"/>
        </w:tabs>
        <w:spacing w:after="260"/>
        <w:ind w:left="600" w:hanging="600"/>
        <w:jc w:val="both"/>
      </w:pPr>
      <w:r>
        <w:t>Uvedené výsledky odpovídají cílům projektu, které jsou v souladu s cíli Programu na podporu aplikovaného výzkumu, experimentálního vývoje a inovací v oblasti dopravy - DOPRAVA 2020+.</w:t>
      </w:r>
    </w:p>
    <w:p w14:paraId="49D7A1DF" w14:textId="77777777" w:rsidR="00FF34D7" w:rsidRDefault="00B34214">
      <w:pPr>
        <w:pStyle w:val="Nadpis10"/>
        <w:keepNext/>
        <w:keepLines/>
      </w:pPr>
      <w:bookmarkStart w:id="6" w:name="bookmark12"/>
      <w:r>
        <w:t>Článek IV.</w:t>
      </w:r>
      <w:bookmarkEnd w:id="6"/>
    </w:p>
    <w:p w14:paraId="7069B9D5" w14:textId="77777777" w:rsidR="00FF34D7" w:rsidRDefault="00B34214">
      <w:pPr>
        <w:pStyle w:val="Zkladntext1"/>
        <w:numPr>
          <w:ilvl w:val="1"/>
          <w:numId w:val="5"/>
        </w:numPr>
        <w:tabs>
          <w:tab w:val="left" w:pos="566"/>
        </w:tabs>
        <w:ind w:left="600" w:hanging="600"/>
        <w:jc w:val="both"/>
      </w:pPr>
      <w:r>
        <w:t>Výsledky projektu uvedené v čl. III odst. 3.1 této smlouvy vznikly výlučně činností příjemce, a proto jsou výlučným vlastnictvím příjemce.</w:t>
      </w:r>
    </w:p>
    <w:p w14:paraId="230B07B5" w14:textId="77777777" w:rsidR="00FF34D7" w:rsidRDefault="00B34214">
      <w:pPr>
        <w:pStyle w:val="Zkladntext1"/>
        <w:numPr>
          <w:ilvl w:val="1"/>
          <w:numId w:val="5"/>
        </w:numPr>
        <w:tabs>
          <w:tab w:val="left" w:pos="566"/>
        </w:tabs>
        <w:ind w:left="600" w:hanging="600"/>
        <w:jc w:val="both"/>
      </w:pPr>
      <w:r>
        <w:t>Aplikační partner spolupracoval s příjemcem na odborných konzultacích při realizaci projektu. Aplikační partner je oprávněn využít výsledky projektu uvedené v čl. III odst. 3.1 písm. b) a c) této smlouvy při své podnikatelské činnosti v oblasti e-mobility, především při činnostech, kdy je potřeba identifikovat vhodné rozvojové lokality.</w:t>
      </w:r>
    </w:p>
    <w:p w14:paraId="793370CF" w14:textId="77777777" w:rsidR="00FF34D7" w:rsidRDefault="00B34214">
      <w:pPr>
        <w:pStyle w:val="Zkladntext1"/>
        <w:numPr>
          <w:ilvl w:val="1"/>
          <w:numId w:val="5"/>
        </w:numPr>
        <w:tabs>
          <w:tab w:val="left" w:pos="566"/>
        </w:tabs>
        <w:spacing w:after="540"/>
        <w:ind w:left="600" w:hanging="600"/>
        <w:jc w:val="both"/>
      </w:pPr>
      <w:r>
        <w:t>Příjemce se zavazuje zpřístupnit výsledky projektu uvedené v článku III. této smlouvy v souladu s ustanovením § 16 zákona č. 130/2002 Sb. a Všeobecnými podmínkami, které tvoří nedílnou součást Smlouvy o poskytnutí podpory.</w:t>
      </w:r>
    </w:p>
    <w:p w14:paraId="457BAF08" w14:textId="77777777" w:rsidR="00FF34D7" w:rsidRDefault="00B34214">
      <w:pPr>
        <w:pStyle w:val="Nadpis10"/>
        <w:keepNext/>
        <w:keepLines/>
      </w:pPr>
      <w:bookmarkStart w:id="7" w:name="bookmark14"/>
      <w:r>
        <w:t>Článek V.</w:t>
      </w:r>
      <w:bookmarkEnd w:id="7"/>
    </w:p>
    <w:p w14:paraId="34F6AD3C" w14:textId="77777777" w:rsidR="00FF34D7" w:rsidRDefault="00B34214">
      <w:pPr>
        <w:pStyle w:val="Zkladntext1"/>
        <w:numPr>
          <w:ilvl w:val="1"/>
          <w:numId w:val="6"/>
        </w:numPr>
        <w:tabs>
          <w:tab w:val="left" w:pos="566"/>
        </w:tabs>
        <w:ind w:left="600" w:hanging="600"/>
        <w:jc w:val="both"/>
      </w:pPr>
      <w:r>
        <w:t>Příjemce je oprávněn užívat pro své potřeby výsledky projektu dle čl. III odst. 3.1 této smlouvy, jelikož jsou jeho výlučným vlastnictvím.</w:t>
      </w:r>
    </w:p>
    <w:p w14:paraId="76609CC7" w14:textId="77777777" w:rsidR="00FF34D7" w:rsidRDefault="00B34214">
      <w:pPr>
        <w:pStyle w:val="Zkladntext1"/>
        <w:numPr>
          <w:ilvl w:val="1"/>
          <w:numId w:val="6"/>
        </w:numPr>
        <w:tabs>
          <w:tab w:val="left" w:pos="566"/>
        </w:tabs>
        <w:ind w:left="600" w:hanging="600"/>
        <w:jc w:val="both"/>
      </w:pPr>
      <w:r>
        <w:t>Příjemce je oprávněn oslovit další subjekty ve věci komerčního využití výsledků projektu uvedených v čl. III odst. 3.1 této smlouvy.</w:t>
      </w:r>
    </w:p>
    <w:p w14:paraId="736B7128" w14:textId="77777777" w:rsidR="00FF34D7" w:rsidRDefault="00B34214">
      <w:pPr>
        <w:pStyle w:val="Zkladntext1"/>
        <w:numPr>
          <w:ilvl w:val="1"/>
          <w:numId w:val="6"/>
        </w:numPr>
        <w:tabs>
          <w:tab w:val="left" w:pos="566"/>
        </w:tabs>
        <w:ind w:left="600" w:hanging="600"/>
        <w:jc w:val="both"/>
      </w:pPr>
      <w:r>
        <w:t>Aplikační partner se zavazuje, že nebude žádným způsobem omezovat propagaci, případně prodej, nové služby nebo výrobku vyvinutého v souvislosti s řešením projektu.</w:t>
      </w:r>
    </w:p>
    <w:p w14:paraId="7BE0F6E6" w14:textId="77777777" w:rsidR="00FF34D7" w:rsidRDefault="00B34214">
      <w:pPr>
        <w:pStyle w:val="Zkladntext1"/>
        <w:numPr>
          <w:ilvl w:val="1"/>
          <w:numId w:val="6"/>
        </w:numPr>
        <w:tabs>
          <w:tab w:val="left" w:pos="566"/>
        </w:tabs>
        <w:spacing w:after="540"/>
        <w:ind w:left="600" w:hanging="600"/>
        <w:jc w:val="both"/>
      </w:pPr>
      <w:r>
        <w:t>Smluvní strany jsou při využití výsledků vázány zejména podmínkami této smlouvy všeobecně závaznými právními předpisy.</w:t>
      </w:r>
    </w:p>
    <w:p w14:paraId="006CE100" w14:textId="77777777" w:rsidR="00FF34D7" w:rsidRDefault="00B34214">
      <w:pPr>
        <w:pStyle w:val="Nadpis10"/>
        <w:keepNext/>
        <w:keepLines/>
      </w:pPr>
      <w:bookmarkStart w:id="8" w:name="bookmark16"/>
      <w:r>
        <w:t>Článek VI.</w:t>
      </w:r>
      <w:bookmarkEnd w:id="8"/>
    </w:p>
    <w:p w14:paraId="6C0071D2" w14:textId="77777777" w:rsidR="00FF34D7" w:rsidRDefault="00B34214">
      <w:pPr>
        <w:pStyle w:val="Zkladntext1"/>
        <w:numPr>
          <w:ilvl w:val="1"/>
          <w:numId w:val="7"/>
        </w:numPr>
        <w:tabs>
          <w:tab w:val="left" w:pos="566"/>
        </w:tabs>
        <w:ind w:left="600" w:hanging="600"/>
        <w:jc w:val="both"/>
      </w:pPr>
      <w:r>
        <w:t>Výsledky řešení projektu tvoří až do okamžiku jejich uveřejnění obchodní tajemství ve smyslu ustanovení § 504 zákona č. 89/2012 Sb., občanského zákoníku, v platném znění, a smluvní strany se zavazují obsah tohoto obchodního tajemství neporušit ve vztahu k žádné třetí osobě bez předchozího písemného souhlasu druhé smluvní strany. Výsledky řešení projektu netvoří žádné jiné důvěrné informace, se kterými by bylo třeba nakládat podle zvláštních právních předpisů.</w:t>
      </w:r>
    </w:p>
    <w:p w14:paraId="681B87AA" w14:textId="77777777" w:rsidR="00FF34D7" w:rsidRDefault="00B34214">
      <w:pPr>
        <w:pStyle w:val="Zkladntext1"/>
        <w:numPr>
          <w:ilvl w:val="1"/>
          <w:numId w:val="7"/>
        </w:numPr>
        <w:tabs>
          <w:tab w:val="left" w:pos="566"/>
        </w:tabs>
        <w:ind w:left="600" w:hanging="600"/>
        <w:jc w:val="both"/>
      </w:pPr>
      <w:r>
        <w:t>Dále se smluvní strany zavazují zachovávat mlčenlivost o veškerých důvěrných informacích, které získaly v souvislosti sjednáním o uzavření této smlouvy, s uzavřením této smlouvy a následně v souvislosti s plněním uzavřené smlouvy. Důvěrnými informacemi jsou zejména informace o obchodních, výrobních, technických a organizačních záležitostech druhé smluvní strany, dále technické informace, odborné informace a podnikatelsky využitelné znalosti a dovednosti, jež jsou utajované, významné a identifikovatelné v příslušné formě a jsou předmětem obchodního tajemství některé ze smluvních stran.</w:t>
      </w:r>
    </w:p>
    <w:p w14:paraId="03306C3D" w14:textId="77777777" w:rsidR="00FF34D7" w:rsidRDefault="00B34214">
      <w:pPr>
        <w:pStyle w:val="Zkladntext1"/>
        <w:numPr>
          <w:ilvl w:val="1"/>
          <w:numId w:val="7"/>
        </w:numPr>
        <w:tabs>
          <w:tab w:val="left" w:pos="568"/>
        </w:tabs>
        <w:ind w:left="560" w:hanging="560"/>
        <w:jc w:val="both"/>
      </w:pPr>
      <w:r>
        <w:t xml:space="preserve">Aplikační partner se zavazuje zajistit, aby ve všech informacích zveřejňovaných v souvislosti s výsledky projektu bylo vždy uvedeno, že výsledky byly realizovány v rámci </w:t>
      </w:r>
      <w:r>
        <w:lastRenderedPageBreak/>
        <w:t>řešení projektu a za finanční podpory poskytovatele.</w:t>
      </w:r>
    </w:p>
    <w:p w14:paraId="73B50DB7" w14:textId="77777777" w:rsidR="00FF34D7" w:rsidRDefault="00B34214">
      <w:pPr>
        <w:pStyle w:val="Zkladntext1"/>
        <w:numPr>
          <w:ilvl w:val="1"/>
          <w:numId w:val="7"/>
        </w:numPr>
        <w:tabs>
          <w:tab w:val="left" w:pos="568"/>
        </w:tabs>
        <w:ind w:left="560" w:hanging="560"/>
        <w:jc w:val="both"/>
      </w:pPr>
      <w:r>
        <w:t>Aplikační partner projektu se zavazuje poskytnout plnou součinnost poskytovateli dotace nebo jiným oprávněným kontrolním orgánům k provádění kontrol dodržování této smlouvy.</w:t>
      </w:r>
    </w:p>
    <w:p w14:paraId="03DC101C" w14:textId="77777777" w:rsidR="00FF34D7" w:rsidRDefault="00B34214">
      <w:pPr>
        <w:pStyle w:val="Zkladntext1"/>
        <w:numPr>
          <w:ilvl w:val="1"/>
          <w:numId w:val="7"/>
        </w:numPr>
        <w:tabs>
          <w:tab w:val="left" w:pos="568"/>
        </w:tabs>
        <w:ind w:left="560" w:hanging="560"/>
        <w:jc w:val="both"/>
      </w:pPr>
      <w:r>
        <w:t>Smluvní strany se zavazují dodržovat smlouvu v dohodnutém rozsahu a dohodnutým způsobem (tzn. poskytovat vzájemnou součinnost při kontrolách projektu poskytovatelem i po jeho ukončení, evidovat způsob šíření výsledků, ve své činnosti kde byly výsledky využity uvádět výsledky jako referenci). Aplikační partner projektu se zavazuje uhradit příjemci náhradu škody vzniklé porušením povinnosti dle této smlouvy, a to do 15 dnů ode dne doručení výzvy k úhradě.</w:t>
      </w:r>
    </w:p>
    <w:p w14:paraId="2C62B87F" w14:textId="30590CC1" w:rsidR="00FF34D7" w:rsidRDefault="00B34214">
      <w:pPr>
        <w:pStyle w:val="Zkladntext1"/>
        <w:numPr>
          <w:ilvl w:val="1"/>
          <w:numId w:val="7"/>
        </w:numPr>
        <w:tabs>
          <w:tab w:val="left" w:pos="568"/>
        </w:tabs>
        <w:spacing w:after="540"/>
        <w:ind w:left="560" w:hanging="560"/>
        <w:jc w:val="both"/>
      </w:pPr>
      <w:r>
        <w:t>Pokud aplikační partner nesplní svůj závazek dle této smlouvy ani poté, co byl příjemcem vyzván, aby jej splnil v přiměřeném náhradním termínuje povinen zaplatit příjemci jednorázovou smluvní pokutu ve výši, která bude vyměřena jakožto sankce případně krácení dotace poskytovatelem dotace nebo jiným k</w:t>
      </w:r>
      <w:r w:rsidR="00010D38">
        <w:t xml:space="preserve"> </w:t>
      </w:r>
      <w:r>
        <w:t>tomu oprávněným orgánem. Totéž platí v případě, ukáže-li se prohlášení aplikačního partnera učiněné v této smlouvě jako nepravdivé. Zaplacením smluvní pokuty nezaniká právo příjemce na náhradu škody v plné výši.</w:t>
      </w:r>
    </w:p>
    <w:p w14:paraId="624CAE0F" w14:textId="16857572" w:rsidR="00FF34D7" w:rsidRDefault="00B34214">
      <w:pPr>
        <w:pStyle w:val="Nadpis10"/>
        <w:keepNext/>
        <w:keepLines/>
      </w:pPr>
      <w:bookmarkStart w:id="9" w:name="bookmark18"/>
      <w:r>
        <w:t>Článek VI</w:t>
      </w:r>
      <w:bookmarkEnd w:id="9"/>
      <w:r w:rsidR="00010D38">
        <w:t>I.</w:t>
      </w:r>
    </w:p>
    <w:p w14:paraId="32BE720E" w14:textId="77777777" w:rsidR="00FF34D7" w:rsidRDefault="00B34214">
      <w:pPr>
        <w:pStyle w:val="Zkladntext1"/>
        <w:numPr>
          <w:ilvl w:val="1"/>
          <w:numId w:val="8"/>
        </w:numPr>
        <w:tabs>
          <w:tab w:val="left" w:pos="568"/>
        </w:tabs>
        <w:ind w:left="560" w:hanging="560"/>
        <w:jc w:val="both"/>
      </w:pPr>
      <w:r>
        <w:t>Řešení projektu není veřejnou zakázkou a proto se na úpravu práv k jeho výsledkům a jejich využití nevztahují ustanovení § 16 odst. 1 a 2 zákona č. 130/2002 Sb. o podpoře výzkumu, experimentálního vývoje a inovací.</w:t>
      </w:r>
    </w:p>
    <w:p w14:paraId="4F2A5F8C" w14:textId="77777777" w:rsidR="00FF34D7" w:rsidRDefault="00B34214">
      <w:pPr>
        <w:pStyle w:val="Zkladntext1"/>
        <w:numPr>
          <w:ilvl w:val="1"/>
          <w:numId w:val="8"/>
        </w:numPr>
        <w:tabs>
          <w:tab w:val="left" w:pos="568"/>
        </w:tabs>
        <w:ind w:left="560" w:hanging="560"/>
        <w:jc w:val="both"/>
      </w:pPr>
      <w:r>
        <w:t>Všechna práva k výsledkům řešení projektu patří ve smyslu ustanovení § 16 odst. 3 zákona č. 130/2002 Sb. o podpoře výzkumu, experimentálního vývoje a inovací výlučně příjemci.</w:t>
      </w:r>
    </w:p>
    <w:p w14:paraId="27A05D3F" w14:textId="77777777" w:rsidR="00FF34D7" w:rsidRDefault="00B34214">
      <w:pPr>
        <w:pStyle w:val="Zkladntext1"/>
        <w:numPr>
          <w:ilvl w:val="1"/>
          <w:numId w:val="8"/>
        </w:numPr>
        <w:tabs>
          <w:tab w:val="left" w:pos="568"/>
        </w:tabs>
        <w:ind w:left="560" w:hanging="560"/>
        <w:jc w:val="both"/>
      </w:pPr>
      <w:r>
        <w:t>Zpracované výsledky projektu včetně závěrečné zprávy podléhají ochraně dle zákona č. 121/2000 Sb., o právu autorském, o právech souvisejících s právem autorským a o změně některých zákonů (autorský zákon) a ve smyslu ustanovení §58 tohoto zákona je lze považovat za zaměstnanecké dílo, k němuž majetková práva vykonávají smluvní strany jako zaměstnavatelé autorů.</w:t>
      </w:r>
    </w:p>
    <w:p w14:paraId="4E25F621" w14:textId="77777777" w:rsidR="00FF34D7" w:rsidRDefault="00B34214">
      <w:pPr>
        <w:pStyle w:val="Zkladntext1"/>
        <w:numPr>
          <w:ilvl w:val="1"/>
          <w:numId w:val="8"/>
        </w:numPr>
        <w:tabs>
          <w:tab w:val="left" w:pos="568"/>
        </w:tabs>
        <w:spacing w:after="540"/>
        <w:ind w:left="560" w:hanging="560"/>
        <w:jc w:val="both"/>
      </w:pPr>
      <w:r>
        <w:t>Výsledky řešení projektu je příjemce povinen poskytnout všem subjektům, které se podílely na podpoře řešení projektu z neveřejných zdrojů za podmínek a v termínech sjednaných ve smlouvách o využití výsledků uzavřených s těmito subjekty.</w:t>
      </w:r>
    </w:p>
    <w:p w14:paraId="21602B54" w14:textId="77777777" w:rsidR="00FF34D7" w:rsidRDefault="00B34214">
      <w:pPr>
        <w:pStyle w:val="Nadpis10"/>
        <w:keepNext/>
        <w:keepLines/>
      </w:pPr>
      <w:bookmarkStart w:id="10" w:name="bookmark20"/>
      <w:r>
        <w:t>Článek VIII.</w:t>
      </w:r>
      <w:bookmarkEnd w:id="10"/>
    </w:p>
    <w:p w14:paraId="016AF91B" w14:textId="77777777" w:rsidR="00FF34D7" w:rsidRDefault="00B34214">
      <w:pPr>
        <w:pStyle w:val="Zkladntext1"/>
        <w:numPr>
          <w:ilvl w:val="1"/>
          <w:numId w:val="9"/>
        </w:numPr>
        <w:tabs>
          <w:tab w:val="left" w:pos="568"/>
        </w:tabs>
        <w:spacing w:after="140"/>
        <w:ind w:left="560" w:hanging="560"/>
        <w:jc w:val="both"/>
      </w:pPr>
      <w:r>
        <w:t>Smluvní strany jsou povinny se navzájem písemně upozornit na každou změnu údajů uvedených v této smlouvě.</w:t>
      </w:r>
      <w:r>
        <w:br w:type="page"/>
      </w:r>
    </w:p>
    <w:p w14:paraId="7FE32E23" w14:textId="77777777" w:rsidR="00FF34D7" w:rsidRDefault="00B34214">
      <w:pPr>
        <w:pStyle w:val="Zkladntext1"/>
        <w:numPr>
          <w:ilvl w:val="1"/>
          <w:numId w:val="9"/>
        </w:numPr>
        <w:tabs>
          <w:tab w:val="left" w:pos="565"/>
        </w:tabs>
        <w:ind w:left="560" w:hanging="560"/>
        <w:jc w:val="both"/>
      </w:pPr>
      <w:r>
        <w:lastRenderedPageBreak/>
        <w:t>Tuto smlouvu je možné měnit nebo doplňovat jen písemnými dodatky vzájemně potvrzenými oběma smluvními stranami.</w:t>
      </w:r>
    </w:p>
    <w:p w14:paraId="496DF0CC" w14:textId="77777777" w:rsidR="00FF34D7" w:rsidRDefault="00B34214">
      <w:pPr>
        <w:pStyle w:val="Zkladntext1"/>
        <w:numPr>
          <w:ilvl w:val="1"/>
          <w:numId w:val="9"/>
        </w:numPr>
        <w:tabs>
          <w:tab w:val="left" w:pos="565"/>
        </w:tabs>
        <w:ind w:left="560" w:hanging="560"/>
        <w:jc w:val="both"/>
      </w:pPr>
      <w: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19BB9FB3" w14:textId="26FEE5A3" w:rsidR="00FF34D7" w:rsidRDefault="00B34214">
      <w:pPr>
        <w:pStyle w:val="Zkladntext1"/>
        <w:numPr>
          <w:ilvl w:val="1"/>
          <w:numId w:val="9"/>
        </w:numPr>
        <w:tabs>
          <w:tab w:val="left" w:pos="565"/>
        </w:tabs>
        <w:ind w:left="560" w:hanging="560"/>
        <w:jc w:val="both"/>
      </w:pPr>
      <w:r>
        <w:t>Tato smlouvaje sepsána v p</w:t>
      </w:r>
      <w:r w:rsidR="00830708">
        <w:t>ě</w:t>
      </w:r>
      <w:r>
        <w:t>ti vyhotoveních, z nichž každá ze smluvních stran obdrží po dvou, jedno vyhotovení obdrží poskytovatel.</w:t>
      </w:r>
    </w:p>
    <w:p w14:paraId="4DEA447B" w14:textId="77777777" w:rsidR="00FF34D7" w:rsidRDefault="00B34214">
      <w:pPr>
        <w:pStyle w:val="Zkladntext1"/>
        <w:numPr>
          <w:ilvl w:val="1"/>
          <w:numId w:val="9"/>
        </w:numPr>
        <w:tabs>
          <w:tab w:val="left" w:pos="565"/>
        </w:tabs>
        <w:ind w:left="560" w:hanging="560"/>
        <w:jc w:val="both"/>
      </w:pPr>
      <w:r>
        <w:t>Právní vztahy touto smlouvou neupravené se řídí ustanoveními zák. č 89/2012 Sb., občanského zákoníku, v platném znění.</w:t>
      </w:r>
    </w:p>
    <w:p w14:paraId="3C28E0DA" w14:textId="7CF04CA3" w:rsidR="00010D38" w:rsidRDefault="00010D38" w:rsidP="00010D38">
      <w:pPr>
        <w:pStyle w:val="Zkladntext1"/>
        <w:numPr>
          <w:ilvl w:val="1"/>
          <w:numId w:val="9"/>
        </w:numPr>
        <w:tabs>
          <w:tab w:val="left" w:pos="565"/>
        </w:tabs>
        <w:ind w:left="560" w:hanging="560"/>
        <w:jc w:val="both"/>
      </w:pPr>
      <w:r>
        <w:rPr>
          <w:noProof/>
        </w:rPr>
        <mc:AlternateContent>
          <mc:Choice Requires="wps">
            <w:drawing>
              <wp:anchor distT="0" distB="0" distL="0" distR="0" simplePos="0" relativeHeight="251659264" behindDoc="0" locked="0" layoutInCell="1" allowOverlap="1" wp14:anchorId="0E3FBEA1" wp14:editId="39B39197">
                <wp:simplePos x="0" y="0"/>
                <wp:positionH relativeFrom="page">
                  <wp:posOffset>1798320</wp:posOffset>
                </wp:positionH>
                <wp:positionV relativeFrom="paragraph">
                  <wp:posOffset>1046480</wp:posOffset>
                </wp:positionV>
                <wp:extent cx="4754880" cy="266700"/>
                <wp:effectExtent l="0" t="0" r="0" b="0"/>
                <wp:wrapNone/>
                <wp:docPr id="9" name="Shape 9"/>
                <wp:cNvGraphicFramePr/>
                <a:graphic xmlns:a="http://schemas.openxmlformats.org/drawingml/2006/main">
                  <a:graphicData uri="http://schemas.microsoft.com/office/word/2010/wordprocessingShape">
                    <wps:wsp>
                      <wps:cNvSpPr txBox="1"/>
                      <wps:spPr>
                        <a:xfrm>
                          <a:off x="0" y="0"/>
                          <a:ext cx="4754880" cy="266700"/>
                        </a:xfrm>
                        <a:prstGeom prst="rect">
                          <a:avLst/>
                        </a:prstGeom>
                        <a:noFill/>
                      </wps:spPr>
                      <wps:txbx>
                        <w:txbxContent>
                          <w:p w14:paraId="4AD11593" w14:textId="604F4A38" w:rsidR="00FF34D7" w:rsidRDefault="00010D38" w:rsidP="00010D38">
                            <w:pPr>
                              <w:pStyle w:val="Titulekobrzku0"/>
                              <w:spacing w:line="240" w:lineRule="auto"/>
                              <w:jc w:val="left"/>
                            </w:pPr>
                            <w:r>
                              <w:t>29.12.2022</w:t>
                            </w:r>
                            <w:r>
                              <w:tab/>
                            </w:r>
                            <w:r>
                              <w:tab/>
                            </w:r>
                            <w:r>
                              <w:tab/>
                            </w:r>
                            <w:r>
                              <w:tab/>
                            </w:r>
                            <w:r>
                              <w:tab/>
                            </w:r>
                            <w:r w:rsidR="00B34214">
                              <w:t>V Praze dne</w:t>
                            </w:r>
                            <w:r>
                              <w:t xml:space="preserve"> 28.12.2022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E3FBEA1" id="_x0000_t202" coordsize="21600,21600" o:spt="202" path="m,l,21600r21600,l21600,xe">
                <v:stroke joinstyle="miter"/>
                <v:path gradientshapeok="t" o:connecttype="rect"/>
              </v:shapetype>
              <v:shape id="Shape 9" o:spid="_x0000_s1026" type="#_x0000_t202" style="position:absolute;left:0;text-align:left;margin-left:141.6pt;margin-top:82.4pt;width:374.4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" filled="f" stroked="f">
                <v:textbox inset="0,0,0,0">
                  <w:txbxContent>
                    <w:p w14:paraId="4AD11593" w14:textId="604F4A38" w:rsidR="00FF34D7" w:rsidRDefault="00010D38" w:rsidP="00010D38">
                      <w:pPr>
                        <w:pStyle w:val="Titulekobrzku0"/>
                        <w:spacing w:line="240" w:lineRule="auto"/>
                        <w:jc w:val="left"/>
                      </w:pPr>
                      <w:r>
                        <w:t>29.12.2022</w:t>
                      </w:r>
                      <w:r>
                        <w:tab/>
                      </w:r>
                      <w:r>
                        <w:tab/>
                      </w:r>
                      <w:r>
                        <w:tab/>
                      </w:r>
                      <w:r>
                        <w:tab/>
                      </w:r>
                      <w:r>
                        <w:tab/>
                      </w:r>
                      <w:r w:rsidR="00B34214">
                        <w:t>V Praze dne</w:t>
                      </w:r>
                      <w:r>
                        <w:t xml:space="preserve"> 28.12.2022</w:t>
                      </w:r>
                    </w:p>
                  </w:txbxContent>
                </v:textbox>
                <w10:wrap anchorx="page"/>
              </v:shape>
            </w:pict>
          </mc:Fallback>
        </mc:AlternateContent>
      </w:r>
      <w:r w:rsidR="00B34214">
        <w:t>Tato smlouva nabývá platnosti dnem podpisu a účinnosti dnem uveřejnění smlouvy v registru smluv. Smlouva se sjednává na dobu určitou do pěti let po skončení projektu.</w:t>
      </w:r>
    </w:p>
    <w:p w14:paraId="7ADDC97B" w14:textId="6B60D5A0" w:rsidR="00FF34D7" w:rsidRDefault="00B34214">
      <w:pPr>
        <w:spacing w:line="1" w:lineRule="exact"/>
      </w:pPr>
      <w:r>
        <w:rPr>
          <w:noProof/>
        </w:rPr>
        <mc:AlternateContent>
          <mc:Choice Requires="wps">
            <w:drawing>
              <wp:anchor distT="698500" distB="1831340" distL="0" distR="0" simplePos="0" relativeHeight="125829378" behindDoc="0" locked="0" layoutInCell="1" allowOverlap="1" wp14:anchorId="512A1A92" wp14:editId="1D5B1DF1">
                <wp:simplePos x="0" y="0"/>
                <wp:positionH relativeFrom="page">
                  <wp:posOffset>855980</wp:posOffset>
                </wp:positionH>
                <wp:positionV relativeFrom="paragraph">
                  <wp:posOffset>698500</wp:posOffset>
                </wp:positionV>
                <wp:extent cx="763270" cy="20320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63270" cy="203200"/>
                        </a:xfrm>
                        <a:prstGeom prst="rect">
                          <a:avLst/>
                        </a:prstGeom>
                        <a:noFill/>
                      </wps:spPr>
                      <wps:txbx>
                        <w:txbxContent>
                          <w:p w14:paraId="2C0DD60D" w14:textId="77777777" w:rsidR="00FF34D7" w:rsidRDefault="00B34214">
                            <w:pPr>
                              <w:pStyle w:val="Zkladntext1"/>
                            </w:pPr>
                            <w:r>
                              <w:t>V Brně dne</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w:pict>
              <v:shape w14:anchorId="512A1A92" id="Shape 1" o:spid="_x0000_s1027" type="#_x0000_t202" style="position:absolute;margin-left:67.4pt;margin-top:55pt;width:60.1pt;height:16pt;z-index:125829378;visibility:visible;mso-wrap-style:none;mso-width-percent:0;mso-height-percent:0;mso-wrap-distance-left:0;mso-wrap-distance-top:55pt;mso-wrap-distance-right:0;mso-wrap-distance-bottom:144.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" filled="f" stroked="f">
                <v:textbox inset="0,0,0,0">
                  <w:txbxContent>
                    <w:p w14:paraId="2C0DD60D" w14:textId="77777777" w:rsidR="00FF34D7" w:rsidRDefault="00B34214">
                      <w:pPr>
                        <w:pStyle w:val="Zkladntext1"/>
                      </w:pPr>
                      <w:r>
                        <w:t>V Brně dne</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3D538FB8" wp14:editId="77C5F631">
                <wp:simplePos x="0" y="0"/>
                <wp:positionH relativeFrom="page">
                  <wp:posOffset>949960</wp:posOffset>
                </wp:positionH>
                <wp:positionV relativeFrom="paragraph">
                  <wp:posOffset>1925955</wp:posOffset>
                </wp:positionV>
                <wp:extent cx="2374900" cy="414020"/>
                <wp:effectExtent l="0" t="0" r="0" b="0"/>
                <wp:wrapNone/>
                <wp:docPr id="5" name="Shape 5"/>
                <wp:cNvGraphicFramePr/>
                <a:graphic xmlns:a="http://schemas.openxmlformats.org/drawingml/2006/main">
                  <a:graphicData uri="http://schemas.microsoft.com/office/word/2010/wordprocessingShape">
                    <wps:wsp>
                      <wps:cNvSpPr txBox="1"/>
                      <wps:spPr>
                        <a:xfrm>
                          <a:off x="0" y="0"/>
                          <a:ext cx="2374900" cy="414020"/>
                        </a:xfrm>
                        <a:prstGeom prst="rect">
                          <a:avLst/>
                        </a:prstGeom>
                        <a:noFill/>
                      </wps:spPr>
                      <wps:txbx>
                        <w:txbxContent>
                          <w:p w14:paraId="149DC1ED" w14:textId="77777777" w:rsidR="00FF34D7" w:rsidRDefault="00B34214">
                            <w:pPr>
                              <w:pStyle w:val="Titulekobrzku0"/>
                            </w:pPr>
                            <w:r>
                              <w:t>Centrum dopravního výzkumu, v. v. i. Ing. Jindřich Frič, Ph.D., ředitel</w:t>
                            </w:r>
                          </w:p>
                        </w:txbxContent>
                      </wps:txbx>
                      <wps:bodyPr lIns="0" tIns="0" rIns="0" bIns="0"/>
                    </wps:wsp>
                  </a:graphicData>
                </a:graphic>
              </wp:anchor>
            </w:drawing>
          </mc:Choice>
          <mc:Fallback>
            <w:pict>
              <v:shape w14:anchorId="3D538FB8" id="Shape 5" o:spid="_x0000_s1028" type="#_x0000_t202" style="position:absolute;margin-left:74.8pt;margin-top:151.65pt;width:187pt;height:32.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" filled="f" stroked="f">
                <v:textbox inset="0,0,0,0">
                  <w:txbxContent>
                    <w:p w14:paraId="149DC1ED" w14:textId="77777777" w:rsidR="00FF34D7" w:rsidRDefault="00B34214">
                      <w:pPr>
                        <w:pStyle w:val="Titulekobrzku0"/>
                      </w:pPr>
                      <w:r>
                        <w:t>Centrum dopravního výzkumu, v. v. i. Ing. Jindřich Frič, Ph.D., ředitel</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73D440C2" wp14:editId="30C53B9A">
                <wp:simplePos x="0" y="0"/>
                <wp:positionH relativeFrom="page">
                  <wp:posOffset>4486275</wp:posOffset>
                </wp:positionH>
                <wp:positionV relativeFrom="paragraph">
                  <wp:posOffset>1722120</wp:posOffset>
                </wp:positionV>
                <wp:extent cx="1460500" cy="617220"/>
                <wp:effectExtent l="0" t="0" r="0" b="0"/>
                <wp:wrapNone/>
                <wp:docPr id="11" name="Shape 11"/>
                <wp:cNvGraphicFramePr/>
                <a:graphic xmlns:a="http://schemas.openxmlformats.org/drawingml/2006/main">
                  <a:graphicData uri="http://schemas.microsoft.com/office/word/2010/wordprocessingShape">
                    <wps:wsp>
                      <wps:cNvSpPr txBox="1"/>
                      <wps:spPr>
                        <a:xfrm>
                          <a:off x="0" y="0"/>
                          <a:ext cx="1460500" cy="617220"/>
                        </a:xfrm>
                        <a:prstGeom prst="rect">
                          <a:avLst/>
                        </a:prstGeom>
                        <a:noFill/>
                      </wps:spPr>
                      <wps:txbx>
                        <w:txbxContent>
                          <w:p w14:paraId="686DFD3C" w14:textId="7C4319EA" w:rsidR="00FF34D7" w:rsidRDefault="00B34214">
                            <w:pPr>
                              <w:pStyle w:val="Titulekobrzku0"/>
                            </w:pPr>
                            <w:r>
                              <w:t xml:space="preserve">aplikační partner Pražská energetika, a.s. </w:t>
                            </w:r>
                            <w:proofErr w:type="spellStart"/>
                            <w:r w:rsidR="00010D38">
                              <w:t>xxxxxx</w:t>
                            </w:r>
                            <w:proofErr w:type="spellEnd"/>
                          </w:p>
                        </w:txbxContent>
                      </wps:txbx>
                      <wps:bodyPr lIns="0" tIns="0" rIns="0" bIns="0"/>
                    </wps:wsp>
                  </a:graphicData>
                </a:graphic>
              </wp:anchor>
            </w:drawing>
          </mc:Choice>
          <mc:Fallback>
            <w:pict>
              <v:shape w14:anchorId="73D440C2" id="Shape 11" o:spid="_x0000_s1029" type="#_x0000_t202" style="position:absolute;margin-left:353.25pt;margin-top:135.6pt;width:115pt;height:48.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" filled="f" stroked="f">
                <v:textbox inset="0,0,0,0">
                  <w:txbxContent>
                    <w:p w14:paraId="686DFD3C" w14:textId="7C4319EA" w:rsidR="00FF34D7" w:rsidRDefault="00B34214">
                      <w:pPr>
                        <w:pStyle w:val="Titulekobrzku0"/>
                      </w:pPr>
                      <w:r>
                        <w:t xml:space="preserve">aplikační partner Pražská energetika, a.s. </w:t>
                      </w:r>
                      <w:proofErr w:type="spellStart"/>
                      <w:r w:rsidR="00010D38">
                        <w:t>xxxxxx</w:t>
                      </w:r>
                      <w:proofErr w:type="spellEnd"/>
                    </w:p>
                  </w:txbxContent>
                </v:textbox>
                <w10:wrap anchorx="page"/>
              </v:shape>
            </w:pict>
          </mc:Fallback>
        </mc:AlternateContent>
      </w:r>
    </w:p>
    <w:p w14:paraId="29877589" w14:textId="77777777" w:rsidR="00FF34D7" w:rsidRDefault="00B34214" w:rsidP="00010D38">
      <w:pPr>
        <w:pStyle w:val="Zkladntext1"/>
        <w:spacing w:line="276" w:lineRule="auto"/>
        <w:ind w:left="4248"/>
        <w:jc w:val="center"/>
      </w:pPr>
      <w:r>
        <w:t>aplikační partner</w:t>
      </w:r>
      <w:r>
        <w:br/>
        <w:t>Pražská energetika, a.s.</w:t>
      </w:r>
    </w:p>
    <w:p w14:paraId="4CB4DA5E" w14:textId="2D07A221" w:rsidR="00FF34D7" w:rsidRDefault="00010D38" w:rsidP="00010D38">
      <w:pPr>
        <w:pStyle w:val="Zkladntext1"/>
        <w:spacing w:line="276" w:lineRule="auto"/>
        <w:ind w:left="2832" w:firstLine="708"/>
        <w:jc w:val="center"/>
      </w:pPr>
      <w:proofErr w:type="spellStart"/>
      <w:r>
        <w:t>xxxxxxxx</w:t>
      </w:r>
      <w:proofErr w:type="spellEnd"/>
    </w:p>
    <w:p w14:paraId="030F12ED" w14:textId="7455C6D1" w:rsidR="00B34214" w:rsidRDefault="00B34214">
      <w:pPr>
        <w:pStyle w:val="Zkladntext1"/>
        <w:spacing w:line="276" w:lineRule="auto"/>
        <w:jc w:val="center"/>
      </w:pPr>
    </w:p>
    <w:p w14:paraId="19B92D07" w14:textId="70011BB7" w:rsidR="00B34214" w:rsidRDefault="00B34214">
      <w:pPr>
        <w:pStyle w:val="Zkladntext1"/>
        <w:spacing w:line="276" w:lineRule="auto"/>
        <w:jc w:val="center"/>
      </w:pPr>
    </w:p>
    <w:p w14:paraId="759121D4" w14:textId="5BCBC703" w:rsidR="00B34214" w:rsidRDefault="00B34214">
      <w:pPr>
        <w:pStyle w:val="Zkladntext1"/>
        <w:spacing w:line="276" w:lineRule="auto"/>
        <w:jc w:val="center"/>
      </w:pPr>
    </w:p>
    <w:p w14:paraId="339EA7D1" w14:textId="28A8819B" w:rsidR="00B34214" w:rsidRDefault="00B34214">
      <w:pPr>
        <w:pStyle w:val="Zkladntext1"/>
        <w:spacing w:line="276" w:lineRule="auto"/>
        <w:jc w:val="center"/>
      </w:pPr>
    </w:p>
    <w:sectPr w:rsidR="00B34214">
      <w:footerReference w:type="default" r:id="rId7"/>
      <w:pgSz w:w="11900" w:h="16840"/>
      <w:pgMar w:top="1424" w:right="1325" w:bottom="1630" w:left="1337" w:header="99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67A1" w14:textId="77777777" w:rsidR="006375DA" w:rsidRDefault="006375DA">
      <w:r>
        <w:separator/>
      </w:r>
    </w:p>
  </w:endnote>
  <w:endnote w:type="continuationSeparator" w:id="0">
    <w:p w14:paraId="4901F2FB" w14:textId="77777777" w:rsidR="006375DA" w:rsidRDefault="006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53CA" w14:textId="77777777" w:rsidR="00FF34D7" w:rsidRDefault="00B34214">
    <w:pPr>
      <w:spacing w:line="1" w:lineRule="exact"/>
    </w:pPr>
    <w:r>
      <w:rPr>
        <w:noProof/>
      </w:rPr>
      <mc:AlternateContent>
        <mc:Choice Requires="wps">
          <w:drawing>
            <wp:anchor distT="0" distB="0" distL="0" distR="0" simplePos="0" relativeHeight="62914690" behindDoc="1" locked="0" layoutInCell="1" allowOverlap="1" wp14:anchorId="102A29F2" wp14:editId="3C97F138">
              <wp:simplePos x="0" y="0"/>
              <wp:positionH relativeFrom="page">
                <wp:posOffset>3680460</wp:posOffset>
              </wp:positionH>
              <wp:positionV relativeFrom="page">
                <wp:posOffset>9981565</wp:posOffset>
              </wp:positionV>
              <wp:extent cx="168910" cy="107315"/>
              <wp:effectExtent l="0" t="0" r="0" b="0"/>
              <wp:wrapNone/>
              <wp:docPr id="15" name="Shape 15"/>
              <wp:cNvGraphicFramePr/>
              <a:graphic xmlns:a="http://schemas.openxmlformats.org/drawingml/2006/main">
                <a:graphicData uri="http://schemas.microsoft.com/office/word/2010/wordprocessingShape">
                  <wps:wsp>
                    <wps:cNvSpPr txBox="1"/>
                    <wps:spPr>
                      <a:xfrm>
                        <a:off x="0" y="0"/>
                        <a:ext cx="168910" cy="107315"/>
                      </a:xfrm>
                      <a:prstGeom prst="rect">
                        <a:avLst/>
                      </a:prstGeom>
                      <a:noFill/>
                    </wps:spPr>
                    <wps:txbx>
                      <w:txbxContent>
                        <w:p w14:paraId="3AC671CF" w14:textId="77777777" w:rsidR="00FF34D7" w:rsidRDefault="00B34214">
                          <w:pPr>
                            <w:pStyle w:val="Zhlavnebozpat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/4</w:t>
                          </w:r>
                        </w:p>
                      </w:txbxContent>
                    </wps:txbx>
                    <wps:bodyPr wrap="none" lIns="0" tIns="0" rIns="0" bIns="0">
                      <a:spAutoFit/>
                    </wps:bodyPr>
                  </wps:wsp>
                </a:graphicData>
              </a:graphic>
            </wp:anchor>
          </w:drawing>
        </mc:Choice>
        <mc:Fallback>
          <w:pict>
            <v:shapetype w14:anchorId="102A29F2" id="_x0000_t202" coordsize="21600,21600" o:spt="202" path="m,l,21600r21600,l21600,xe">
              <v:stroke joinstyle="miter"/>
              <v:path gradientshapeok="t" o:connecttype="rect"/>
            </v:shapetype>
            <v:shape id="Shape 15" o:spid="_x0000_s1031" type="#_x0000_t202" style="position:absolute;margin-left:289.8pt;margin-top:785.95pt;width:13.3pt;height:8.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" filled="f" stroked="f">
              <v:textbox style="mso-fit-shape-to-text:t" inset="0,0,0,0">
                <w:txbxContent>
                  <w:p w14:paraId="3AC671CF" w14:textId="77777777" w:rsidR="00FF34D7" w:rsidRDefault="00B34214">
                    <w:pPr>
                      <w:pStyle w:val="Zhlavnebozpat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3EBC" w14:textId="77777777" w:rsidR="006375DA" w:rsidRDefault="006375DA"/>
  </w:footnote>
  <w:footnote w:type="continuationSeparator" w:id="0">
    <w:p w14:paraId="357BFB0F" w14:textId="77777777" w:rsidR="006375DA" w:rsidRDefault="006375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166"/>
    <w:multiLevelType w:val="multilevel"/>
    <w:tmpl w:val="C8BA3BA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11907"/>
    <w:multiLevelType w:val="multilevel"/>
    <w:tmpl w:val="B678BAE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C7450B"/>
    <w:multiLevelType w:val="multilevel"/>
    <w:tmpl w:val="0CA42D4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BC6A84"/>
    <w:multiLevelType w:val="multilevel"/>
    <w:tmpl w:val="3F1C94D6"/>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0C4FDF"/>
    <w:multiLevelType w:val="multilevel"/>
    <w:tmpl w:val="D7F6A840"/>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437B5"/>
    <w:multiLevelType w:val="multilevel"/>
    <w:tmpl w:val="A372E48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576309"/>
    <w:multiLevelType w:val="multilevel"/>
    <w:tmpl w:val="3D00AA8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875155"/>
    <w:multiLevelType w:val="multilevel"/>
    <w:tmpl w:val="BBFEA6D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100EE2"/>
    <w:multiLevelType w:val="multilevel"/>
    <w:tmpl w:val="594A09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8180163">
    <w:abstractNumId w:val="6"/>
  </w:num>
  <w:num w:numId="2" w16cid:durableId="386226004">
    <w:abstractNumId w:val="5"/>
  </w:num>
  <w:num w:numId="3" w16cid:durableId="514420837">
    <w:abstractNumId w:val="7"/>
  </w:num>
  <w:num w:numId="4" w16cid:durableId="1075082303">
    <w:abstractNumId w:val="8"/>
  </w:num>
  <w:num w:numId="5" w16cid:durableId="179324475">
    <w:abstractNumId w:val="0"/>
  </w:num>
  <w:num w:numId="6" w16cid:durableId="266697926">
    <w:abstractNumId w:val="2"/>
  </w:num>
  <w:num w:numId="7" w16cid:durableId="718668849">
    <w:abstractNumId w:val="1"/>
  </w:num>
  <w:num w:numId="8" w16cid:durableId="802701504">
    <w:abstractNumId w:val="3"/>
  </w:num>
  <w:num w:numId="9" w16cid:durableId="1568419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D7"/>
    <w:rsid w:val="00010D38"/>
    <w:rsid w:val="006375DA"/>
    <w:rsid w:val="00771857"/>
    <w:rsid w:val="00830708"/>
    <w:rsid w:val="00B34214"/>
    <w:rsid w:val="00F23F8D"/>
    <w:rsid w:val="00FF3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0DF4"/>
  <w15:docId w15:val="{2559D4D3-D7E4-440E-A9AF-36832352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rPr>
      <w:rFonts w:ascii="Times New Roman" w:eastAsia="Times New Roman" w:hAnsi="Times New Roman" w:cs="Times New Roman"/>
    </w:rPr>
  </w:style>
  <w:style w:type="paragraph" w:customStyle="1" w:styleId="Titulekobrzku0">
    <w:name w:val="Titulek obrázku"/>
    <w:basedOn w:val="Normln"/>
    <w:link w:val="Titulekobrzku"/>
    <w:pPr>
      <w:spacing w:line="276" w:lineRule="auto"/>
      <w:jc w:val="center"/>
    </w:pPr>
    <w:rPr>
      <w:rFonts w:ascii="Times New Roman" w:eastAsia="Times New Roman" w:hAnsi="Times New Roman" w:cs="Times New Roman"/>
    </w:rPr>
  </w:style>
  <w:style w:type="paragraph" w:customStyle="1" w:styleId="Nadpis10">
    <w:name w:val="Nadpis #1"/>
    <w:basedOn w:val="Normln"/>
    <w:link w:val="Nadpis1"/>
    <w:pPr>
      <w:spacing w:after="260"/>
      <w:jc w:val="center"/>
      <w:outlineLvl w:val="0"/>
    </w:pPr>
    <w:rPr>
      <w:rFonts w:ascii="Times New Roman" w:eastAsia="Times New Roman" w:hAnsi="Times New Roman" w:cs="Times New Roman"/>
      <w:b/>
      <w:bC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1169</Words>
  <Characters>6899</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2023-01-18T12:20:00Z</dcterms:created>
  <dcterms:modified xsi:type="dcterms:W3CDTF">2023-01-18T12:27:00Z</dcterms:modified>
</cp:coreProperties>
</file>