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EE93" w14:textId="7F57A6EB" w:rsidR="00DE3487" w:rsidRDefault="00404696">
      <w:pPr>
        <w:pStyle w:val="Podnadpis"/>
        <w:spacing w:after="12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Dodatek č. </w:t>
      </w:r>
      <w:r w:rsidR="00D50B3B">
        <w:rPr>
          <w:caps/>
          <w:sz w:val="24"/>
          <w:szCs w:val="24"/>
        </w:rPr>
        <w:t>3</w:t>
      </w:r>
    </w:p>
    <w:p w14:paraId="0CA34496" w14:textId="5563AE08" w:rsidR="006376A1" w:rsidRPr="000001FE" w:rsidRDefault="00404696" w:rsidP="006376A1">
      <w:pPr>
        <w:pStyle w:val="Podnadpis"/>
        <w:spacing w:after="120"/>
        <w:rPr>
          <w:b w:val="0"/>
          <w:sz w:val="22"/>
          <w:szCs w:val="22"/>
        </w:rPr>
      </w:pPr>
      <w:r w:rsidRPr="000001FE">
        <w:rPr>
          <w:b w:val="0"/>
          <w:sz w:val="22"/>
          <w:szCs w:val="22"/>
        </w:rPr>
        <w:t xml:space="preserve">ke Smlouvě </w:t>
      </w:r>
      <w:r w:rsidR="006376A1" w:rsidRPr="000001FE">
        <w:rPr>
          <w:b w:val="0"/>
          <w:sz w:val="22"/>
          <w:szCs w:val="22"/>
        </w:rPr>
        <w:t>na zhotovení projektové dokumentace</w:t>
      </w:r>
      <w:r w:rsidR="00034105" w:rsidRPr="000001FE">
        <w:rPr>
          <w:b w:val="0"/>
          <w:sz w:val="22"/>
          <w:szCs w:val="22"/>
        </w:rPr>
        <w:t>, výkon inženýrské činnosti a</w:t>
      </w:r>
      <w:r w:rsidR="006376A1" w:rsidRPr="000001FE">
        <w:rPr>
          <w:b w:val="0"/>
          <w:sz w:val="22"/>
          <w:szCs w:val="22"/>
        </w:rPr>
        <w:t xml:space="preserve"> autorského dozoru</w:t>
      </w:r>
      <w:r w:rsidRPr="000001FE">
        <w:rPr>
          <w:b w:val="0"/>
          <w:sz w:val="22"/>
          <w:szCs w:val="22"/>
        </w:rPr>
        <w:t xml:space="preserve"> uzavřené </w:t>
      </w:r>
    </w:p>
    <w:p w14:paraId="6E8AF765" w14:textId="62DAD3EF" w:rsidR="006376A1" w:rsidRPr="000001FE" w:rsidRDefault="00404696" w:rsidP="006376A1">
      <w:pPr>
        <w:pStyle w:val="Podnadpis"/>
        <w:spacing w:after="120"/>
        <w:rPr>
          <w:b w:val="0"/>
          <w:sz w:val="22"/>
          <w:szCs w:val="22"/>
        </w:rPr>
      </w:pPr>
      <w:r w:rsidRPr="000001FE">
        <w:rPr>
          <w:b w:val="0"/>
          <w:sz w:val="22"/>
          <w:szCs w:val="22"/>
        </w:rPr>
        <w:t xml:space="preserve">dne </w:t>
      </w:r>
      <w:r w:rsidR="00034105" w:rsidRPr="000001FE">
        <w:rPr>
          <w:b w:val="0"/>
          <w:sz w:val="22"/>
          <w:szCs w:val="22"/>
        </w:rPr>
        <w:t>8.3.</w:t>
      </w:r>
      <w:r w:rsidRPr="000001FE">
        <w:rPr>
          <w:b w:val="0"/>
          <w:sz w:val="22"/>
          <w:szCs w:val="22"/>
        </w:rPr>
        <w:t>2022 mezi uvedenými účastníky</w:t>
      </w:r>
    </w:p>
    <w:p w14:paraId="6441D3C7" w14:textId="5426A3A9" w:rsidR="00DE3487" w:rsidRPr="000001FE" w:rsidRDefault="00404696" w:rsidP="006376A1">
      <w:pPr>
        <w:pStyle w:val="Podnadpis"/>
        <w:spacing w:after="120"/>
        <w:rPr>
          <w:b w:val="0"/>
          <w:sz w:val="22"/>
          <w:szCs w:val="22"/>
        </w:rPr>
      </w:pPr>
      <w:r w:rsidRPr="000001FE">
        <w:rPr>
          <w:b w:val="0"/>
          <w:sz w:val="22"/>
          <w:szCs w:val="22"/>
        </w:rPr>
        <w:t xml:space="preserve"> podle ustanovení § 2586 a násl. </w:t>
      </w:r>
      <w:r w:rsidR="00034105" w:rsidRPr="000001FE">
        <w:rPr>
          <w:b w:val="0"/>
          <w:sz w:val="22"/>
          <w:szCs w:val="22"/>
        </w:rPr>
        <w:t xml:space="preserve">a § 2430 a násl. </w:t>
      </w:r>
      <w:r w:rsidRPr="000001FE">
        <w:rPr>
          <w:b w:val="0"/>
          <w:sz w:val="22"/>
          <w:szCs w:val="22"/>
        </w:rPr>
        <w:t xml:space="preserve">zákona č. 89/2012 </w:t>
      </w:r>
      <w:r w:rsidR="00034105" w:rsidRPr="000001FE">
        <w:rPr>
          <w:b w:val="0"/>
          <w:sz w:val="22"/>
          <w:szCs w:val="22"/>
        </w:rPr>
        <w:t>S</w:t>
      </w:r>
      <w:r w:rsidRPr="000001FE">
        <w:rPr>
          <w:b w:val="0"/>
          <w:sz w:val="22"/>
          <w:szCs w:val="22"/>
        </w:rPr>
        <w:t>b., občanský zákoník, ve znění pozdějších předpisů</w:t>
      </w:r>
    </w:p>
    <w:p w14:paraId="4C665D52" w14:textId="77777777" w:rsidR="00DE3487" w:rsidRDefault="00404696">
      <w:pPr>
        <w:keepNext/>
        <w:spacing w:before="360"/>
        <w:jc w:val="center"/>
        <w:rPr>
          <w:b/>
        </w:rPr>
      </w:pPr>
      <w:r>
        <w:rPr>
          <w:b/>
        </w:rPr>
        <w:t>I.</w:t>
      </w:r>
      <w:r>
        <w:rPr>
          <w:b/>
        </w:rPr>
        <w:br/>
        <w:t>Smluvní strany</w:t>
      </w:r>
    </w:p>
    <w:p w14:paraId="23522DB4" w14:textId="77777777" w:rsidR="00DE3487" w:rsidRDefault="00404696">
      <w:pPr>
        <w:numPr>
          <w:ilvl w:val="0"/>
          <w:numId w:val="1"/>
        </w:numPr>
        <w:suppressAutoHyphens w:val="0"/>
        <w:spacing w:before="240"/>
        <w:ind w:left="357" w:hanging="357"/>
        <w:jc w:val="both"/>
        <w:textAlignment w:val="auto"/>
        <w:rPr>
          <w:b/>
        </w:rPr>
      </w:pPr>
      <w:r>
        <w:rPr>
          <w:b/>
        </w:rPr>
        <w:t>Nemocnice Třinec, příspěvková organizace</w:t>
      </w:r>
    </w:p>
    <w:p w14:paraId="22B006D8" w14:textId="77777777" w:rsidR="00DE3487" w:rsidRDefault="00404696">
      <w:pPr>
        <w:tabs>
          <w:tab w:val="left" w:pos="284"/>
        </w:tabs>
        <w:spacing w:before="120"/>
        <w:ind w:firstLine="284"/>
      </w:pPr>
      <w:r>
        <w:rPr>
          <w:bCs/>
        </w:rPr>
        <w:t>se sídlem: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Kaštanová 268, Dolní </w:t>
      </w:r>
      <w:proofErr w:type="spellStart"/>
      <w:r>
        <w:rPr>
          <w:bCs/>
        </w:rPr>
        <w:t>Líštná</w:t>
      </w:r>
      <w:proofErr w:type="spellEnd"/>
      <w:r>
        <w:rPr>
          <w:bCs/>
        </w:rPr>
        <w:t>, 739 61 Třinec</w:t>
      </w:r>
    </w:p>
    <w:p w14:paraId="560345A3" w14:textId="77777777" w:rsidR="00DE3487" w:rsidRDefault="00404696">
      <w:pPr>
        <w:tabs>
          <w:tab w:val="left" w:pos="284"/>
          <w:tab w:val="left" w:pos="2268"/>
        </w:tabs>
        <w:ind w:left="284"/>
      </w:pPr>
      <w:r>
        <w:t>zastoupena:</w:t>
      </w:r>
      <w:r>
        <w:tab/>
      </w:r>
      <w:r>
        <w:tab/>
        <w:t xml:space="preserve">Ing. Jiří Veverka </w:t>
      </w:r>
      <w:r>
        <w:tab/>
      </w:r>
    </w:p>
    <w:p w14:paraId="56936EC2" w14:textId="77777777" w:rsidR="00DE3487" w:rsidRDefault="00404696">
      <w:pPr>
        <w:tabs>
          <w:tab w:val="left" w:pos="284"/>
          <w:tab w:val="left" w:pos="2268"/>
        </w:tabs>
        <w:ind w:left="284"/>
      </w:pPr>
      <w:r>
        <w:t>IČ:</w:t>
      </w:r>
      <w:r>
        <w:tab/>
      </w:r>
      <w:r>
        <w:tab/>
        <w:t>00534242</w:t>
      </w:r>
    </w:p>
    <w:p w14:paraId="710CDB92" w14:textId="77777777" w:rsidR="00DE3487" w:rsidRDefault="00404696">
      <w:pPr>
        <w:tabs>
          <w:tab w:val="left" w:pos="284"/>
          <w:tab w:val="left" w:pos="2268"/>
        </w:tabs>
        <w:ind w:left="284"/>
      </w:pPr>
      <w:r>
        <w:t>DIČ:</w:t>
      </w:r>
      <w:r>
        <w:tab/>
      </w:r>
      <w:r>
        <w:tab/>
        <w:t>CZ00534242</w:t>
      </w:r>
    </w:p>
    <w:p w14:paraId="15505ABD" w14:textId="77777777" w:rsidR="00DE3487" w:rsidRDefault="00404696">
      <w:pPr>
        <w:tabs>
          <w:tab w:val="left" w:pos="284"/>
          <w:tab w:val="left" w:pos="2268"/>
        </w:tabs>
        <w:ind w:left="284"/>
      </w:pPr>
      <w:r>
        <w:t>Bankovní spojení:</w:t>
      </w:r>
      <w:r>
        <w:tab/>
      </w:r>
      <w:r>
        <w:tab/>
        <w:t>Komerční banka Třinec, a. s.</w:t>
      </w:r>
    </w:p>
    <w:p w14:paraId="46B5D150" w14:textId="77777777" w:rsidR="00DE3487" w:rsidRDefault="00404696">
      <w:pPr>
        <w:tabs>
          <w:tab w:val="left" w:pos="284"/>
          <w:tab w:val="left" w:pos="2268"/>
        </w:tabs>
        <w:ind w:left="284"/>
      </w:pPr>
      <w:r>
        <w:t>Číslo účtu:</w:t>
      </w:r>
      <w:r>
        <w:tab/>
      </w:r>
      <w:r>
        <w:tab/>
        <w:t>29034-781/0100</w:t>
      </w:r>
    </w:p>
    <w:p w14:paraId="482BBCEF" w14:textId="77777777" w:rsidR="00C93496" w:rsidRDefault="00C93496">
      <w:pPr>
        <w:tabs>
          <w:tab w:val="left" w:pos="2410"/>
        </w:tabs>
        <w:ind w:firstLine="284"/>
        <w:jc w:val="both"/>
      </w:pPr>
    </w:p>
    <w:p w14:paraId="50FBF29E" w14:textId="77777777" w:rsidR="00DE3487" w:rsidRDefault="00404696">
      <w:pPr>
        <w:tabs>
          <w:tab w:val="left" w:pos="2410"/>
        </w:tabs>
        <w:ind w:firstLine="284"/>
        <w:jc w:val="both"/>
      </w:pPr>
      <w:r>
        <w:t xml:space="preserve">Zapsána v obchodním rejstříku u Krajského soudu v Ostravě, oddíl </w:t>
      </w:r>
      <w:proofErr w:type="spellStart"/>
      <w:r>
        <w:t>Pr</w:t>
      </w:r>
      <w:proofErr w:type="spellEnd"/>
      <w:r>
        <w:t>, vložka 908</w:t>
      </w:r>
    </w:p>
    <w:p w14:paraId="0A005DF6" w14:textId="77777777" w:rsidR="000001FE" w:rsidRDefault="000001FE" w:rsidP="000001FE">
      <w:pPr>
        <w:ind w:left="357"/>
        <w:jc w:val="both"/>
      </w:pPr>
    </w:p>
    <w:p w14:paraId="6C977069" w14:textId="77777777" w:rsidR="00DE3487" w:rsidRDefault="00404696" w:rsidP="000001FE">
      <w:pPr>
        <w:ind w:left="357"/>
        <w:jc w:val="both"/>
      </w:pPr>
      <w:r>
        <w:t>Osoba oprávněná jednat ve věcech technických a realizace stavby:</w:t>
      </w:r>
    </w:p>
    <w:p w14:paraId="08C06442" w14:textId="77777777" w:rsidR="00DE3487" w:rsidRDefault="00404696" w:rsidP="000001FE">
      <w:pPr>
        <w:pStyle w:val="dajeOSmluvnStran"/>
        <w:jc w:val="both"/>
        <w:rPr>
          <w:szCs w:val="24"/>
        </w:rPr>
      </w:pPr>
      <w:r>
        <w:rPr>
          <w:szCs w:val="24"/>
        </w:rPr>
        <w:t xml:space="preserve">Bc. Jaroslav </w:t>
      </w:r>
      <w:proofErr w:type="spellStart"/>
      <w:r>
        <w:rPr>
          <w:szCs w:val="24"/>
        </w:rPr>
        <w:t>Brzyszkowski</w:t>
      </w:r>
      <w:proofErr w:type="spellEnd"/>
      <w:r>
        <w:rPr>
          <w:szCs w:val="24"/>
        </w:rPr>
        <w:t>, technický náměstek tel.: 558 309 751</w:t>
      </w:r>
    </w:p>
    <w:p w14:paraId="57D2F20B" w14:textId="77777777" w:rsidR="00DE3487" w:rsidRDefault="00404696">
      <w:pPr>
        <w:spacing w:before="120"/>
        <w:ind w:left="357"/>
        <w:jc w:val="both"/>
      </w:pPr>
      <w:r>
        <w:rPr>
          <w:iCs/>
        </w:rPr>
        <w:t>(</w:t>
      </w:r>
      <w:r>
        <w:t>dále</w:t>
      </w:r>
      <w:r>
        <w:rPr>
          <w:iCs/>
        </w:rPr>
        <w:t xml:space="preserve"> jen „</w:t>
      </w:r>
      <w:r>
        <w:rPr>
          <w:b/>
          <w:iCs/>
        </w:rPr>
        <w:t>objednatel</w:t>
      </w:r>
      <w:r>
        <w:rPr>
          <w:iCs/>
        </w:rPr>
        <w:t>“)</w:t>
      </w:r>
    </w:p>
    <w:p w14:paraId="529C876E" w14:textId="0E94313B" w:rsidR="00DE3487" w:rsidRDefault="00034105">
      <w:pPr>
        <w:numPr>
          <w:ilvl w:val="0"/>
          <w:numId w:val="1"/>
        </w:numPr>
        <w:suppressAutoHyphens w:val="0"/>
        <w:spacing w:before="240"/>
        <w:ind w:left="357" w:hanging="357"/>
        <w:jc w:val="both"/>
        <w:textAlignment w:val="auto"/>
      </w:pPr>
      <w:r>
        <w:rPr>
          <w:b/>
          <w:bCs/>
        </w:rPr>
        <w:t>RSE Project s.r.o.</w:t>
      </w:r>
    </w:p>
    <w:p w14:paraId="5A047554" w14:textId="487DF348" w:rsidR="00DE3487" w:rsidRDefault="00404696">
      <w:pPr>
        <w:tabs>
          <w:tab w:val="left" w:pos="2835"/>
        </w:tabs>
        <w:ind w:left="357"/>
        <w:jc w:val="both"/>
      </w:pPr>
      <w:r>
        <w:t>se sídlem:</w:t>
      </w:r>
      <w:r>
        <w:tab/>
      </w:r>
      <w:r w:rsidR="00034105">
        <w:t xml:space="preserve">Ruská 83/24, 703 00 </w:t>
      </w:r>
      <w:proofErr w:type="gramStart"/>
      <w:r w:rsidR="00034105">
        <w:t>Ostrava - Vítkovice</w:t>
      </w:r>
      <w:proofErr w:type="gramEnd"/>
    </w:p>
    <w:p w14:paraId="781606B5" w14:textId="6146E73F" w:rsidR="00DE3487" w:rsidRDefault="00404696">
      <w:pPr>
        <w:tabs>
          <w:tab w:val="left" w:pos="2835"/>
        </w:tabs>
        <w:ind w:left="357"/>
        <w:jc w:val="both"/>
      </w:pPr>
      <w:r>
        <w:t>zastoupena:</w:t>
      </w:r>
      <w:r>
        <w:tab/>
      </w:r>
      <w:r w:rsidR="00034105">
        <w:t>Ing. Romanem Kopřivou</w:t>
      </w:r>
    </w:p>
    <w:p w14:paraId="000C3CE0" w14:textId="007A2606" w:rsidR="00DE3487" w:rsidRDefault="006376A1">
      <w:pPr>
        <w:tabs>
          <w:tab w:val="left" w:pos="2835"/>
        </w:tabs>
        <w:ind w:left="357"/>
        <w:jc w:val="both"/>
      </w:pPr>
      <w:r>
        <w:t>IČ:</w:t>
      </w:r>
      <w:r>
        <w:tab/>
      </w:r>
      <w:r w:rsidR="00034105">
        <w:t>293 98 266</w:t>
      </w:r>
    </w:p>
    <w:p w14:paraId="70881F3C" w14:textId="01CD86B0" w:rsidR="00DE3487" w:rsidRDefault="006376A1">
      <w:pPr>
        <w:tabs>
          <w:tab w:val="left" w:pos="2835"/>
        </w:tabs>
        <w:ind w:left="357"/>
        <w:jc w:val="both"/>
      </w:pPr>
      <w:r>
        <w:t>DIČ:</w:t>
      </w:r>
      <w:r>
        <w:tab/>
        <w:t>CZ</w:t>
      </w:r>
      <w:r w:rsidR="00034105">
        <w:t>29398266</w:t>
      </w:r>
    </w:p>
    <w:p w14:paraId="3123340A" w14:textId="7E590389" w:rsidR="00DE3487" w:rsidRDefault="006376A1">
      <w:pPr>
        <w:tabs>
          <w:tab w:val="left" w:pos="2835"/>
        </w:tabs>
        <w:ind w:left="357"/>
        <w:jc w:val="both"/>
      </w:pPr>
      <w:r>
        <w:t>bankovní spojení:</w:t>
      </w:r>
      <w:r>
        <w:tab/>
      </w:r>
      <w:r w:rsidR="00034105">
        <w:t xml:space="preserve">Komerční banka </w:t>
      </w:r>
      <w:r>
        <w:t>a.s.</w:t>
      </w:r>
    </w:p>
    <w:p w14:paraId="2E9032D5" w14:textId="61A8CB58" w:rsidR="00DE3487" w:rsidRDefault="006376A1">
      <w:pPr>
        <w:tabs>
          <w:tab w:val="left" w:pos="2835"/>
        </w:tabs>
        <w:ind w:left="357"/>
        <w:jc w:val="both"/>
      </w:pPr>
      <w:r>
        <w:t>číslo účtu:</w:t>
      </w:r>
      <w:r>
        <w:tab/>
      </w:r>
      <w:r w:rsidR="00034105">
        <w:t>107-1853910297/0100</w:t>
      </w:r>
    </w:p>
    <w:p w14:paraId="6CFAEEFE" w14:textId="367E7F0D" w:rsidR="00DE3487" w:rsidRDefault="00404696">
      <w:pPr>
        <w:spacing w:before="120"/>
        <w:ind w:left="357"/>
        <w:jc w:val="both"/>
      </w:pPr>
      <w:r>
        <w:t xml:space="preserve">Zapsána v obchodním rejstříku vedeném Krajským soudem v Ostravě, </w:t>
      </w:r>
      <w:proofErr w:type="spellStart"/>
      <w:r>
        <w:t>sp</w:t>
      </w:r>
      <w:proofErr w:type="spellEnd"/>
      <w:r>
        <w:t>. zn.</w:t>
      </w:r>
      <w:r w:rsidR="006376A1">
        <w:t xml:space="preserve"> </w:t>
      </w:r>
      <w:r w:rsidR="00D67DB1">
        <w:t>C</w:t>
      </w:r>
      <w:r w:rsidR="006376A1">
        <w:t xml:space="preserve">, vložka </w:t>
      </w:r>
      <w:r w:rsidR="00D67DB1">
        <w:t>38874</w:t>
      </w:r>
      <w:r w:rsidR="006376A1">
        <w:t xml:space="preserve"> </w:t>
      </w:r>
    </w:p>
    <w:p w14:paraId="71AF6967" w14:textId="77777777" w:rsidR="00DE3487" w:rsidRDefault="00404696">
      <w:pPr>
        <w:spacing w:before="120"/>
        <w:ind w:left="357"/>
        <w:jc w:val="both"/>
      </w:pPr>
      <w:r>
        <w:rPr>
          <w:iCs/>
        </w:rPr>
        <w:t>(</w:t>
      </w:r>
      <w:r>
        <w:t>dále</w:t>
      </w:r>
      <w:r>
        <w:rPr>
          <w:iCs/>
        </w:rPr>
        <w:t xml:space="preserve"> jen „</w:t>
      </w:r>
      <w:r>
        <w:rPr>
          <w:b/>
          <w:iCs/>
        </w:rPr>
        <w:t>zhotovitel</w:t>
      </w:r>
      <w:r>
        <w:rPr>
          <w:iCs/>
        </w:rPr>
        <w:t>“)</w:t>
      </w:r>
    </w:p>
    <w:p w14:paraId="433D9708" w14:textId="037690EC" w:rsidR="006376A1" w:rsidRDefault="00404696">
      <w:r>
        <w:tab/>
      </w:r>
    </w:p>
    <w:p w14:paraId="2CD7E726" w14:textId="77777777" w:rsidR="00DE3487" w:rsidRDefault="00404696">
      <w:pPr>
        <w:jc w:val="center"/>
        <w:rPr>
          <w:b/>
        </w:rPr>
      </w:pPr>
      <w:r>
        <w:rPr>
          <w:b/>
        </w:rPr>
        <w:t>II.</w:t>
      </w:r>
    </w:p>
    <w:p w14:paraId="318F361D" w14:textId="1DC6343C" w:rsidR="00D67DB1" w:rsidRDefault="00D67DB1" w:rsidP="00D67DB1">
      <w:pPr>
        <w:pStyle w:val="slolnkuSmlouvy"/>
        <w:numPr>
          <w:ilvl w:val="0"/>
          <w:numId w:val="8"/>
        </w:numPr>
        <w:spacing w:before="360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Mezi smluvními stranami byla dne 8.3.2022 uzavřena Smlouva na zhotovení projektové dokumentace, výkon inženýrské činnosti a autorského dozoru </w:t>
      </w:r>
      <w:r w:rsidR="006640A3">
        <w:rPr>
          <w:b w:val="0"/>
          <w:szCs w:val="24"/>
        </w:rPr>
        <w:t xml:space="preserve">(tato smlouva dále též jen </w:t>
      </w:r>
      <w:r w:rsidR="006640A3" w:rsidRPr="00D67DB1">
        <w:rPr>
          <w:bCs/>
          <w:szCs w:val="24"/>
        </w:rPr>
        <w:t>„Smlouva“</w:t>
      </w:r>
      <w:r w:rsidR="006640A3">
        <w:rPr>
          <w:b w:val="0"/>
          <w:szCs w:val="24"/>
        </w:rPr>
        <w:t xml:space="preserve">), a to </w:t>
      </w:r>
      <w:r>
        <w:rPr>
          <w:b w:val="0"/>
          <w:szCs w:val="24"/>
        </w:rPr>
        <w:t xml:space="preserve">ve vztahu ke stavbě „Rozšíření parkoviště Nemocnice Třinec </w:t>
      </w:r>
      <w:proofErr w:type="spellStart"/>
      <w:r>
        <w:rPr>
          <w:b w:val="0"/>
          <w:szCs w:val="24"/>
        </w:rPr>
        <w:t>p.o</w:t>
      </w:r>
      <w:proofErr w:type="spellEnd"/>
      <w:r>
        <w:rPr>
          <w:b w:val="0"/>
          <w:szCs w:val="24"/>
        </w:rPr>
        <w:t>.“ (</w:t>
      </w:r>
      <w:r w:rsidR="006640A3">
        <w:rPr>
          <w:b w:val="0"/>
          <w:szCs w:val="24"/>
        </w:rPr>
        <w:t xml:space="preserve">tento stavební záměr </w:t>
      </w:r>
      <w:r>
        <w:rPr>
          <w:b w:val="0"/>
          <w:szCs w:val="24"/>
        </w:rPr>
        <w:t xml:space="preserve">dále též jen </w:t>
      </w:r>
      <w:r w:rsidRPr="00D67DB1">
        <w:rPr>
          <w:bCs/>
          <w:szCs w:val="24"/>
        </w:rPr>
        <w:t>„S</w:t>
      </w:r>
      <w:r w:rsidR="006640A3">
        <w:rPr>
          <w:bCs/>
          <w:szCs w:val="24"/>
        </w:rPr>
        <w:t>tavební záměr</w:t>
      </w:r>
      <w:r w:rsidRPr="00D67DB1">
        <w:rPr>
          <w:bCs/>
          <w:szCs w:val="24"/>
        </w:rPr>
        <w:t>“</w:t>
      </w:r>
      <w:r>
        <w:rPr>
          <w:b w:val="0"/>
          <w:szCs w:val="24"/>
        </w:rPr>
        <w:t>).</w:t>
      </w:r>
    </w:p>
    <w:p w14:paraId="2154022E" w14:textId="5C16CD18" w:rsidR="00D67DB1" w:rsidRDefault="00D67DB1" w:rsidP="00D67DB1">
      <w:pPr>
        <w:pStyle w:val="slolnkuSmlouvy"/>
        <w:numPr>
          <w:ilvl w:val="0"/>
          <w:numId w:val="8"/>
        </w:numPr>
        <w:spacing w:before="360"/>
        <w:ind w:left="360"/>
        <w:jc w:val="both"/>
        <w:rPr>
          <w:b w:val="0"/>
          <w:bCs/>
        </w:rPr>
      </w:pPr>
      <w:r w:rsidRPr="00D67DB1">
        <w:rPr>
          <w:b w:val="0"/>
          <w:bCs/>
        </w:rPr>
        <w:t xml:space="preserve">Dle </w:t>
      </w:r>
      <w:r>
        <w:rPr>
          <w:b w:val="0"/>
          <w:bCs/>
        </w:rPr>
        <w:t xml:space="preserve">čl. </w:t>
      </w:r>
      <w:r w:rsidR="002327A1">
        <w:rPr>
          <w:b w:val="0"/>
          <w:bCs/>
        </w:rPr>
        <w:t xml:space="preserve">IV. odst. 1 písmene b) a c) Smlouvy mělo být provedeno dílo v části DUR + DSP do 150 dnů ode dne nabytí účinnosti Smlouvy a v části DSP do 180 dnů ode dne nabytí </w:t>
      </w:r>
      <w:r w:rsidR="002327A1">
        <w:rPr>
          <w:b w:val="0"/>
          <w:bCs/>
        </w:rPr>
        <w:lastRenderedPageBreak/>
        <w:t xml:space="preserve">účinnosti Smlouvy. </w:t>
      </w:r>
      <w:r w:rsidR="00316640">
        <w:rPr>
          <w:b w:val="0"/>
          <w:bCs/>
        </w:rPr>
        <w:t>Dílo v tomto rozsahu dosud ke dni podpisu tohoto dodatku provedeno nebylo.</w:t>
      </w:r>
    </w:p>
    <w:p w14:paraId="1C297AD6" w14:textId="694FB20C" w:rsidR="00D50B3B" w:rsidRDefault="00D50B3B" w:rsidP="00D50B3B">
      <w:pPr>
        <w:pStyle w:val="slolnkuSmlouvy"/>
        <w:numPr>
          <w:ilvl w:val="0"/>
          <w:numId w:val="8"/>
        </w:numPr>
        <w:spacing w:before="360"/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Dne </w:t>
      </w:r>
      <w:r w:rsidRPr="00177A0C">
        <w:rPr>
          <w:b w:val="0"/>
          <w:bCs/>
        </w:rPr>
        <w:t>9.8.2022 p</w:t>
      </w:r>
      <w:r>
        <w:rPr>
          <w:b w:val="0"/>
          <w:bCs/>
        </w:rPr>
        <w:t>ak smluvní strany sjednaly dodatek č. 1 k uvedené Smlouvě, jímž sjednaly prodloužení doby plnění ve vztahu k dílčím termínům provedení díla uvedeným v čl. IV. odst. 1 písmene b) a c) Smlouvy, a to tak, že tyto se prodlužují vždy o dobu počínající dnem 1.7.2022 a končící dnem doručení písemného oznámení dle čl. III. odst. 3 věty první dodatku č. 1 Zhotoviteli.</w:t>
      </w:r>
    </w:p>
    <w:p w14:paraId="1E9CAF74" w14:textId="50317DE1" w:rsidR="008173B7" w:rsidRDefault="008173B7" w:rsidP="008173B7">
      <w:pPr>
        <w:pStyle w:val="slolnkuSmlouvy"/>
        <w:numPr>
          <w:ilvl w:val="0"/>
          <w:numId w:val="8"/>
        </w:numPr>
        <w:spacing w:before="360"/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Dne </w:t>
      </w:r>
      <w:r w:rsidRPr="00177A0C">
        <w:rPr>
          <w:b w:val="0"/>
          <w:bCs/>
        </w:rPr>
        <w:t>9.</w:t>
      </w:r>
      <w:r>
        <w:rPr>
          <w:b w:val="0"/>
          <w:bCs/>
        </w:rPr>
        <w:t>11</w:t>
      </w:r>
      <w:r w:rsidRPr="00177A0C">
        <w:rPr>
          <w:b w:val="0"/>
          <w:bCs/>
        </w:rPr>
        <w:t>.2022 p</w:t>
      </w:r>
      <w:r>
        <w:rPr>
          <w:b w:val="0"/>
          <w:bCs/>
        </w:rPr>
        <w:t xml:space="preserve">ak smluvní strany sjednaly dodatek č. 2 k uvedené Smlouvě, jímž </w:t>
      </w:r>
      <w:r w:rsidR="00E71AAC">
        <w:rPr>
          <w:b w:val="0"/>
          <w:bCs/>
        </w:rPr>
        <w:t xml:space="preserve">bylo jednak potvrzeno odpadnutí překážky dle dodatku č. 1 ke dni 8.11.2022 a jednak ujednáno rozšíření předmětu díla a s tím související změny ceny díla. </w:t>
      </w:r>
    </w:p>
    <w:p w14:paraId="3B67F7DD" w14:textId="77777777" w:rsidR="008173B7" w:rsidRPr="00316640" w:rsidRDefault="008173B7" w:rsidP="00316640"/>
    <w:p w14:paraId="3880B041" w14:textId="77777777" w:rsidR="00316640" w:rsidRPr="00316640" w:rsidRDefault="00316640" w:rsidP="00316640">
      <w:pPr>
        <w:jc w:val="center"/>
        <w:rPr>
          <w:b/>
        </w:rPr>
      </w:pPr>
      <w:r w:rsidRPr="00316640">
        <w:rPr>
          <w:b/>
        </w:rPr>
        <w:t>III.</w:t>
      </w:r>
    </w:p>
    <w:p w14:paraId="562A9388" w14:textId="41CB0374" w:rsidR="006640A3" w:rsidRPr="00CF5B7E" w:rsidRDefault="00316640" w:rsidP="00CF5B7E">
      <w:pPr>
        <w:pStyle w:val="slolnkuSmlouvy"/>
        <w:numPr>
          <w:ilvl w:val="0"/>
          <w:numId w:val="9"/>
        </w:numPr>
        <w:spacing w:before="360"/>
        <w:jc w:val="both"/>
        <w:rPr>
          <w:b w:val="0"/>
          <w:bCs/>
        </w:rPr>
      </w:pPr>
      <w:r>
        <w:rPr>
          <w:b w:val="0"/>
          <w:bCs/>
        </w:rPr>
        <w:t xml:space="preserve">Smluvní strany shodně konstatují, že provedení </w:t>
      </w:r>
      <w:r w:rsidR="006640A3">
        <w:rPr>
          <w:b w:val="0"/>
          <w:bCs/>
        </w:rPr>
        <w:t xml:space="preserve">výše specifikovaných částí díla dle Smlouvy aktuálně brání </w:t>
      </w:r>
      <w:r w:rsidR="00177CC2">
        <w:rPr>
          <w:b w:val="0"/>
          <w:bCs/>
        </w:rPr>
        <w:t xml:space="preserve">další </w:t>
      </w:r>
      <w:r w:rsidR="006640A3">
        <w:rPr>
          <w:b w:val="0"/>
          <w:bCs/>
        </w:rPr>
        <w:t xml:space="preserve">neočekávaná překážka, a to </w:t>
      </w:r>
      <w:r w:rsidR="00CF5B7E" w:rsidRPr="00CF5B7E">
        <w:rPr>
          <w:b w:val="0"/>
          <w:bCs/>
        </w:rPr>
        <w:t>nové nepředvídatelné skutečnosti</w:t>
      </w:r>
      <w:r w:rsidR="00CF5B7E">
        <w:rPr>
          <w:bCs/>
        </w:rPr>
        <w:t xml:space="preserve"> </w:t>
      </w:r>
      <w:r w:rsidR="00CF5B7E" w:rsidRPr="00CF5B7E">
        <w:rPr>
          <w:b w:val="0"/>
          <w:bCs/>
        </w:rPr>
        <w:t>související s požadavky ze strany majitelů pozemků, infrastruktury a ze strany Policie ČR</w:t>
      </w:r>
      <w:r w:rsidR="00A46F9A">
        <w:rPr>
          <w:b w:val="0"/>
          <w:bCs/>
        </w:rPr>
        <w:t xml:space="preserve">, když ze strany </w:t>
      </w:r>
      <w:r w:rsidR="00CF5B7E" w:rsidRPr="00CF5B7E">
        <w:rPr>
          <w:b w:val="0"/>
          <w:bCs/>
        </w:rPr>
        <w:t>Policie ČR</w:t>
      </w:r>
      <w:r w:rsidR="00A46F9A">
        <w:rPr>
          <w:b w:val="0"/>
          <w:bCs/>
        </w:rPr>
        <w:t xml:space="preserve"> byly neočekávaně vzneseny požadavky na zcela jiné </w:t>
      </w:r>
      <w:r w:rsidR="00A46F9A" w:rsidRPr="00CF5B7E">
        <w:rPr>
          <w:b w:val="0"/>
          <w:bCs/>
        </w:rPr>
        <w:t>řešení křižovatky</w:t>
      </w:r>
      <w:r w:rsidR="00CF5B7E" w:rsidRPr="00CF5B7E">
        <w:rPr>
          <w:b w:val="0"/>
          <w:bCs/>
        </w:rPr>
        <w:t>. Namísto plánovaného jednoduchého řešení sjezdů na parkoviště je požadováno komplexní řešení nového návrhu křižovatky včetně zapracování nového levého odbočení. Výše uveden</w:t>
      </w:r>
      <w:r w:rsidR="00A46F9A">
        <w:rPr>
          <w:b w:val="0"/>
          <w:bCs/>
        </w:rPr>
        <w:t xml:space="preserve">ý požadavek způsobuje částečnou nepoužitelnost vstupních podkladů a podkladů opatřených v průběhu dosavadního provádění díla a vede k nutnosti </w:t>
      </w:r>
      <w:r w:rsidR="00CF5B7E" w:rsidRPr="00CF5B7E">
        <w:rPr>
          <w:b w:val="0"/>
          <w:bCs/>
        </w:rPr>
        <w:t>nov</w:t>
      </w:r>
      <w:r w:rsidR="00A46F9A">
        <w:rPr>
          <w:b w:val="0"/>
          <w:bCs/>
        </w:rPr>
        <w:t>ého</w:t>
      </w:r>
      <w:r w:rsidR="00CF5B7E" w:rsidRPr="00CF5B7E">
        <w:rPr>
          <w:b w:val="0"/>
          <w:bCs/>
        </w:rPr>
        <w:t xml:space="preserve"> projednání s dotčenými </w:t>
      </w:r>
      <w:r w:rsidR="00A46F9A">
        <w:rPr>
          <w:b w:val="0"/>
          <w:bCs/>
        </w:rPr>
        <w:t xml:space="preserve">orgány státní správy a jinými subjekty </w:t>
      </w:r>
      <w:r w:rsidR="00CF5B7E" w:rsidRPr="00CF5B7E">
        <w:rPr>
          <w:b w:val="0"/>
          <w:bCs/>
        </w:rPr>
        <w:t xml:space="preserve">a navazující přepracování souvisejících </w:t>
      </w:r>
      <w:r w:rsidR="00A46F9A">
        <w:rPr>
          <w:b w:val="0"/>
          <w:bCs/>
        </w:rPr>
        <w:t xml:space="preserve">stavebních </w:t>
      </w:r>
      <w:r w:rsidR="00CF5B7E" w:rsidRPr="00CF5B7E">
        <w:rPr>
          <w:b w:val="0"/>
          <w:bCs/>
        </w:rPr>
        <w:t>objektů vč. změny v řešení odvodnění. Tato nová řešení zahrnují mj. potřebu provedení nových geodetických měření a souvisejících pracích v terénu</w:t>
      </w:r>
      <w:r w:rsidR="00FD3C5A" w:rsidRPr="00CF5B7E">
        <w:rPr>
          <w:b w:val="0"/>
          <w:bCs/>
        </w:rPr>
        <w:t xml:space="preserve"> (tato překážka dále jen </w:t>
      </w:r>
      <w:r w:rsidR="00FD3C5A" w:rsidRPr="00FD3C5A">
        <w:t>„Překážka“</w:t>
      </w:r>
      <w:r w:rsidR="00FD3C5A" w:rsidRPr="00CF5B7E">
        <w:rPr>
          <w:b w:val="0"/>
          <w:bCs/>
        </w:rPr>
        <w:t>)</w:t>
      </w:r>
      <w:r w:rsidR="006640A3" w:rsidRPr="00CF5B7E">
        <w:rPr>
          <w:b w:val="0"/>
          <w:bCs/>
        </w:rPr>
        <w:t xml:space="preserve">.  </w:t>
      </w:r>
    </w:p>
    <w:p w14:paraId="2B6B73B1" w14:textId="59792274" w:rsidR="006640A3" w:rsidRDefault="009C0A34" w:rsidP="00316640">
      <w:pPr>
        <w:pStyle w:val="slolnkuSmlouvy"/>
        <w:numPr>
          <w:ilvl w:val="0"/>
          <w:numId w:val="9"/>
        </w:numPr>
        <w:spacing w:before="360"/>
        <w:jc w:val="both"/>
        <w:rPr>
          <w:b w:val="0"/>
          <w:bCs/>
        </w:rPr>
      </w:pPr>
      <w:r>
        <w:rPr>
          <w:b w:val="0"/>
          <w:bCs/>
        </w:rPr>
        <w:t xml:space="preserve">Smluvní strany proto ujednaly, a to též s odkazem a čl. IV. odst. 2 Smlouvy, že </w:t>
      </w:r>
      <w:r w:rsidR="006A45CA">
        <w:rPr>
          <w:b w:val="0"/>
          <w:bCs/>
        </w:rPr>
        <w:t xml:space="preserve">se s ohledem na nutnost </w:t>
      </w:r>
      <w:r>
        <w:rPr>
          <w:b w:val="0"/>
          <w:bCs/>
        </w:rPr>
        <w:t xml:space="preserve">odstranění </w:t>
      </w:r>
      <w:r w:rsidR="00FD3C5A">
        <w:rPr>
          <w:b w:val="0"/>
          <w:bCs/>
        </w:rPr>
        <w:t>P</w:t>
      </w:r>
      <w:r>
        <w:rPr>
          <w:b w:val="0"/>
          <w:bCs/>
        </w:rPr>
        <w:t xml:space="preserve">řekážky prodlužuje doba plnění </w:t>
      </w:r>
      <w:r w:rsidR="006A45CA">
        <w:rPr>
          <w:b w:val="0"/>
          <w:bCs/>
        </w:rPr>
        <w:t>ve vztahu k dílčím termínům provedení díla uvedeným v čl. IV. odst. 1 písmene b) a c) Smlouvy</w:t>
      </w:r>
      <w:r w:rsidR="00D50B3B">
        <w:rPr>
          <w:b w:val="0"/>
          <w:bCs/>
        </w:rPr>
        <w:t xml:space="preserve">, </w:t>
      </w:r>
      <w:r w:rsidR="00FA49D3">
        <w:rPr>
          <w:b w:val="0"/>
          <w:bCs/>
        </w:rPr>
        <w:t xml:space="preserve">a to tak, že termín </w:t>
      </w:r>
      <w:r w:rsidR="00D50B3B" w:rsidRPr="00946231">
        <w:t>zpracování DUR + DSP</w:t>
      </w:r>
      <w:r w:rsidR="00D50B3B">
        <w:rPr>
          <w:b w:val="0"/>
          <w:bCs/>
        </w:rPr>
        <w:t xml:space="preserve"> </w:t>
      </w:r>
      <w:r w:rsidR="00FA49D3">
        <w:rPr>
          <w:b w:val="0"/>
          <w:bCs/>
        </w:rPr>
        <w:t xml:space="preserve">[dle čl. IV. odst. 1 písmene b) Smlouvy] se nově stanoví </w:t>
      </w:r>
      <w:r w:rsidR="00FA49D3" w:rsidRPr="00946231">
        <w:t xml:space="preserve">do </w:t>
      </w:r>
      <w:r w:rsidR="00800630">
        <w:t>20</w:t>
      </w:r>
      <w:r w:rsidR="00FA49D3" w:rsidRPr="00946231">
        <w:t xml:space="preserve">.2.2023 </w:t>
      </w:r>
      <w:r w:rsidR="00FA49D3">
        <w:rPr>
          <w:b w:val="0"/>
          <w:bCs/>
        </w:rPr>
        <w:t xml:space="preserve">a termín </w:t>
      </w:r>
      <w:r w:rsidR="00D50B3B" w:rsidRPr="00946231">
        <w:t>zpracování DPS</w:t>
      </w:r>
      <w:r w:rsidR="00D50B3B">
        <w:rPr>
          <w:b w:val="0"/>
          <w:bCs/>
        </w:rPr>
        <w:t xml:space="preserve"> </w:t>
      </w:r>
      <w:r w:rsidR="00FA49D3">
        <w:rPr>
          <w:b w:val="0"/>
          <w:bCs/>
        </w:rPr>
        <w:t xml:space="preserve">[dle čl. IV. odst. 1 písmene c) Smlouvy] se nově stanoví </w:t>
      </w:r>
      <w:r w:rsidR="00FA49D3" w:rsidRPr="00946231">
        <w:t xml:space="preserve">do </w:t>
      </w:r>
      <w:r w:rsidR="00800630">
        <w:t>20</w:t>
      </w:r>
      <w:r w:rsidR="00946231" w:rsidRPr="00946231">
        <w:t>.3.2023</w:t>
      </w:r>
      <w:r w:rsidR="00946231">
        <w:rPr>
          <w:b w:val="0"/>
          <w:bCs/>
        </w:rPr>
        <w:t xml:space="preserve">. </w:t>
      </w:r>
    </w:p>
    <w:p w14:paraId="1F53993F" w14:textId="6DCD2FF1" w:rsidR="00BD182F" w:rsidRDefault="00E97C10" w:rsidP="00316640">
      <w:pPr>
        <w:pStyle w:val="slolnkuSmlouvy"/>
        <w:numPr>
          <w:ilvl w:val="0"/>
          <w:numId w:val="9"/>
        </w:numPr>
        <w:spacing w:before="360"/>
        <w:jc w:val="both"/>
        <w:rPr>
          <w:b w:val="0"/>
          <w:bCs/>
        </w:rPr>
      </w:pPr>
      <w:r>
        <w:rPr>
          <w:b w:val="0"/>
          <w:bCs/>
        </w:rPr>
        <w:t>Smluvní strany ujednávají, že prodloužení termínů pro provádění díla dle tohoto dodatku nemění ničeho na ostatním obsahu Smlouvy; prodloužení termínů dle tohoto dodatku zejména nezakládá zhotoviteli právo na změnu ceny díla nebo náhradu jakýchkoli nákladů</w:t>
      </w:r>
      <w:r w:rsidR="00B85271">
        <w:rPr>
          <w:b w:val="0"/>
          <w:bCs/>
        </w:rPr>
        <w:t xml:space="preserve"> s tímto prodloužením termínů spojených.</w:t>
      </w:r>
    </w:p>
    <w:p w14:paraId="6CCF4149" w14:textId="05EBD298" w:rsidR="00DE3487" w:rsidRDefault="00DE3487">
      <w:pPr>
        <w:pStyle w:val="Odstavecseseznamem"/>
        <w:ind w:left="1080"/>
        <w:jc w:val="both"/>
        <w:rPr>
          <w:b/>
        </w:rPr>
      </w:pPr>
    </w:p>
    <w:p w14:paraId="2781478C" w14:textId="22E68F67" w:rsidR="00B85271" w:rsidRPr="00316640" w:rsidRDefault="00B85271" w:rsidP="00B85271">
      <w:pPr>
        <w:jc w:val="center"/>
        <w:rPr>
          <w:b/>
        </w:rPr>
      </w:pPr>
      <w:r w:rsidRPr="00316640">
        <w:rPr>
          <w:b/>
        </w:rPr>
        <w:t>I</w:t>
      </w:r>
      <w:r>
        <w:rPr>
          <w:b/>
        </w:rPr>
        <w:t>V</w:t>
      </w:r>
      <w:r w:rsidRPr="00316640">
        <w:rPr>
          <w:b/>
        </w:rPr>
        <w:t>.</w:t>
      </w:r>
    </w:p>
    <w:p w14:paraId="42FAB868" w14:textId="77777777" w:rsidR="00B85271" w:rsidRDefault="00B85271">
      <w:pPr>
        <w:pStyle w:val="Odstavecseseznamem"/>
        <w:ind w:left="1080"/>
        <w:jc w:val="both"/>
        <w:rPr>
          <w:b/>
        </w:rPr>
      </w:pPr>
    </w:p>
    <w:p w14:paraId="70A4EA5D" w14:textId="75612528" w:rsidR="00DE3487" w:rsidRDefault="00404696">
      <w:pPr>
        <w:pStyle w:val="Odstavecseseznamem"/>
        <w:numPr>
          <w:ilvl w:val="0"/>
          <w:numId w:val="4"/>
        </w:numPr>
        <w:jc w:val="both"/>
      </w:pPr>
      <w:r>
        <w:t>T</w:t>
      </w:r>
      <w:r w:rsidR="004B35BC">
        <w:t>en</w:t>
      </w:r>
      <w:r w:rsidR="00B85271">
        <w:t>t</w:t>
      </w:r>
      <w:r>
        <w:t xml:space="preserve">o </w:t>
      </w:r>
      <w:r w:rsidR="004B35BC">
        <w:t>dodatek</w:t>
      </w:r>
      <w:r>
        <w:t xml:space="preserve"> nabývá platnosti dnem jejího podpisu oběma smluvními stranami a účinnosti dnem, kdy vyjádření souhlasu s obsahem návrhu </w:t>
      </w:r>
      <w:r w:rsidR="004B35BC">
        <w:t>dodatku</w:t>
      </w:r>
      <w:r>
        <w:t xml:space="preserve"> dojde druhé smluvní straně, nestanoví</w:t>
      </w:r>
      <w:r>
        <w:noBreakHyphen/>
        <w:t xml:space="preserve">li zákon č. 340/2015 Sb., o zvláštních podmínkách účinnosti některých smluv, uveřejňování těchto smluv a o registru smluv (zákon o registru smluv), ve znění pozdějších předpisů (dále jen </w:t>
      </w:r>
      <w:r w:rsidRPr="00B85271">
        <w:rPr>
          <w:b/>
          <w:bCs/>
        </w:rPr>
        <w:t>„zákon o registru smluv“</w:t>
      </w:r>
      <w:r>
        <w:t xml:space="preserve">), jinak. V takovém případě nabývá </w:t>
      </w:r>
      <w:r w:rsidR="004B35BC">
        <w:t xml:space="preserve">dodatek </w:t>
      </w:r>
      <w:r>
        <w:t>účinnosti nejdříve dnem jeho uveřejnění v registru smluv.</w:t>
      </w:r>
    </w:p>
    <w:p w14:paraId="321F49DB" w14:textId="77777777" w:rsidR="00B85271" w:rsidRDefault="00B85271" w:rsidP="00B85271">
      <w:pPr>
        <w:pStyle w:val="Odstavecseseznamem"/>
        <w:ind w:left="360"/>
        <w:jc w:val="both"/>
      </w:pPr>
    </w:p>
    <w:p w14:paraId="01BFE33B" w14:textId="2ADB5E21" w:rsidR="00DE3487" w:rsidRDefault="00404696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Tento dodatek je sepsán ve dvou stejnopisech s platností originálu, z nichž objednatel i zhotovitel obdrží jedno vyhotovení. </w:t>
      </w:r>
    </w:p>
    <w:p w14:paraId="2ECB0643" w14:textId="55FD61B4" w:rsidR="00DE3487" w:rsidRDefault="00DE3487"/>
    <w:p w14:paraId="749A23A2" w14:textId="77777777" w:rsidR="00946231" w:rsidRDefault="00946231"/>
    <w:tbl>
      <w:tblPr>
        <w:tblW w:w="8797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0"/>
        <w:gridCol w:w="1198"/>
        <w:gridCol w:w="4039"/>
      </w:tblGrid>
      <w:tr w:rsidR="00DE3487" w14:paraId="3F30E935" w14:textId="77777777" w:rsidTr="00431A91">
        <w:trPr>
          <w:trHeight w:val="1399"/>
        </w:trPr>
        <w:tc>
          <w:tcPr>
            <w:tcW w:w="34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38CA" w14:textId="04130736" w:rsidR="00DE3487" w:rsidRDefault="00404696">
            <w:r>
              <w:t>V Třinci dne……………....</w:t>
            </w:r>
            <w:r w:rsidR="000001FE">
              <w:t>.....</w:t>
            </w:r>
          </w:p>
          <w:p w14:paraId="6C757CC4" w14:textId="44B4E118" w:rsidR="00DE3487" w:rsidRDefault="00DE3487"/>
          <w:p w14:paraId="6A2C224B" w14:textId="3A2C8983" w:rsidR="00946231" w:rsidRDefault="00946231"/>
          <w:p w14:paraId="59A44081" w14:textId="77777777" w:rsidR="00946231" w:rsidRDefault="00946231"/>
          <w:p w14:paraId="1DA746CC" w14:textId="66720256" w:rsidR="00DE3487" w:rsidRDefault="00404696">
            <w:r>
              <w:t>…………………………………….</w:t>
            </w:r>
          </w:p>
          <w:p w14:paraId="3553B469" w14:textId="77777777" w:rsidR="00DE3487" w:rsidRDefault="00404696">
            <w:r>
              <w:t>za objednatele</w:t>
            </w:r>
          </w:p>
          <w:p w14:paraId="2812D872" w14:textId="7DFC4F19" w:rsidR="00DE3487" w:rsidRDefault="00404696">
            <w:r>
              <w:t>Ing. Jiří Veverka, ředitel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65FC2" w14:textId="77777777" w:rsidR="00DE3487" w:rsidRDefault="00DE3487"/>
        </w:tc>
        <w:tc>
          <w:tcPr>
            <w:tcW w:w="40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43EFD" w14:textId="77777777" w:rsidR="00DE3487" w:rsidRDefault="00404696">
            <w:r>
              <w:t xml:space="preserve">V </w:t>
            </w:r>
            <w:r w:rsidR="00F32FD9">
              <w:t>Ostravě</w:t>
            </w:r>
            <w:r>
              <w:t xml:space="preserve"> dne …………………</w:t>
            </w:r>
          </w:p>
          <w:p w14:paraId="75755497" w14:textId="0D4B6D82" w:rsidR="00DE3487" w:rsidRDefault="00DE3487"/>
          <w:p w14:paraId="21B4C322" w14:textId="2EAEBDF4" w:rsidR="00946231" w:rsidRDefault="00946231"/>
          <w:p w14:paraId="00BA01E0" w14:textId="77777777" w:rsidR="00946231" w:rsidRDefault="00946231"/>
          <w:p w14:paraId="41D65E0F" w14:textId="38B53F8F" w:rsidR="00DE3487" w:rsidRDefault="00404696">
            <w:r>
              <w:t>……………………………</w:t>
            </w:r>
            <w:r w:rsidR="000001FE">
              <w:t>…….</w:t>
            </w:r>
          </w:p>
          <w:p w14:paraId="57E32DFB" w14:textId="77777777" w:rsidR="00DE3487" w:rsidRDefault="00404696">
            <w:r>
              <w:t>za zhotovitele</w:t>
            </w:r>
          </w:p>
          <w:p w14:paraId="45A7533B" w14:textId="4CCBD98F" w:rsidR="00DE3487" w:rsidRDefault="00F32FD9">
            <w:r>
              <w:t>Ing.</w:t>
            </w:r>
            <w:r w:rsidR="00B85271">
              <w:t xml:space="preserve"> </w:t>
            </w:r>
            <w:r w:rsidR="006B27CD">
              <w:t>Roman Kopřiva, jednatel</w:t>
            </w:r>
          </w:p>
        </w:tc>
      </w:tr>
    </w:tbl>
    <w:p w14:paraId="526F69E0" w14:textId="77777777" w:rsidR="00DE3487" w:rsidRDefault="00DE3487" w:rsidP="00396C1D"/>
    <w:sectPr w:rsidR="00DE34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CAF0" w14:textId="77777777" w:rsidR="00476EA8" w:rsidRDefault="00476EA8">
      <w:r>
        <w:separator/>
      </w:r>
    </w:p>
  </w:endnote>
  <w:endnote w:type="continuationSeparator" w:id="0">
    <w:p w14:paraId="30F51562" w14:textId="77777777" w:rsidR="00476EA8" w:rsidRDefault="0047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457C" w14:textId="77777777" w:rsidR="00476EA8" w:rsidRDefault="00476EA8">
      <w:r>
        <w:rPr>
          <w:color w:val="000000"/>
        </w:rPr>
        <w:separator/>
      </w:r>
    </w:p>
  </w:footnote>
  <w:footnote w:type="continuationSeparator" w:id="0">
    <w:p w14:paraId="7922C78C" w14:textId="77777777" w:rsidR="00476EA8" w:rsidRDefault="0047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BDF"/>
    <w:multiLevelType w:val="multilevel"/>
    <w:tmpl w:val="DBF2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AF0"/>
    <w:multiLevelType w:val="hybridMultilevel"/>
    <w:tmpl w:val="ECD42DDE"/>
    <w:lvl w:ilvl="0" w:tplc="79AC352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A7E11B4"/>
    <w:multiLevelType w:val="hybridMultilevel"/>
    <w:tmpl w:val="200CE5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433CF"/>
    <w:multiLevelType w:val="multilevel"/>
    <w:tmpl w:val="8A823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9246B"/>
    <w:multiLevelType w:val="multilevel"/>
    <w:tmpl w:val="D24A1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E0CCA"/>
    <w:multiLevelType w:val="multilevel"/>
    <w:tmpl w:val="AFD8A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106B5"/>
    <w:multiLevelType w:val="hybridMultilevel"/>
    <w:tmpl w:val="200CE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041A76"/>
    <w:multiLevelType w:val="hybridMultilevel"/>
    <w:tmpl w:val="DC80D6E0"/>
    <w:lvl w:ilvl="0" w:tplc="EF56767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912550">
    <w:abstractNumId w:val="3"/>
  </w:num>
  <w:num w:numId="2" w16cid:durableId="852109053">
    <w:abstractNumId w:val="5"/>
  </w:num>
  <w:num w:numId="3" w16cid:durableId="1089736768">
    <w:abstractNumId w:val="0"/>
  </w:num>
  <w:num w:numId="4" w16cid:durableId="732384864">
    <w:abstractNumId w:val="4"/>
  </w:num>
  <w:num w:numId="5" w16cid:durableId="1131050894">
    <w:abstractNumId w:val="1"/>
  </w:num>
  <w:num w:numId="6" w16cid:durableId="174925641">
    <w:abstractNumId w:val="7"/>
  </w:num>
  <w:num w:numId="7" w16cid:durableId="2042238219">
    <w:abstractNumId w:val="8"/>
  </w:num>
  <w:num w:numId="8" w16cid:durableId="1131753749">
    <w:abstractNumId w:val="6"/>
  </w:num>
  <w:num w:numId="9" w16cid:durableId="1560633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87"/>
    <w:rsid w:val="000001FE"/>
    <w:rsid w:val="000027C8"/>
    <w:rsid w:val="00034105"/>
    <w:rsid w:val="00171625"/>
    <w:rsid w:val="00177CC2"/>
    <w:rsid w:val="002327A1"/>
    <w:rsid w:val="002E28DC"/>
    <w:rsid w:val="00311236"/>
    <w:rsid w:val="00316640"/>
    <w:rsid w:val="00396C1D"/>
    <w:rsid w:val="00404696"/>
    <w:rsid w:val="00431A91"/>
    <w:rsid w:val="00476EA8"/>
    <w:rsid w:val="004A6283"/>
    <w:rsid w:val="004B35BC"/>
    <w:rsid w:val="0053207B"/>
    <w:rsid w:val="005523EF"/>
    <w:rsid w:val="005A68AB"/>
    <w:rsid w:val="006376A1"/>
    <w:rsid w:val="006640A3"/>
    <w:rsid w:val="006A45CA"/>
    <w:rsid w:val="006B27CD"/>
    <w:rsid w:val="006F010C"/>
    <w:rsid w:val="007F3DE1"/>
    <w:rsid w:val="00800630"/>
    <w:rsid w:val="008173B7"/>
    <w:rsid w:val="0082520F"/>
    <w:rsid w:val="00867D1D"/>
    <w:rsid w:val="008F6060"/>
    <w:rsid w:val="00946231"/>
    <w:rsid w:val="00986C74"/>
    <w:rsid w:val="009C0A34"/>
    <w:rsid w:val="009E31F1"/>
    <w:rsid w:val="00A166C8"/>
    <w:rsid w:val="00A46F9A"/>
    <w:rsid w:val="00B85271"/>
    <w:rsid w:val="00BD182F"/>
    <w:rsid w:val="00C47FA5"/>
    <w:rsid w:val="00C759F3"/>
    <w:rsid w:val="00C93496"/>
    <w:rsid w:val="00CF5B7E"/>
    <w:rsid w:val="00D36AE4"/>
    <w:rsid w:val="00D50B3B"/>
    <w:rsid w:val="00D61453"/>
    <w:rsid w:val="00D65A5D"/>
    <w:rsid w:val="00D67DB1"/>
    <w:rsid w:val="00DE3487"/>
    <w:rsid w:val="00E71AAC"/>
    <w:rsid w:val="00E97C10"/>
    <w:rsid w:val="00EA10D3"/>
    <w:rsid w:val="00F32FD9"/>
    <w:rsid w:val="00FA49D3"/>
    <w:rsid w:val="00FD3C5A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7464"/>
  <w15:docId w15:val="{D706A9D9-2F05-49DE-8B84-3A5F3DB5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8527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dajeOSmluvnStran">
    <w:name w:val="ÚdajeOSmluvníStraně"/>
    <w:basedOn w:val="Normln"/>
    <w:pPr>
      <w:ind w:left="357"/>
    </w:pPr>
    <w:rPr>
      <w:szCs w:val="20"/>
    </w:r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mlouva-slo">
    <w:name w:val="Smlouva-číslo"/>
    <w:basedOn w:val="Normln"/>
    <w:pPr>
      <w:widowControl w:val="0"/>
      <w:suppressAutoHyphens w:val="0"/>
      <w:spacing w:before="120" w:line="240" w:lineRule="atLeast"/>
      <w:jc w:val="both"/>
      <w:textAlignment w:val="auto"/>
    </w:pPr>
    <w:rPr>
      <w:szCs w:val="20"/>
    </w:rPr>
  </w:style>
  <w:style w:type="paragraph" w:customStyle="1" w:styleId="slolnkuSmlouvy">
    <w:name w:val="ČísloČlánkuSmlouvy"/>
    <w:basedOn w:val="Normln"/>
    <w:next w:val="Normln"/>
    <w:rsid w:val="005A68AB"/>
    <w:pPr>
      <w:keepNext/>
      <w:suppressAutoHyphens w:val="0"/>
      <w:autoSpaceDN/>
      <w:spacing w:before="240"/>
      <w:jc w:val="center"/>
      <w:textAlignment w:val="auto"/>
    </w:pPr>
    <w:rPr>
      <w:b/>
      <w:szCs w:val="20"/>
    </w:rPr>
  </w:style>
  <w:style w:type="paragraph" w:customStyle="1" w:styleId="CharCharChar">
    <w:name w:val="Char Char Char"/>
    <w:basedOn w:val="Normln"/>
    <w:rsid w:val="005A68AB"/>
    <w:pPr>
      <w:suppressAutoHyphens w:val="0"/>
      <w:autoSpaceDN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">
    <w:name w:val="OdstavecSmlouvy"/>
    <w:basedOn w:val="Normln"/>
    <w:rsid w:val="00F32FD9"/>
    <w:pPr>
      <w:keepLines/>
      <w:tabs>
        <w:tab w:val="left" w:pos="426"/>
        <w:tab w:val="left" w:pos="1701"/>
      </w:tabs>
      <w:suppressAutoHyphens w:val="0"/>
      <w:autoSpaceDN/>
      <w:spacing w:after="120"/>
      <w:jc w:val="both"/>
      <w:textAlignment w:val="auto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52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23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23EF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3EF"/>
    <w:rPr>
      <w:rFonts w:ascii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Galijasevicova</dc:creator>
  <dc:description/>
  <cp:lastModifiedBy>100658</cp:lastModifiedBy>
  <cp:revision>2</cp:revision>
  <cp:lastPrinted>2022-08-02T11:59:00Z</cp:lastPrinted>
  <dcterms:created xsi:type="dcterms:W3CDTF">2023-01-18T07:22:00Z</dcterms:created>
  <dcterms:modified xsi:type="dcterms:W3CDTF">2023-01-18T07:22:00Z</dcterms:modified>
</cp:coreProperties>
</file>