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B33" w:rsidRDefault="006A1B33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Smlouva o nájmu nebytových prostor uzavřená podle zákona č.116/1990 Sb., o nájmu a podnájmu nebytových prostor, ve znění pozdějších předpisů</w:t>
      </w:r>
    </w:p>
    <w:p w:rsidR="006A1B33" w:rsidRDefault="006A1B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    </w:t>
      </w:r>
    </w:p>
    <w:p w:rsidR="006A1B33" w:rsidRDefault="006A1B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č. NA </w:t>
      </w:r>
      <w:proofErr w:type="gramStart"/>
      <w:r>
        <w:rPr>
          <w:rFonts w:ascii="Arial" w:hAnsi="Arial" w:cs="Arial"/>
          <w:sz w:val="20"/>
          <w:szCs w:val="20"/>
        </w:rPr>
        <w:t>-  AD</w:t>
      </w:r>
      <w:proofErr w:type="gramEnd"/>
      <w:r>
        <w:rPr>
          <w:rFonts w:ascii="Arial" w:hAnsi="Arial" w:cs="Arial"/>
          <w:sz w:val="20"/>
          <w:szCs w:val="20"/>
        </w:rPr>
        <w:t xml:space="preserve"> -  2010</w:t>
      </w:r>
    </w:p>
    <w:p w:rsidR="006A1B33" w:rsidRDefault="006A1B33">
      <w:r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:rsidR="006A1B33" w:rsidRDefault="006A1B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ALOIS DALLMAYAR AUTOMATEN-SERVICE s.r.o.</w:t>
      </w:r>
    </w:p>
    <w:p w:rsidR="006A1B33" w:rsidRDefault="006A1B33">
      <w:pPr>
        <w:ind w:left="6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zapsaná: OR u Městského soudu v Praze, C85230</w:t>
      </w:r>
    </w:p>
    <w:p w:rsidR="006A1B33" w:rsidRDefault="006A1B33">
      <w:pPr>
        <w:ind w:left="660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panem Reném SIONEM, jednatelem a panem </w:t>
      </w:r>
      <w:proofErr w:type="spellStart"/>
      <w:r>
        <w:rPr>
          <w:rFonts w:ascii="Arial" w:hAnsi="Arial" w:cs="Arial"/>
          <w:sz w:val="20"/>
          <w:szCs w:val="20"/>
        </w:rPr>
        <w:t>Arndem</w:t>
      </w:r>
      <w:proofErr w:type="spellEnd"/>
      <w:r>
        <w:rPr>
          <w:rFonts w:ascii="Arial" w:hAnsi="Arial" w:cs="Arial"/>
          <w:sz w:val="20"/>
          <w:szCs w:val="20"/>
        </w:rPr>
        <w:t xml:space="preserve"> SPRINGEREM, jednatelem</w:t>
      </w:r>
    </w:p>
    <w:p w:rsidR="006A1B33" w:rsidRDefault="006A1B33">
      <w:pPr>
        <w:ind w:left="660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Politických vězňů 1597, 110 00 Praha 1 </w:t>
      </w:r>
    </w:p>
    <w:p w:rsidR="006A1B33" w:rsidRDefault="006A1B33">
      <w:pPr>
        <w:ind w:left="660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bookmarkStart w:id="0" w:name="_GoBack"/>
      <w:r>
        <w:rPr>
          <w:rFonts w:ascii="Arial" w:hAnsi="Arial" w:cs="Arial"/>
          <w:sz w:val="20"/>
          <w:szCs w:val="20"/>
        </w:rPr>
        <w:t>26485524</w:t>
      </w:r>
      <w:bookmarkEnd w:id="0"/>
    </w:p>
    <w:p w:rsidR="006A1B33" w:rsidRDefault="006A1B33">
      <w:pPr>
        <w:ind w:left="660" w:right="-288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DIČ:  001</w:t>
      </w:r>
      <w:proofErr w:type="gramEnd"/>
      <w:r>
        <w:rPr>
          <w:rFonts w:ascii="Arial" w:hAnsi="Arial" w:cs="Arial"/>
          <w:sz w:val="20"/>
          <w:szCs w:val="20"/>
        </w:rPr>
        <w:t>-26485524</w:t>
      </w:r>
    </w:p>
    <w:p w:rsidR="006A1B33" w:rsidRDefault="006A1B33">
      <w:pPr>
        <w:ind w:left="660" w:right="-288"/>
      </w:pPr>
      <w:r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b/>
          <w:bCs/>
          <w:sz w:val="20"/>
          <w:szCs w:val="20"/>
        </w:rPr>
        <w:t>nájemce</w:t>
      </w:r>
      <w:r>
        <w:rPr>
          <w:rFonts w:ascii="Arial" w:hAnsi="Arial" w:cs="Arial"/>
          <w:sz w:val="20"/>
          <w:szCs w:val="20"/>
        </w:rPr>
        <w:t xml:space="preserve">)                    </w:t>
      </w:r>
    </w:p>
    <w:p w:rsidR="006A1B33" w:rsidRDefault="006A1B33">
      <w:r>
        <w:rPr>
          <w:rFonts w:ascii="Arial" w:hAnsi="Arial" w:cs="Arial"/>
          <w:sz w:val="20"/>
          <w:szCs w:val="20"/>
        </w:rPr>
        <w:t xml:space="preserve">     </w:t>
      </w:r>
    </w:p>
    <w:p w:rsidR="006A1B33" w:rsidRDefault="006A1B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 2) Pardubický kraj – Střední zdravotnická škola </w:t>
      </w:r>
    </w:p>
    <w:p w:rsidR="006A1B33" w:rsidRDefault="006A1B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 </w:t>
      </w:r>
      <w:proofErr w:type="gramStart"/>
      <w:r>
        <w:rPr>
          <w:rFonts w:ascii="Arial" w:hAnsi="Arial" w:cs="Arial"/>
          <w:sz w:val="20"/>
          <w:szCs w:val="20"/>
        </w:rPr>
        <w:t>zastoupená :</w:t>
      </w:r>
      <w:proofErr w:type="gramEnd"/>
      <w:r>
        <w:rPr>
          <w:rFonts w:ascii="Arial" w:hAnsi="Arial" w:cs="Arial"/>
          <w:sz w:val="20"/>
          <w:szCs w:val="20"/>
        </w:rPr>
        <w:t xml:space="preserve"> Mgr. Monikou Máslovou</w:t>
      </w:r>
    </w:p>
    <w:p w:rsidR="006A1B33" w:rsidRDefault="006A1B33">
      <w:r>
        <w:rPr>
          <w:rFonts w:ascii="Arial" w:hAnsi="Arial" w:cs="Arial"/>
          <w:sz w:val="20"/>
          <w:szCs w:val="20"/>
        </w:rPr>
        <w:t xml:space="preserve">        se sídlem: Průmyslová </w:t>
      </w:r>
      <w:proofErr w:type="gramStart"/>
      <w:r>
        <w:rPr>
          <w:rFonts w:ascii="Arial" w:hAnsi="Arial" w:cs="Arial"/>
          <w:sz w:val="20"/>
          <w:szCs w:val="20"/>
        </w:rPr>
        <w:t>395,  Pardubice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</w:p>
    <w:p w:rsidR="006A1B33" w:rsidRDefault="006A1B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 </w:t>
      </w:r>
      <w:proofErr w:type="gramStart"/>
      <w:r>
        <w:rPr>
          <w:rFonts w:ascii="Arial" w:hAnsi="Arial" w:cs="Arial"/>
          <w:sz w:val="20"/>
          <w:szCs w:val="20"/>
        </w:rPr>
        <w:t>IČO:  00498793</w:t>
      </w:r>
      <w:proofErr w:type="gramEnd"/>
    </w:p>
    <w:p w:rsidR="006A1B33" w:rsidRDefault="006A1B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proofErr w:type="gramStart"/>
      <w:r>
        <w:rPr>
          <w:rFonts w:ascii="Arial" w:hAnsi="Arial" w:cs="Arial"/>
          <w:sz w:val="20"/>
          <w:szCs w:val="20"/>
        </w:rPr>
        <w:t>DIČ:  CZ</w:t>
      </w:r>
      <w:proofErr w:type="gramEnd"/>
      <w:r>
        <w:rPr>
          <w:rFonts w:ascii="Arial" w:hAnsi="Arial" w:cs="Arial"/>
          <w:sz w:val="20"/>
          <w:szCs w:val="20"/>
        </w:rPr>
        <w:t>00498793</w:t>
      </w:r>
    </w:p>
    <w:p w:rsidR="006A1B33" w:rsidRDefault="006A1B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     číslo </w:t>
      </w:r>
      <w:proofErr w:type="gramStart"/>
      <w:r>
        <w:rPr>
          <w:rFonts w:ascii="Arial" w:hAnsi="Arial" w:cs="Arial"/>
          <w:sz w:val="20"/>
          <w:szCs w:val="20"/>
        </w:rPr>
        <w:t>účtu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091C">
        <w:rPr>
          <w:rFonts w:ascii="Arial" w:hAnsi="Arial" w:cs="Arial"/>
          <w:sz w:val="20"/>
          <w:szCs w:val="20"/>
        </w:rPr>
        <w:t>xxxxxxx</w:t>
      </w:r>
      <w:proofErr w:type="spellEnd"/>
    </w:p>
    <w:p w:rsidR="006A1B33" w:rsidRDefault="006A1B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banka: </w:t>
      </w:r>
      <w:proofErr w:type="spellStart"/>
      <w:r w:rsidR="00CA091C">
        <w:rPr>
          <w:rFonts w:ascii="Arial" w:hAnsi="Arial" w:cs="Arial"/>
          <w:sz w:val="20"/>
          <w:szCs w:val="20"/>
        </w:rPr>
        <w:t>xxxxxx</w:t>
      </w:r>
      <w:proofErr w:type="spellEnd"/>
    </w:p>
    <w:p w:rsidR="006A1B33" w:rsidRDefault="006A1B33">
      <w:r>
        <w:rPr>
          <w:rFonts w:ascii="Arial" w:hAnsi="Arial" w:cs="Arial"/>
          <w:sz w:val="20"/>
          <w:szCs w:val="20"/>
        </w:rPr>
        <w:t xml:space="preserve">         (dále jen </w:t>
      </w:r>
      <w:r>
        <w:rPr>
          <w:rFonts w:ascii="Arial" w:hAnsi="Arial" w:cs="Arial"/>
          <w:b/>
          <w:bCs/>
          <w:sz w:val="20"/>
          <w:szCs w:val="20"/>
        </w:rPr>
        <w:t>pronajímatel)</w:t>
      </w:r>
    </w:p>
    <w:p w:rsidR="006A1B33" w:rsidRDefault="006A1B33">
      <w:r>
        <w:rPr>
          <w:rFonts w:ascii="Arial" w:hAnsi="Arial" w:cs="Arial"/>
          <w:sz w:val="20"/>
          <w:szCs w:val="20"/>
        </w:rPr>
        <w:t xml:space="preserve">  </w:t>
      </w:r>
    </w:p>
    <w:p w:rsidR="006A1B33" w:rsidRDefault="006A1B33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I. Předmět a účel nájmu </w:t>
      </w:r>
    </w:p>
    <w:p w:rsidR="006A1B33" w:rsidRDefault="006A1B33">
      <w:pPr>
        <w:pStyle w:val="Zkladntext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 xml:space="preserve">Pardubický kraj je vlastníkem budovy čp.395 objekt občanské vybavenosti v Průmyslové ulici v části obce Pardubičky na LV č. 10614 pro obec a k.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 Pardubice u Katastrálního úřadu pro Pardubický kraj, Katastrální pracoviště Pardubice. </w:t>
      </w:r>
    </w:p>
    <w:p w:rsidR="006A1B33" w:rsidRDefault="006A1B33">
      <w:pPr>
        <w:pStyle w:val="Zkladntext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Uvedená nemovitost byla Zřizovací listinou Pardubického kraje ze dne 28. 6. 2001 svěřena do       správy pronajímatele.</w:t>
      </w:r>
    </w:p>
    <w:p w:rsidR="006A1B33" w:rsidRDefault="006A1B33">
      <w:pPr>
        <w:pStyle w:val="Zkladntext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 xml:space="preserve">Pronajímatel touto smlouvou pronajímá nájemci část chodby v přízemí výše uvedené budovy zakreslenou červeně v příloze </w:t>
      </w:r>
      <w:proofErr w:type="gramStart"/>
      <w:r>
        <w:rPr>
          <w:rFonts w:ascii="Arial" w:hAnsi="Arial" w:cs="Arial"/>
          <w:sz w:val="20"/>
          <w:szCs w:val="20"/>
        </w:rPr>
        <w:t>č.2 ,</w:t>
      </w:r>
      <w:proofErr w:type="gramEnd"/>
      <w:r>
        <w:rPr>
          <w:rFonts w:ascii="Arial" w:hAnsi="Arial" w:cs="Arial"/>
          <w:sz w:val="20"/>
          <w:szCs w:val="20"/>
        </w:rPr>
        <w:t xml:space="preserve"> která je nedílnou součástí této smlouvy.</w:t>
      </w:r>
    </w:p>
    <w:p w:rsidR="006A1B33" w:rsidRDefault="006A1B33">
      <w:pPr>
        <w:pStyle w:val="Zkladntext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 xml:space="preserve">Pronajímatel přenechává shora uvedené prostory nájemci k užívání jako nebytové prostory za účelem provozování nápojového automatu specifikovaného v příloze č.1 této smlouvy. </w:t>
      </w:r>
    </w:p>
    <w:p w:rsidR="006A1B33" w:rsidRDefault="006A1B33">
      <w:pPr>
        <w:ind w:left="540" w:hanging="540"/>
        <w:jc w:val="both"/>
      </w:pPr>
      <w:r>
        <w:t> </w:t>
      </w:r>
    </w:p>
    <w:p w:rsidR="006A1B33" w:rsidRDefault="006A1B33">
      <w:pPr>
        <w:ind w:left="540" w:hanging="540"/>
        <w:jc w:val="center"/>
      </w:pPr>
      <w:r>
        <w:rPr>
          <w:rFonts w:ascii="Arial" w:hAnsi="Arial" w:cs="Arial"/>
          <w:b/>
          <w:bCs/>
          <w:sz w:val="20"/>
          <w:szCs w:val="20"/>
        </w:rPr>
        <w:t>II. Výše a splatnost nájemného</w:t>
      </w:r>
    </w:p>
    <w:p w:rsidR="006A1B33" w:rsidRDefault="006A1B33">
      <w:pPr>
        <w:numPr>
          <w:ilvl w:val="0"/>
          <w:numId w:val="6"/>
        </w:numPr>
        <w:jc w:val="both"/>
      </w:pPr>
      <w:r>
        <w:rPr>
          <w:rFonts w:ascii="Arial" w:hAnsi="Arial" w:cs="Arial"/>
          <w:sz w:val="20"/>
          <w:szCs w:val="20"/>
        </w:rPr>
        <w:t xml:space="preserve">Nájemné se mezi smluvními stranami sjednává podle zákona č.526/1990 Sb., o cenách, ve znění pozdějších předpisů, a to ve výši 650,- Kč (slovy </w:t>
      </w:r>
      <w:proofErr w:type="spellStart"/>
      <w:r>
        <w:rPr>
          <w:rFonts w:ascii="Arial" w:hAnsi="Arial" w:cs="Arial"/>
          <w:sz w:val="20"/>
          <w:szCs w:val="20"/>
        </w:rPr>
        <w:t>šestsetpadesát</w:t>
      </w:r>
      <w:proofErr w:type="spellEnd"/>
      <w:r>
        <w:rPr>
          <w:rFonts w:ascii="Arial" w:hAnsi="Arial" w:cs="Arial"/>
          <w:sz w:val="20"/>
          <w:szCs w:val="20"/>
        </w:rPr>
        <w:t xml:space="preserve"> korun českých) + </w:t>
      </w:r>
      <w:proofErr w:type="gramStart"/>
      <w:r>
        <w:rPr>
          <w:rFonts w:ascii="Arial" w:hAnsi="Arial" w:cs="Arial"/>
          <w:sz w:val="20"/>
          <w:szCs w:val="20"/>
        </w:rPr>
        <w:t>DPH  měsíčně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A1B33" w:rsidRDefault="006A1B33">
      <w:pPr>
        <w:numPr>
          <w:ilvl w:val="0"/>
          <w:numId w:val="6"/>
        </w:numPr>
        <w:jc w:val="both"/>
      </w:pPr>
      <w:r>
        <w:rPr>
          <w:rFonts w:ascii="Arial" w:hAnsi="Arial" w:cs="Arial"/>
          <w:sz w:val="20"/>
          <w:szCs w:val="20"/>
        </w:rPr>
        <w:t>Nájemné zahrnuje náklady na spotřebu elektrické energie a spotřebu vody.</w:t>
      </w:r>
    </w:p>
    <w:p w:rsidR="006A1B33" w:rsidRDefault="006A1B33">
      <w:pPr>
        <w:numPr>
          <w:ilvl w:val="0"/>
          <w:numId w:val="6"/>
        </w:numPr>
        <w:jc w:val="both"/>
      </w:pPr>
      <w:r>
        <w:rPr>
          <w:rFonts w:ascii="Arial" w:hAnsi="Arial" w:cs="Arial"/>
          <w:sz w:val="20"/>
          <w:szCs w:val="20"/>
        </w:rPr>
        <w:t>Nájemné bude splatné čtvrtletně na výše uvedený účet pronajímatele, a to vždy do 15. dne prvního měsíce daného kalendářního čtvrtletí.</w:t>
      </w:r>
    </w:p>
    <w:p w:rsidR="006A1B33" w:rsidRDefault="006A1B33">
      <w:pPr>
        <w:ind w:left="540" w:hanging="540"/>
        <w:jc w:val="both"/>
      </w:pPr>
      <w:r>
        <w:t> </w:t>
      </w:r>
    </w:p>
    <w:p w:rsidR="006A1B33" w:rsidRDefault="006A1B33">
      <w:pPr>
        <w:ind w:left="540" w:hanging="540"/>
        <w:jc w:val="center"/>
      </w:pPr>
      <w:r>
        <w:rPr>
          <w:rFonts w:ascii="Arial" w:hAnsi="Arial" w:cs="Arial"/>
          <w:b/>
          <w:bCs/>
          <w:sz w:val="20"/>
          <w:szCs w:val="20"/>
        </w:rPr>
        <w:t>III. Doba trvání smluvního vztahu</w:t>
      </w:r>
    </w:p>
    <w:p w:rsidR="006A1B33" w:rsidRDefault="006A1B33">
      <w:pPr>
        <w:numPr>
          <w:ilvl w:val="0"/>
          <w:numId w:val="8"/>
        </w:numPr>
        <w:jc w:val="both"/>
      </w:pPr>
      <w:r>
        <w:rPr>
          <w:rFonts w:ascii="Arial" w:hAnsi="Arial" w:cs="Arial"/>
          <w:sz w:val="20"/>
          <w:szCs w:val="20"/>
        </w:rPr>
        <w:t xml:space="preserve">Nájemní smlouva se uzavírá a nájem se sjednává na dobu neurčitou s výpovědní lhůtou 3 měsíce pro obě smluvní strany. </w:t>
      </w:r>
    </w:p>
    <w:p w:rsidR="006A1B33" w:rsidRDefault="006A1B33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Nájem podle této smlouvy skončí uplynutím posledního dne sjednané doby, pokud nejpozději     jeden kalendářní měsíc před uplynutím této doby nedojde k prodloužení smlouvy. </w:t>
      </w:r>
    </w:p>
    <w:p w:rsidR="006A1B33" w:rsidRPr="00423F41" w:rsidRDefault="006A1B33">
      <w:pPr>
        <w:numPr>
          <w:ilvl w:val="0"/>
          <w:numId w:val="8"/>
        </w:numPr>
        <w:jc w:val="both"/>
      </w:pPr>
      <w:r w:rsidRPr="00423F41">
        <w:rPr>
          <w:rFonts w:ascii="Arial" w:hAnsi="Arial" w:cs="Arial"/>
          <w:sz w:val="20"/>
          <w:szCs w:val="20"/>
        </w:rPr>
        <w:t>Před uplynutím této lhůty může nájem skončit jenom za podmínek uvedených v </w:t>
      </w:r>
      <w:proofErr w:type="spellStart"/>
      <w:r w:rsidRPr="00423F41">
        <w:rPr>
          <w:rFonts w:ascii="Arial" w:hAnsi="Arial" w:cs="Arial"/>
          <w:sz w:val="20"/>
          <w:szCs w:val="20"/>
        </w:rPr>
        <w:t>čl.V</w:t>
      </w:r>
      <w:proofErr w:type="spellEnd"/>
      <w:r w:rsidRPr="00423F41">
        <w:rPr>
          <w:rFonts w:ascii="Arial" w:hAnsi="Arial" w:cs="Arial"/>
          <w:sz w:val="20"/>
          <w:szCs w:val="20"/>
        </w:rPr>
        <w:t>. této smlouvy</w:t>
      </w:r>
      <w:r w:rsidRPr="00423F41">
        <w:rPr>
          <w:rFonts w:ascii="Arial" w:hAnsi="Arial" w:cs="Arial"/>
          <w:color w:val="0000FF"/>
          <w:sz w:val="20"/>
          <w:szCs w:val="20"/>
        </w:rPr>
        <w:t>.</w:t>
      </w:r>
    </w:p>
    <w:p w:rsidR="006A1B33" w:rsidRDefault="006A1B33">
      <w:pPr>
        <w:jc w:val="center"/>
      </w:pPr>
      <w:r>
        <w:t> </w:t>
      </w:r>
    </w:p>
    <w:p w:rsidR="006A1B33" w:rsidRDefault="006A1B33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IV. Práva a povinnosti</w:t>
      </w:r>
    </w:p>
    <w:p w:rsidR="006A1B33" w:rsidRDefault="006A1B33">
      <w:pPr>
        <w:pStyle w:val="Zkladntext3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Nájemce se zavazuje plnit všechny závazky z tohoto ujednání s péčí řádného hospodáře a usilovat o poskytování rychlé a spolehlivé poradenské činnosti pronajímateli v rámci organizace zákaznického servisu.</w:t>
      </w:r>
    </w:p>
    <w:p w:rsidR="006A1B33" w:rsidRDefault="006A1B33">
      <w:pPr>
        <w:pStyle w:val="Zkladntext3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iCs/>
          <w:sz w:val="20"/>
        </w:rPr>
      </w:pPr>
      <w:proofErr w:type="gramStart"/>
      <w:r>
        <w:rPr>
          <w:rFonts w:ascii="Arial" w:hAnsi="Arial" w:cs="Arial"/>
          <w:bCs/>
          <w:iCs/>
          <w:sz w:val="20"/>
        </w:rPr>
        <w:t>Pronajímatel  dá</w:t>
      </w:r>
      <w:proofErr w:type="gramEnd"/>
      <w:r>
        <w:rPr>
          <w:rFonts w:ascii="Arial" w:hAnsi="Arial" w:cs="Arial"/>
          <w:bCs/>
          <w:iCs/>
          <w:sz w:val="20"/>
        </w:rPr>
        <w:t xml:space="preserve"> nájemci  k dispozici v prostorách místo pro automat, na kterém se společně dohodli. </w:t>
      </w:r>
      <w:proofErr w:type="gramStart"/>
      <w:r>
        <w:rPr>
          <w:rFonts w:ascii="Arial" w:hAnsi="Arial" w:cs="Arial"/>
          <w:bCs/>
          <w:iCs/>
          <w:sz w:val="20"/>
        </w:rPr>
        <w:t>Pronajímatel  převezme</w:t>
      </w:r>
      <w:proofErr w:type="gramEnd"/>
      <w:r>
        <w:rPr>
          <w:rFonts w:ascii="Arial" w:hAnsi="Arial" w:cs="Arial"/>
          <w:bCs/>
          <w:iCs/>
          <w:sz w:val="20"/>
        </w:rPr>
        <w:t xml:space="preserve"> na vlastní náklady zajištění podmínek a připojení nutných k instalaci a provozu automatu, jakož i nutných napojení elektrické energie a přívodu vody. Náklady spojené s rozmístěním a připojením, jakož i jiné náklady související s provozováním </w:t>
      </w:r>
      <w:r>
        <w:rPr>
          <w:rFonts w:ascii="Arial" w:hAnsi="Arial" w:cs="Arial"/>
          <w:bCs/>
          <w:iCs/>
          <w:sz w:val="20"/>
        </w:rPr>
        <w:lastRenderedPageBreak/>
        <w:t>automatu převezme nájemce. Počet, druh a umístění automatu, sortiment a prodejní ceny jsou upraveny v příloze I.</w:t>
      </w:r>
    </w:p>
    <w:p w:rsidR="006A1B33" w:rsidRDefault="006A1B33">
      <w:pPr>
        <w:pStyle w:val="Zkladntext3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iCs/>
          <w:sz w:val="20"/>
        </w:rPr>
      </w:pPr>
      <w:proofErr w:type="gramStart"/>
      <w:r>
        <w:rPr>
          <w:rFonts w:ascii="Arial" w:hAnsi="Arial" w:cs="Arial"/>
          <w:bCs/>
          <w:iCs/>
          <w:sz w:val="20"/>
        </w:rPr>
        <w:t>Nájemce  je</w:t>
      </w:r>
      <w:proofErr w:type="gramEnd"/>
      <w:r>
        <w:rPr>
          <w:rFonts w:ascii="Arial" w:hAnsi="Arial" w:cs="Arial"/>
          <w:bCs/>
          <w:iCs/>
          <w:sz w:val="20"/>
        </w:rPr>
        <w:t xml:space="preserve"> oprávněn vyměnit přístroj za jiný přístroj stejného druhu a kvality. Změny nebo práce všeho druhu smí provést jen nájemce nebo odborník s písemným souhlasem nájemce. Totéž platí i pro změnu umístění automatu.</w:t>
      </w:r>
    </w:p>
    <w:p w:rsidR="006A1B33" w:rsidRDefault="006A1B33">
      <w:pPr>
        <w:pStyle w:val="Zkladntext3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 xml:space="preserve">Nájemce převezme bezúplatně řádnou údržbu a doplňování automatů. V případě jejich poruch o tom musí </w:t>
      </w:r>
      <w:proofErr w:type="gramStart"/>
      <w:r>
        <w:rPr>
          <w:rFonts w:ascii="Arial" w:hAnsi="Arial" w:cs="Arial"/>
          <w:bCs/>
          <w:iCs/>
          <w:sz w:val="20"/>
        </w:rPr>
        <w:t>pronajímatel  nájemce</w:t>
      </w:r>
      <w:proofErr w:type="gramEnd"/>
      <w:r>
        <w:rPr>
          <w:rFonts w:ascii="Arial" w:hAnsi="Arial" w:cs="Arial"/>
          <w:bCs/>
          <w:iCs/>
          <w:sz w:val="20"/>
        </w:rPr>
        <w:t xml:space="preserve"> bez prodlení informovat. Pouze nájemce je oprávněn k odběru peněz. Nájemce použije k doplnění automatů jen ty nezávadné suroviny, které jsou povoleny pro prodej. Změní-li se náklady nájemce, je </w:t>
      </w:r>
      <w:proofErr w:type="gramStart"/>
      <w:r>
        <w:rPr>
          <w:rFonts w:ascii="Arial" w:hAnsi="Arial" w:cs="Arial"/>
          <w:bCs/>
          <w:iCs/>
          <w:sz w:val="20"/>
        </w:rPr>
        <w:t>nájemce  oprávněn</w:t>
      </w:r>
      <w:proofErr w:type="gramEnd"/>
      <w:r>
        <w:rPr>
          <w:rFonts w:ascii="Arial" w:hAnsi="Arial" w:cs="Arial"/>
          <w:bCs/>
          <w:iCs/>
          <w:sz w:val="20"/>
        </w:rPr>
        <w:t xml:space="preserve"> zvýšit odpovídajícím způsobem své ceny. Nájemce může podle potřeby provést odpovídající změny v sortimentu.</w:t>
      </w:r>
    </w:p>
    <w:p w:rsidR="006A1B33" w:rsidRDefault="006A1B33">
      <w:pPr>
        <w:pStyle w:val="Zkladntext3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 xml:space="preserve">Nastanou-li poruchy provozu automatu, které vznikly během řádného používání nebo přirozeným opotřebením, odstraní je </w:t>
      </w:r>
      <w:proofErr w:type="gramStart"/>
      <w:r>
        <w:rPr>
          <w:rFonts w:ascii="Arial" w:hAnsi="Arial" w:cs="Arial"/>
          <w:bCs/>
          <w:iCs/>
          <w:sz w:val="20"/>
        </w:rPr>
        <w:t>nájemce  na</w:t>
      </w:r>
      <w:proofErr w:type="gramEnd"/>
      <w:r>
        <w:rPr>
          <w:rFonts w:ascii="Arial" w:hAnsi="Arial" w:cs="Arial"/>
          <w:bCs/>
          <w:iCs/>
          <w:sz w:val="20"/>
        </w:rPr>
        <w:t xml:space="preserve"> vlastní náklady. Nároky na náhradu škody v důsledku provozních poruch všeho druhu jsou vyloučeny. </w:t>
      </w:r>
      <w:proofErr w:type="gramStart"/>
      <w:r>
        <w:rPr>
          <w:rFonts w:ascii="Arial" w:hAnsi="Arial" w:cs="Arial"/>
          <w:bCs/>
          <w:iCs/>
          <w:sz w:val="20"/>
        </w:rPr>
        <w:t>Nájemce  je</w:t>
      </w:r>
      <w:proofErr w:type="gramEnd"/>
      <w:r>
        <w:rPr>
          <w:rFonts w:ascii="Arial" w:hAnsi="Arial" w:cs="Arial"/>
          <w:bCs/>
          <w:iCs/>
          <w:sz w:val="20"/>
        </w:rPr>
        <w:t xml:space="preserve"> zodpovědný za škody způsobené během normálního fungování automatů, pokud vznikly v důsledku mimořádných důvodů. </w:t>
      </w:r>
    </w:p>
    <w:p w:rsidR="006A1B33" w:rsidRDefault="006A1B33">
      <w:pPr>
        <w:pStyle w:val="Zkladntext3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 xml:space="preserve">Bude-li dosažen obrat kelímků u přístrojů Table TOP menší než 700 kelímků a u automatu umístěných na zemi menší než 1500 kelímků nebo kusů balených potravin za měsíc, je nájemce oprávněn vypovědět smlouvu ve lhůtě třiceti dnů, nehledě na dobu trvání této smlouvy uvedenou v Článku III. této smlouvy, nebo s vědomím pronajímatele vyměnit automat za menší. </w:t>
      </w:r>
    </w:p>
    <w:p w:rsidR="006A1B33" w:rsidRDefault="006A1B33">
      <w:pPr>
        <w:pStyle w:val="Zkladntext3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 xml:space="preserve">V případě prodeje, pronájmu apod. se tímto </w:t>
      </w:r>
      <w:proofErr w:type="gramStart"/>
      <w:r>
        <w:rPr>
          <w:rFonts w:ascii="Arial" w:hAnsi="Arial" w:cs="Arial"/>
          <w:bCs/>
          <w:iCs/>
          <w:sz w:val="20"/>
        </w:rPr>
        <w:t>pronajímatel  zavazuje</w:t>
      </w:r>
      <w:proofErr w:type="gramEnd"/>
      <w:r>
        <w:rPr>
          <w:rFonts w:ascii="Arial" w:hAnsi="Arial" w:cs="Arial"/>
          <w:bCs/>
          <w:iCs/>
          <w:sz w:val="20"/>
        </w:rPr>
        <w:t xml:space="preserve"> převést všechna práva a povinnosti z této smlouvy na nástupce.</w:t>
      </w:r>
    </w:p>
    <w:p w:rsidR="006A1B33" w:rsidRDefault="006A1B33">
      <w:pPr>
        <w:pStyle w:val="Zkladntext3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 xml:space="preserve">Automaty zůstávají ve vlastnictví nájemce. Případné zástavy nebo jiná omezení vlastnického práva </w:t>
      </w:r>
      <w:proofErr w:type="gramStart"/>
      <w:r>
        <w:rPr>
          <w:rFonts w:ascii="Arial" w:hAnsi="Arial" w:cs="Arial"/>
          <w:bCs/>
          <w:iCs/>
          <w:sz w:val="20"/>
        </w:rPr>
        <w:t>nájemce  jsou</w:t>
      </w:r>
      <w:proofErr w:type="gramEnd"/>
      <w:r>
        <w:rPr>
          <w:rFonts w:ascii="Arial" w:hAnsi="Arial" w:cs="Arial"/>
          <w:bCs/>
          <w:iCs/>
          <w:sz w:val="20"/>
        </w:rPr>
        <w:t xml:space="preserve"> nepřípustná.</w:t>
      </w:r>
    </w:p>
    <w:p w:rsidR="006A1B33" w:rsidRDefault="006A1B33">
      <w:pPr>
        <w:pStyle w:val="Zkladntext3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 xml:space="preserve">Právo pronajímatele na započtení </w:t>
      </w:r>
      <w:proofErr w:type="gramStart"/>
      <w:r>
        <w:rPr>
          <w:rFonts w:ascii="Arial" w:hAnsi="Arial" w:cs="Arial"/>
          <w:bCs/>
          <w:iCs/>
          <w:sz w:val="20"/>
        </w:rPr>
        <w:t>a nebo</w:t>
      </w:r>
      <w:proofErr w:type="gramEnd"/>
      <w:r>
        <w:rPr>
          <w:rFonts w:ascii="Arial" w:hAnsi="Arial" w:cs="Arial"/>
          <w:bCs/>
          <w:iCs/>
          <w:sz w:val="20"/>
        </w:rPr>
        <w:t xml:space="preserve"> zadržení, zejména ohledně automatu, jeho obsahu, na případné zásoby zboží nájemce nebo obsah pokladny je vyloučeno, ledaže by pohledávky pronajímatele nebyly nájemcem zpochybňovány, nebo o nich bylo pravomocně rozhodnuto.</w:t>
      </w:r>
    </w:p>
    <w:p w:rsidR="006A1B33" w:rsidRDefault="006A1B33">
      <w:pPr>
        <w:pStyle w:val="Zkladntext3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 xml:space="preserve">Pokud si </w:t>
      </w:r>
      <w:proofErr w:type="gramStart"/>
      <w:r>
        <w:rPr>
          <w:rFonts w:ascii="Arial" w:hAnsi="Arial" w:cs="Arial"/>
          <w:bCs/>
          <w:iCs/>
          <w:sz w:val="20"/>
        </w:rPr>
        <w:t>pronajímatel  přeje</w:t>
      </w:r>
      <w:proofErr w:type="gramEnd"/>
      <w:r>
        <w:rPr>
          <w:rFonts w:ascii="Arial" w:hAnsi="Arial" w:cs="Arial"/>
          <w:bCs/>
          <w:iCs/>
          <w:sz w:val="20"/>
        </w:rPr>
        <w:t xml:space="preserve"> během doby trvání smlouvy rozšíření sortimentu, sdělí to nájemci  a jen v případě, že nájemce tyto sortimenty nenabízí, má pronajímatel  právo na uzavření smlouvy s jinými společnostmi.</w:t>
      </w:r>
    </w:p>
    <w:p w:rsidR="006A1B33" w:rsidRDefault="006A1B33">
      <w:pPr>
        <w:pStyle w:val="Zkladntext3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iCs/>
          <w:sz w:val="20"/>
        </w:rPr>
      </w:pPr>
      <w:proofErr w:type="gramStart"/>
      <w:r>
        <w:rPr>
          <w:rFonts w:ascii="Arial" w:hAnsi="Arial" w:cs="Arial"/>
          <w:bCs/>
          <w:iCs/>
          <w:sz w:val="20"/>
        </w:rPr>
        <w:t>Pronajímatel  se</w:t>
      </w:r>
      <w:proofErr w:type="gramEnd"/>
      <w:r>
        <w:rPr>
          <w:rFonts w:ascii="Arial" w:hAnsi="Arial" w:cs="Arial"/>
          <w:bCs/>
          <w:iCs/>
          <w:sz w:val="20"/>
        </w:rPr>
        <w:t xml:space="preserve"> zavazuje, že nechá automaty vždy zapnuté, a to i ve volných dnech, kdy se v provozovně nepracuje, jakož v době dovolených, ve které nesmí být přerušen přívod elektrické energie, aby byly chladící stroje a bojler na horkou vodu vždy připraven na zahájení provozu, a aby základní látky zůstaly v práškové formě.</w:t>
      </w:r>
    </w:p>
    <w:p w:rsidR="006A1B33" w:rsidRDefault="006A1B33">
      <w:pPr>
        <w:pStyle w:val="Zkladntext3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 xml:space="preserve">Personál pověřený </w:t>
      </w:r>
      <w:proofErr w:type="gramStart"/>
      <w:r>
        <w:rPr>
          <w:rFonts w:ascii="Arial" w:hAnsi="Arial" w:cs="Arial"/>
          <w:bCs/>
          <w:iCs/>
          <w:sz w:val="20"/>
        </w:rPr>
        <w:t>nájemcem  k</w:t>
      </w:r>
      <w:proofErr w:type="gramEnd"/>
      <w:r>
        <w:rPr>
          <w:rFonts w:ascii="Arial" w:hAnsi="Arial" w:cs="Arial"/>
          <w:bCs/>
          <w:iCs/>
          <w:sz w:val="20"/>
        </w:rPr>
        <w:t xml:space="preserve"> provádění tohoto ujednání, příjemci </w:t>
      </w:r>
      <w:proofErr w:type="spellStart"/>
      <w:r>
        <w:rPr>
          <w:rFonts w:ascii="Arial" w:hAnsi="Arial" w:cs="Arial"/>
          <w:bCs/>
          <w:iCs/>
          <w:sz w:val="20"/>
        </w:rPr>
        <w:t>franchisingu</w:t>
      </w:r>
      <w:proofErr w:type="spellEnd"/>
      <w:r>
        <w:rPr>
          <w:rFonts w:ascii="Arial" w:hAnsi="Arial" w:cs="Arial"/>
          <w:bCs/>
          <w:iCs/>
          <w:sz w:val="20"/>
        </w:rPr>
        <w:t xml:space="preserve"> nájemce pověření provádění této dohody, nebo dodavatelé nájemce jsou oprávněni vstupovat do prostor provozovatele a nebo vjíždět do nich motorovými vozidly za podmínky dodržení vnitřních předpisů pronajímatele, pokud je to nutné pro umístění, údržbu, doplnění automatu a dodávky nápojů, občerstvení a jiného zboží a odstranění poruch automatů.</w:t>
      </w:r>
    </w:p>
    <w:p w:rsidR="006A1B33" w:rsidRDefault="006A1B33">
      <w:pPr>
        <w:ind w:left="180" w:hanging="180"/>
        <w:jc w:val="both"/>
        <w:rPr>
          <w:rFonts w:ascii="Arial" w:hAnsi="Arial" w:cs="Arial"/>
        </w:rPr>
      </w:pPr>
    </w:p>
    <w:p w:rsidR="006A1B33" w:rsidRDefault="006A1B33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V. Skončení nájmu</w:t>
      </w:r>
    </w:p>
    <w:p w:rsidR="006A1B33" w:rsidRDefault="006A1B33">
      <w:pPr>
        <w:numPr>
          <w:ilvl w:val="0"/>
          <w:numId w:val="12"/>
        </w:numPr>
        <w:jc w:val="both"/>
      </w:pPr>
      <w:r>
        <w:rPr>
          <w:rFonts w:ascii="Arial" w:hAnsi="Arial" w:cs="Arial"/>
          <w:sz w:val="20"/>
          <w:szCs w:val="20"/>
        </w:rPr>
        <w:t xml:space="preserve">Před uplynutím doby nájmu může nájem skončit jen výpovědí za podmínek uvedených v bodě 6. </w:t>
      </w:r>
      <w:proofErr w:type="spellStart"/>
      <w:r>
        <w:rPr>
          <w:rFonts w:ascii="Arial" w:hAnsi="Arial" w:cs="Arial"/>
          <w:sz w:val="20"/>
          <w:szCs w:val="20"/>
        </w:rPr>
        <w:t>čl.IV</w:t>
      </w:r>
      <w:proofErr w:type="spellEnd"/>
      <w:r>
        <w:rPr>
          <w:rFonts w:ascii="Arial" w:hAnsi="Arial" w:cs="Arial"/>
          <w:sz w:val="20"/>
          <w:szCs w:val="20"/>
        </w:rPr>
        <w:t xml:space="preserve">. této smlouvy nebo v § </w:t>
      </w:r>
      <w:smartTag w:uri="urn:schemas-microsoft-com:office:smarttags" w:element="metricconverter">
        <w:smartTagPr>
          <w:attr w:name="ProductID" w:val="9 a"/>
        </w:smartTagPr>
        <w:r>
          <w:rPr>
            <w:rFonts w:ascii="Arial" w:hAnsi="Arial" w:cs="Arial"/>
            <w:sz w:val="20"/>
            <w:szCs w:val="20"/>
          </w:rPr>
          <w:t>9 a</w:t>
        </w:r>
      </w:smartTag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násl.zákona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č.116/1990 Sb., o nájmu a podnájmu nebytových prostor, ve znění pozdějších předpisů, s výpovědní lhůtou 3 měsíce, která běží od prvního dne následujícího měsíce po doručení písemné výpovědi druhé smluvní straně.</w:t>
      </w:r>
    </w:p>
    <w:p w:rsidR="006A1B33" w:rsidRDefault="006A1B33">
      <w:pPr>
        <w:numPr>
          <w:ilvl w:val="0"/>
          <w:numId w:val="12"/>
        </w:numPr>
        <w:jc w:val="both"/>
      </w:pPr>
      <w:r>
        <w:rPr>
          <w:rFonts w:ascii="Arial" w:hAnsi="Arial" w:cs="Arial"/>
          <w:sz w:val="20"/>
          <w:szCs w:val="20"/>
        </w:rPr>
        <w:t>Při ukončení nájmu je nájemce povinen předat vyklizené nebytové prostory pronajímateli ve stavu, v jakém jím byly převzaty, s přihlédnutím k obvyklému opotřebení, a to do 5 pracovních dnů po skončení nájmu.</w:t>
      </w:r>
    </w:p>
    <w:p w:rsidR="006A1B33" w:rsidRDefault="006A1B33">
      <w:pPr>
        <w:numPr>
          <w:ilvl w:val="0"/>
          <w:numId w:val="12"/>
        </w:numPr>
        <w:jc w:val="both"/>
      </w:pPr>
      <w:r>
        <w:rPr>
          <w:rFonts w:ascii="Arial" w:hAnsi="Arial" w:cs="Arial"/>
          <w:sz w:val="20"/>
          <w:szCs w:val="20"/>
        </w:rPr>
        <w:t xml:space="preserve">Pokud nebude uhrazeno nájemné dle </w:t>
      </w:r>
      <w:proofErr w:type="spellStart"/>
      <w:r>
        <w:rPr>
          <w:rFonts w:ascii="Arial" w:hAnsi="Arial" w:cs="Arial"/>
          <w:sz w:val="20"/>
          <w:szCs w:val="20"/>
        </w:rPr>
        <w:t>Člnku</w:t>
      </w:r>
      <w:proofErr w:type="spellEnd"/>
      <w:r>
        <w:rPr>
          <w:rFonts w:ascii="Arial" w:hAnsi="Arial" w:cs="Arial"/>
          <w:sz w:val="20"/>
          <w:szCs w:val="20"/>
        </w:rPr>
        <w:t xml:space="preserve"> II této smlouvy, bude nájemné ukončeno okamžitě.</w:t>
      </w:r>
    </w:p>
    <w:p w:rsidR="006A1B33" w:rsidRDefault="006A1B33">
      <w:pPr>
        <w:jc w:val="center"/>
      </w:pPr>
      <w:r>
        <w:t> </w:t>
      </w:r>
    </w:p>
    <w:p w:rsidR="006A1B33" w:rsidRDefault="006A1B3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 Závěrečná ustanovení</w:t>
      </w:r>
    </w:p>
    <w:p w:rsidR="006A1B33" w:rsidRDefault="006A1B33">
      <w:pPr>
        <w:pStyle w:val="Zkladntext3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Dohody a jiné smlouvy uzavřené mezi stranami jsou na sobě nezávislé. Zrušení nebo vypovězení dohody nebo smlouvy nemá vliv na případné jiné dohody a smlouvy.</w:t>
      </w:r>
    </w:p>
    <w:p w:rsidR="006A1B33" w:rsidRDefault="006A1B33">
      <w:pPr>
        <w:pStyle w:val="Zkladntext3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V případě prodeje podniku nebo významných částí podniku je nájemce  oprávněn převést smlouvu se všemi právy a povinnostmi na svého nástupce. V ostatních případech je nájemce oprávněn převést smlouvu se všemi právy a povinnostmi na jiného nájemce pokud pronajímatel písemně nevyjádří odůvodněné pochybnosti vůči nástupci během lhůty jednoho měsíce od okamžiku, kdy se o nástupci dozvěděl.</w:t>
      </w:r>
    </w:p>
    <w:p w:rsidR="006A1B33" w:rsidRDefault="006A1B33">
      <w:pPr>
        <w:pStyle w:val="Zkladntext3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Tato smlouva její dodatky, přílohy a jiná ujednání jsou považovány za obchodní tajemství.</w:t>
      </w:r>
    </w:p>
    <w:p w:rsidR="006A1B33" w:rsidRDefault="006A1B33">
      <w:pPr>
        <w:pStyle w:val="Zkladntext3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Pronajímatel potvrzuje, že je oprávněn uzavřít tuto dohodu buď sám jako vlastník nebo se souhlasem vlastníka prostor.</w:t>
      </w:r>
    </w:p>
    <w:p w:rsidR="006A1B33" w:rsidRDefault="006A1B33">
      <w:pPr>
        <w:pStyle w:val="Zkladntext3"/>
        <w:numPr>
          <w:ilvl w:val="0"/>
          <w:numId w:val="14"/>
        </w:numPr>
        <w:spacing w:after="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lastRenderedPageBreak/>
        <w:t xml:space="preserve">Tato smlouva nabývá platnosti dnem jejího podpisu oběma stranami, je sepsána ve třech vyhotoveních, z nichž pronajímatel obdrží jedno a nájemce  dvě. </w:t>
      </w:r>
    </w:p>
    <w:p w:rsidR="006A1B33" w:rsidRDefault="006A1B33">
      <w:pPr>
        <w:pStyle w:val="Zkladntext3"/>
        <w:numPr>
          <w:ilvl w:val="0"/>
          <w:numId w:val="14"/>
        </w:numPr>
        <w:spacing w:after="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Tato smlouva může být měněna nebo doplněna po dohodě obou smluvních stran pouze písemným dodatkem.</w:t>
      </w:r>
    </w:p>
    <w:p w:rsidR="006A1B33" w:rsidRDefault="006A1B33">
      <w:pPr>
        <w:pStyle w:val="Zkladntext3"/>
        <w:numPr>
          <w:ilvl w:val="0"/>
          <w:numId w:val="14"/>
        </w:numPr>
        <w:spacing w:after="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Smluvní strany výslovně prohlašují, že tato smlouva byla sepsána na základě jejich pravé a svobodné vůle, na důkaz čehož připojují tyto své vlastnoruční podpisy.</w:t>
      </w:r>
    </w:p>
    <w:p w:rsidR="006A1B33" w:rsidRDefault="006A1B33">
      <w:pPr>
        <w:pStyle w:val="Zkladntext3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Nedílnou součástí této smlouvy je příloha číslo 1 – Specifikace zařízení a jeho umístění</w:t>
      </w:r>
    </w:p>
    <w:p w:rsidR="006A1B33" w:rsidRDefault="006A1B33">
      <w:pPr>
        <w:pStyle w:val="Zkladntext3"/>
        <w:numPr>
          <w:ilvl w:val="7"/>
          <w:numId w:val="14"/>
        </w:numPr>
        <w:tabs>
          <w:tab w:val="clear" w:pos="5760"/>
        </w:tabs>
        <w:spacing w:after="0"/>
        <w:ind w:left="4680"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2 - Plánek umístění nápojového automatu</w:t>
      </w:r>
    </w:p>
    <w:p w:rsidR="006A1B33" w:rsidRDefault="006A1B33">
      <w:pPr>
        <w:pStyle w:val="Zkladntext"/>
        <w:tabs>
          <w:tab w:val="left" w:pos="1980"/>
          <w:tab w:val="left" w:pos="52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</w:p>
    <w:p w:rsidR="006A1B33" w:rsidRDefault="006A1B33">
      <w:pPr>
        <w:pStyle w:val="Zkladntext"/>
        <w:tabs>
          <w:tab w:val="left" w:pos="1980"/>
          <w:tab w:val="left" w:pos="5220"/>
        </w:tabs>
        <w:rPr>
          <w:rFonts w:ascii="Arial" w:hAnsi="Arial" w:cs="Arial"/>
        </w:rPr>
      </w:pPr>
    </w:p>
    <w:p w:rsidR="006A1B33" w:rsidRDefault="006A1B33">
      <w:pPr>
        <w:pStyle w:val="Zkladntext"/>
        <w:tabs>
          <w:tab w:val="left" w:pos="1980"/>
          <w:tab w:val="left" w:pos="5220"/>
        </w:tabs>
        <w:rPr>
          <w:rFonts w:ascii="Arial" w:hAnsi="Arial" w:cs="Arial"/>
        </w:rPr>
      </w:pPr>
    </w:p>
    <w:p w:rsidR="006A1B33" w:rsidRDefault="006A1B33">
      <w:pPr>
        <w:pStyle w:val="Zkladntext"/>
        <w:tabs>
          <w:tab w:val="left" w:pos="1980"/>
          <w:tab w:val="left" w:pos="5220"/>
        </w:tabs>
        <w:rPr>
          <w:rFonts w:ascii="Arial" w:hAnsi="Arial" w:cs="Arial"/>
        </w:rPr>
      </w:pPr>
    </w:p>
    <w:p w:rsidR="006A1B33" w:rsidRDefault="006A1B33">
      <w:pPr>
        <w:pStyle w:val="Zkladntext"/>
        <w:tabs>
          <w:tab w:val="left" w:pos="1980"/>
          <w:tab w:val="left" w:pos="5220"/>
        </w:tabs>
        <w:rPr>
          <w:rFonts w:ascii="Arial" w:hAnsi="Arial" w:cs="Arial"/>
        </w:rPr>
      </w:pPr>
    </w:p>
    <w:p w:rsidR="006A1B33" w:rsidRDefault="006A1B33">
      <w:pPr>
        <w:pStyle w:val="Zkladntext"/>
        <w:tabs>
          <w:tab w:val="left" w:pos="1980"/>
          <w:tab w:val="left" w:pos="5220"/>
        </w:tabs>
        <w:rPr>
          <w:rFonts w:ascii="Arial" w:hAnsi="Arial" w:cs="Arial"/>
        </w:rPr>
      </w:pPr>
    </w:p>
    <w:p w:rsidR="006A1B33" w:rsidRDefault="006A1B33">
      <w:pPr>
        <w:pStyle w:val="Zkladntext"/>
        <w:tabs>
          <w:tab w:val="left" w:pos="1980"/>
          <w:tab w:val="left" w:pos="522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Doložka dle § 23 zákona č. 129/2000 Sb., o krajích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</w:t>
      </w:r>
    </w:p>
    <w:p w:rsidR="006A1B33" w:rsidRDefault="006A1B33">
      <w:pPr>
        <w:pStyle w:val="Zkladntext"/>
        <w:tabs>
          <w:tab w:val="left" w:pos="1980"/>
          <w:tab w:val="left" w:pos="522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Schváleno usnesením Rady </w:t>
      </w:r>
      <w:proofErr w:type="spellStart"/>
      <w:r>
        <w:rPr>
          <w:rFonts w:ascii="Arial" w:hAnsi="Arial" w:cs="Arial"/>
          <w:sz w:val="16"/>
          <w:szCs w:val="16"/>
        </w:rPr>
        <w:t>Pk</w:t>
      </w:r>
      <w:proofErr w:type="spellEnd"/>
      <w:r>
        <w:rPr>
          <w:rFonts w:ascii="Arial" w:hAnsi="Arial" w:cs="Arial"/>
          <w:sz w:val="16"/>
          <w:szCs w:val="16"/>
        </w:rPr>
        <w:t xml:space="preserve"> č………..</w:t>
      </w:r>
    </w:p>
    <w:p w:rsidR="006A1B33" w:rsidRDefault="006A1B33">
      <w:pPr>
        <w:pStyle w:val="Zkladntext"/>
        <w:tabs>
          <w:tab w:val="left" w:pos="1980"/>
          <w:tab w:val="left" w:pos="522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ze dne………………….</w:t>
      </w:r>
    </w:p>
    <w:p w:rsidR="006A1B33" w:rsidRDefault="006A1B33"/>
    <w:p w:rsidR="006A1B33" w:rsidRDefault="006A1B33">
      <w:r>
        <w:t>V Praze dne…………                                                             V Pardubicích dne 1.10.2010</w:t>
      </w:r>
    </w:p>
    <w:p w:rsidR="006A1B33" w:rsidRDefault="006A1B33"/>
    <w:p w:rsidR="006A1B33" w:rsidRDefault="006A1B33"/>
    <w:p w:rsidR="006A1B33" w:rsidRDefault="006A1B33"/>
    <w:p w:rsidR="006A1B33" w:rsidRDefault="006A1B33"/>
    <w:p w:rsidR="006A1B33" w:rsidRDefault="006A1B33"/>
    <w:p w:rsidR="006A1B33" w:rsidRDefault="006A1B33">
      <w:r>
        <w:t xml:space="preserve"> ...................................             .............................................            ...............................</w:t>
      </w:r>
    </w:p>
    <w:p w:rsidR="006A1B33" w:rsidRDefault="006A1B33">
      <w:r>
        <w:t xml:space="preserve">za nájemce  René Sion             za nájemce </w:t>
      </w:r>
      <w:proofErr w:type="spellStart"/>
      <w:r>
        <w:t>Arnd</w:t>
      </w:r>
      <w:proofErr w:type="spellEnd"/>
      <w:r>
        <w:t xml:space="preserve"> </w:t>
      </w:r>
      <w:proofErr w:type="spellStart"/>
      <w:r>
        <w:t>Springer</w:t>
      </w:r>
      <w:proofErr w:type="spellEnd"/>
      <w:r>
        <w:t xml:space="preserve">                 za pronajímatele</w:t>
      </w:r>
    </w:p>
    <w:p w:rsidR="006A1B33" w:rsidRDefault="006A1B33">
      <w:r>
        <w:t xml:space="preserve">                                                                                                            </w:t>
      </w:r>
      <w:proofErr w:type="spellStart"/>
      <w:r>
        <w:t>Mgr.Monika</w:t>
      </w:r>
      <w:proofErr w:type="spellEnd"/>
      <w:r>
        <w:t xml:space="preserve"> Máslová</w:t>
      </w:r>
    </w:p>
    <w:p w:rsidR="006A1B33" w:rsidRDefault="006A1B33" w:rsidP="00AE6ABD">
      <w:pPr>
        <w:tabs>
          <w:tab w:val="left" w:pos="6495"/>
        </w:tabs>
      </w:pPr>
      <w:r>
        <w:tab/>
        <w:t>ředitelka SZŠ Pardubice</w:t>
      </w:r>
    </w:p>
    <w:p w:rsidR="006A1B33" w:rsidRDefault="006A1B33"/>
    <w:p w:rsidR="006A1B33" w:rsidRDefault="006A1B33"/>
    <w:p w:rsidR="006A1B33" w:rsidRDefault="006A1B33"/>
    <w:p w:rsidR="006A1B33" w:rsidRDefault="006A1B33"/>
    <w:p w:rsidR="006A1B33" w:rsidRDefault="006A1B33"/>
    <w:p w:rsidR="006A1B33" w:rsidRDefault="006A1B33"/>
    <w:p w:rsidR="006A1B33" w:rsidRDefault="006A1B33"/>
    <w:p w:rsidR="006A1B33" w:rsidRDefault="006A1B33"/>
    <w:p w:rsidR="006A1B33" w:rsidRDefault="006A1B33"/>
    <w:p w:rsidR="006A1B33" w:rsidRDefault="006A1B33"/>
    <w:p w:rsidR="006A1B33" w:rsidRDefault="006A1B33"/>
    <w:p w:rsidR="006A1B33" w:rsidRDefault="006A1B33"/>
    <w:p w:rsidR="006A1B33" w:rsidRDefault="006A1B33"/>
    <w:p w:rsidR="006A1B33" w:rsidRDefault="006A1B33"/>
    <w:p w:rsidR="006A1B33" w:rsidRDefault="006A1B33"/>
    <w:p w:rsidR="006A1B33" w:rsidRDefault="006A1B33"/>
    <w:p w:rsidR="006A1B33" w:rsidRDefault="006A1B33"/>
    <w:p w:rsidR="006A1B33" w:rsidRDefault="006A1B33"/>
    <w:p w:rsidR="006A1B33" w:rsidRDefault="006A1B33"/>
    <w:p w:rsidR="006A1B33" w:rsidRDefault="006A1B33"/>
    <w:p w:rsidR="006A1B33" w:rsidRDefault="006A1B33"/>
    <w:p w:rsidR="006A1B33" w:rsidRDefault="006A1B33"/>
    <w:p w:rsidR="006A1B33" w:rsidRDefault="006A1B33"/>
    <w:p w:rsidR="006A1B33" w:rsidRDefault="006A1B33"/>
    <w:p w:rsidR="006A1B33" w:rsidRDefault="006A1B33"/>
    <w:p w:rsidR="006A1B33" w:rsidRDefault="006A1B33"/>
    <w:p w:rsidR="006A1B33" w:rsidRDefault="006A1B33">
      <w:pPr>
        <w:pStyle w:val="Nadpis7"/>
      </w:pPr>
      <w:r>
        <w:t>Příloha č. 1</w:t>
      </w:r>
    </w:p>
    <w:p w:rsidR="006A1B33" w:rsidRDefault="006A1B33">
      <w:pPr>
        <w:pStyle w:val="Nadpis7"/>
        <w:rPr>
          <w:rFonts w:ascii="Arial Narrow" w:hAnsi="Arial Narrow" w:cs="Tahoma"/>
          <w:iCs/>
          <w:sz w:val="20"/>
        </w:rPr>
      </w:pPr>
      <w:r>
        <w:t xml:space="preserve">        </w:t>
      </w:r>
      <w:r>
        <w:rPr>
          <w:rFonts w:ascii="Arial Narrow" w:hAnsi="Arial Narrow" w:cs="Tahoma"/>
          <w:iCs/>
          <w:sz w:val="20"/>
        </w:rPr>
        <w:t>I. Specifikace zařízení a jeho umístění</w:t>
      </w:r>
    </w:p>
    <w:p w:rsidR="006A1B33" w:rsidRDefault="006A1B33">
      <w:pPr>
        <w:jc w:val="both"/>
        <w:rPr>
          <w:rFonts w:ascii="Arial Narrow" w:hAnsi="Arial Narrow" w:cs="Tahoma"/>
          <w:b/>
          <w:iCs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0"/>
        <w:gridCol w:w="3692"/>
      </w:tblGrid>
      <w:tr w:rsidR="006A1B33">
        <w:trPr>
          <w:cantSplit/>
        </w:trPr>
        <w:tc>
          <w:tcPr>
            <w:tcW w:w="5169" w:type="dxa"/>
          </w:tcPr>
          <w:p w:rsidR="006A1B33" w:rsidRDefault="006A1B33">
            <w:pPr>
              <w:jc w:val="both"/>
              <w:rPr>
                <w:rFonts w:ascii="Arial Narrow" w:hAnsi="Arial Narrow" w:cs="Tahoma"/>
                <w:b/>
                <w:bCs/>
                <w:iCs/>
              </w:rPr>
            </w:pPr>
            <w:r>
              <w:rPr>
                <w:rFonts w:ascii="Arial Narrow" w:hAnsi="Arial Narrow" w:cs="Tahoma"/>
                <w:b/>
                <w:bCs/>
                <w:iCs/>
              </w:rPr>
              <w:t>Detailní popis umístění</w:t>
            </w:r>
          </w:p>
        </w:tc>
        <w:tc>
          <w:tcPr>
            <w:tcW w:w="3744" w:type="dxa"/>
          </w:tcPr>
          <w:p w:rsidR="006A1B33" w:rsidRDefault="006A1B33">
            <w:pPr>
              <w:jc w:val="both"/>
              <w:rPr>
                <w:rFonts w:ascii="Arial Narrow" w:hAnsi="Arial Narrow" w:cs="Tahoma"/>
                <w:b/>
                <w:bCs/>
                <w:iCs/>
              </w:rPr>
            </w:pPr>
            <w:r>
              <w:rPr>
                <w:rFonts w:ascii="Arial Narrow" w:hAnsi="Arial Narrow" w:cs="Tahoma"/>
                <w:b/>
                <w:bCs/>
                <w:iCs/>
              </w:rPr>
              <w:t>Typ automatu</w:t>
            </w:r>
          </w:p>
        </w:tc>
      </w:tr>
      <w:tr w:rsidR="006A1B33">
        <w:trPr>
          <w:cantSplit/>
        </w:trPr>
        <w:tc>
          <w:tcPr>
            <w:tcW w:w="5169" w:type="dxa"/>
          </w:tcPr>
          <w:p w:rsidR="006A1B33" w:rsidRDefault="006A1B33">
            <w:pPr>
              <w:jc w:val="both"/>
              <w:rPr>
                <w:rFonts w:ascii="Arial Narrow" w:hAnsi="Arial Narrow" w:cs="Tahoma"/>
                <w:iCs/>
              </w:rPr>
            </w:pPr>
            <w:r>
              <w:rPr>
                <w:rFonts w:ascii="Arial Narrow" w:hAnsi="Arial Narrow" w:cs="Tahoma"/>
                <w:iCs/>
              </w:rPr>
              <w:t>Vchodový vestibul školy v přízemí</w:t>
            </w:r>
          </w:p>
        </w:tc>
        <w:tc>
          <w:tcPr>
            <w:tcW w:w="3744" w:type="dxa"/>
          </w:tcPr>
          <w:p w:rsidR="006A1B33" w:rsidRDefault="006A1B33">
            <w:pPr>
              <w:jc w:val="both"/>
              <w:rPr>
                <w:rFonts w:ascii="Arial Narrow" w:hAnsi="Arial Narrow" w:cs="Tahoma"/>
                <w:iCs/>
              </w:rPr>
            </w:pPr>
            <w:proofErr w:type="spellStart"/>
            <w:r>
              <w:rPr>
                <w:rFonts w:ascii="Arial Narrow" w:hAnsi="Arial Narrow" w:cs="Tahoma"/>
                <w:iCs/>
              </w:rPr>
              <w:t>Portofino</w:t>
            </w:r>
            <w:proofErr w:type="spellEnd"/>
          </w:p>
        </w:tc>
      </w:tr>
      <w:tr w:rsidR="006A1B33">
        <w:trPr>
          <w:cantSplit/>
        </w:trPr>
        <w:tc>
          <w:tcPr>
            <w:tcW w:w="5169" w:type="dxa"/>
          </w:tcPr>
          <w:p w:rsidR="006A1B33" w:rsidRDefault="006A1B33">
            <w:pPr>
              <w:jc w:val="both"/>
              <w:rPr>
                <w:rFonts w:ascii="Arial Narrow" w:hAnsi="Arial Narrow" w:cs="Tahoma"/>
                <w:iCs/>
              </w:rPr>
            </w:pPr>
          </w:p>
        </w:tc>
        <w:tc>
          <w:tcPr>
            <w:tcW w:w="3744" w:type="dxa"/>
          </w:tcPr>
          <w:p w:rsidR="006A1B33" w:rsidRDefault="006A1B33">
            <w:pPr>
              <w:jc w:val="both"/>
              <w:rPr>
                <w:rFonts w:ascii="Arial Narrow" w:hAnsi="Arial Narrow" w:cs="Tahoma"/>
                <w:iCs/>
              </w:rPr>
            </w:pPr>
          </w:p>
        </w:tc>
      </w:tr>
    </w:tbl>
    <w:p w:rsidR="006A1B33" w:rsidRDefault="006A1B33">
      <w:pPr>
        <w:jc w:val="both"/>
        <w:rPr>
          <w:rFonts w:ascii="Arial Narrow" w:hAnsi="Arial Narrow" w:cs="Tahoma"/>
          <w:b/>
          <w:iCs/>
        </w:rPr>
      </w:pPr>
    </w:p>
    <w:p w:rsidR="006A1B33" w:rsidRDefault="006A1B33">
      <w:pPr>
        <w:pStyle w:val="Nadpis7"/>
        <w:rPr>
          <w:rFonts w:ascii="Arial Narrow" w:hAnsi="Arial Narrow" w:cs="Tahoma"/>
          <w:iCs/>
          <w:sz w:val="20"/>
        </w:rPr>
      </w:pPr>
    </w:p>
    <w:p w:rsidR="006A1B33" w:rsidRDefault="006A1B33">
      <w:pPr>
        <w:pStyle w:val="Nadpis7"/>
        <w:rPr>
          <w:rFonts w:ascii="Arial Narrow" w:hAnsi="Arial Narrow" w:cs="Tahoma"/>
          <w:iCs/>
          <w:sz w:val="20"/>
        </w:rPr>
      </w:pPr>
      <w:r>
        <w:rPr>
          <w:rFonts w:ascii="Arial Narrow" w:hAnsi="Arial Narrow" w:cs="Tahoma"/>
          <w:iCs/>
          <w:sz w:val="20"/>
        </w:rPr>
        <w:t>II. Přehled základních výrobků</w:t>
      </w:r>
    </w:p>
    <w:p w:rsidR="006A1B33" w:rsidRDefault="006A1B33">
      <w:pPr>
        <w:jc w:val="both"/>
        <w:rPr>
          <w:rFonts w:ascii="Arial Narrow" w:hAnsi="Arial Narrow" w:cs="Tahoma"/>
          <w:b/>
          <w:iCs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9"/>
        <w:gridCol w:w="2181"/>
        <w:gridCol w:w="2220"/>
        <w:gridCol w:w="2182"/>
      </w:tblGrid>
      <w:tr w:rsidR="006A1B33">
        <w:trPr>
          <w:cantSplit/>
          <w:trHeight w:val="225"/>
        </w:trPr>
        <w:tc>
          <w:tcPr>
            <w:tcW w:w="2228" w:type="dxa"/>
          </w:tcPr>
          <w:p w:rsidR="006A1B33" w:rsidRDefault="006A1B33">
            <w:pPr>
              <w:jc w:val="both"/>
              <w:rPr>
                <w:rFonts w:ascii="Arial Narrow" w:hAnsi="Arial Narrow" w:cs="Tahoma"/>
                <w:b/>
                <w:bCs/>
                <w:iCs/>
              </w:rPr>
            </w:pPr>
            <w:r>
              <w:rPr>
                <w:rFonts w:ascii="Arial Narrow" w:hAnsi="Arial Narrow" w:cs="Tahoma"/>
                <w:b/>
                <w:bCs/>
                <w:iCs/>
              </w:rPr>
              <w:t>Nápoj</w:t>
            </w:r>
          </w:p>
        </w:tc>
        <w:tc>
          <w:tcPr>
            <w:tcW w:w="2228" w:type="dxa"/>
          </w:tcPr>
          <w:p w:rsidR="006A1B33" w:rsidRDefault="006A1B33">
            <w:pPr>
              <w:jc w:val="both"/>
              <w:rPr>
                <w:rFonts w:ascii="Arial Narrow" w:hAnsi="Arial Narrow" w:cs="Tahoma"/>
                <w:b/>
                <w:bCs/>
                <w:iCs/>
              </w:rPr>
            </w:pPr>
            <w:r>
              <w:rPr>
                <w:rFonts w:ascii="Arial Narrow" w:hAnsi="Arial Narrow" w:cs="Tahoma"/>
                <w:b/>
                <w:bCs/>
                <w:iCs/>
              </w:rPr>
              <w:t>Cena v Kč</w:t>
            </w:r>
          </w:p>
        </w:tc>
        <w:tc>
          <w:tcPr>
            <w:tcW w:w="2228" w:type="dxa"/>
          </w:tcPr>
          <w:p w:rsidR="006A1B33" w:rsidRDefault="006A1B33">
            <w:pPr>
              <w:jc w:val="both"/>
              <w:rPr>
                <w:rFonts w:ascii="Arial Narrow" w:hAnsi="Arial Narrow" w:cs="Tahoma"/>
                <w:b/>
                <w:bCs/>
                <w:iCs/>
              </w:rPr>
            </w:pPr>
            <w:r>
              <w:rPr>
                <w:rFonts w:ascii="Arial Narrow" w:hAnsi="Arial Narrow" w:cs="Tahoma"/>
                <w:b/>
                <w:bCs/>
                <w:iCs/>
              </w:rPr>
              <w:t>Nápoj</w:t>
            </w:r>
          </w:p>
        </w:tc>
        <w:tc>
          <w:tcPr>
            <w:tcW w:w="2229" w:type="dxa"/>
          </w:tcPr>
          <w:p w:rsidR="006A1B33" w:rsidRDefault="006A1B33">
            <w:pPr>
              <w:jc w:val="both"/>
              <w:rPr>
                <w:rFonts w:ascii="Arial Narrow" w:hAnsi="Arial Narrow" w:cs="Tahoma"/>
                <w:b/>
                <w:bCs/>
                <w:iCs/>
              </w:rPr>
            </w:pPr>
            <w:r>
              <w:rPr>
                <w:rFonts w:ascii="Arial Narrow" w:hAnsi="Arial Narrow" w:cs="Tahoma"/>
                <w:b/>
                <w:bCs/>
                <w:iCs/>
              </w:rPr>
              <w:t>Cena v Kč</w:t>
            </w:r>
          </w:p>
        </w:tc>
      </w:tr>
      <w:tr w:rsidR="006A1B33">
        <w:trPr>
          <w:cantSplit/>
          <w:trHeight w:val="225"/>
        </w:trPr>
        <w:tc>
          <w:tcPr>
            <w:tcW w:w="2228" w:type="dxa"/>
          </w:tcPr>
          <w:p w:rsidR="006A1B33" w:rsidRDefault="006A1B3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Černá káva</w:t>
            </w:r>
          </w:p>
        </w:tc>
        <w:tc>
          <w:tcPr>
            <w:tcW w:w="2228" w:type="dxa"/>
          </w:tcPr>
          <w:p w:rsidR="006A1B33" w:rsidRDefault="006A1B33">
            <w:pPr>
              <w:jc w:val="both"/>
              <w:rPr>
                <w:rFonts w:ascii="Arial Narrow" w:hAnsi="Arial Narrow" w:cs="Tahoma"/>
                <w:b/>
                <w:bCs/>
                <w:iCs/>
              </w:rPr>
            </w:pPr>
            <w:r>
              <w:rPr>
                <w:rFonts w:ascii="Arial Narrow" w:hAnsi="Arial Narrow" w:cs="Tahoma"/>
                <w:b/>
                <w:bCs/>
                <w:iCs/>
              </w:rPr>
              <w:t>7,- Kč</w:t>
            </w:r>
          </w:p>
        </w:tc>
        <w:tc>
          <w:tcPr>
            <w:tcW w:w="2228" w:type="dxa"/>
          </w:tcPr>
          <w:p w:rsidR="006A1B33" w:rsidRDefault="006A1B3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Čaj                      </w:t>
            </w:r>
          </w:p>
        </w:tc>
        <w:tc>
          <w:tcPr>
            <w:tcW w:w="2229" w:type="dxa"/>
          </w:tcPr>
          <w:p w:rsidR="006A1B33" w:rsidRDefault="006A1B33">
            <w:pPr>
              <w:jc w:val="both"/>
              <w:rPr>
                <w:rFonts w:ascii="Arial Narrow" w:hAnsi="Arial Narrow" w:cs="Tahoma"/>
                <w:b/>
                <w:bCs/>
                <w:iCs/>
              </w:rPr>
            </w:pPr>
            <w:r>
              <w:rPr>
                <w:rFonts w:ascii="Arial Narrow" w:hAnsi="Arial Narrow" w:cs="Tahoma"/>
                <w:b/>
                <w:bCs/>
                <w:iCs/>
              </w:rPr>
              <w:t>6,- Kč</w:t>
            </w:r>
          </w:p>
        </w:tc>
      </w:tr>
      <w:tr w:rsidR="006A1B33">
        <w:trPr>
          <w:cantSplit/>
          <w:trHeight w:val="225"/>
        </w:trPr>
        <w:tc>
          <w:tcPr>
            <w:tcW w:w="2228" w:type="dxa"/>
            <w:tcBorders>
              <w:bottom w:val="nil"/>
            </w:tcBorders>
          </w:tcPr>
          <w:p w:rsidR="006A1B33" w:rsidRDefault="006A1B3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Bílá káva, </w:t>
            </w:r>
            <w:proofErr w:type="spellStart"/>
            <w:r>
              <w:rPr>
                <w:rFonts w:ascii="Arial Narrow" w:hAnsi="Arial Narrow"/>
              </w:rPr>
              <w:t>Melange</w:t>
            </w:r>
            <w:proofErr w:type="spellEnd"/>
          </w:p>
        </w:tc>
        <w:tc>
          <w:tcPr>
            <w:tcW w:w="2228" w:type="dxa"/>
            <w:tcBorders>
              <w:bottom w:val="nil"/>
            </w:tcBorders>
          </w:tcPr>
          <w:p w:rsidR="006A1B33" w:rsidRDefault="006A1B33">
            <w:pPr>
              <w:jc w:val="both"/>
              <w:rPr>
                <w:rFonts w:ascii="Arial Narrow" w:hAnsi="Arial Narrow" w:cs="Tahoma"/>
                <w:b/>
                <w:bCs/>
                <w:iCs/>
              </w:rPr>
            </w:pPr>
            <w:r>
              <w:rPr>
                <w:rFonts w:ascii="Arial Narrow" w:hAnsi="Arial Narrow" w:cs="Tahoma"/>
                <w:b/>
                <w:bCs/>
                <w:iCs/>
              </w:rPr>
              <w:t>7,- Kč</w:t>
            </w:r>
          </w:p>
        </w:tc>
        <w:tc>
          <w:tcPr>
            <w:tcW w:w="2228" w:type="dxa"/>
            <w:tcBorders>
              <w:bottom w:val="nil"/>
            </w:tcBorders>
          </w:tcPr>
          <w:p w:rsidR="006A1B33" w:rsidRDefault="006A1B33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Mocaccino,Čokoláda</w:t>
            </w:r>
            <w:proofErr w:type="spellEnd"/>
            <w:r>
              <w:rPr>
                <w:rFonts w:ascii="Arial Narrow" w:hAnsi="Arial Narrow"/>
              </w:rPr>
              <w:t xml:space="preserve">      </w:t>
            </w:r>
          </w:p>
        </w:tc>
        <w:tc>
          <w:tcPr>
            <w:tcW w:w="2229" w:type="dxa"/>
            <w:tcBorders>
              <w:bottom w:val="nil"/>
            </w:tcBorders>
          </w:tcPr>
          <w:p w:rsidR="006A1B33" w:rsidRDefault="006A1B33">
            <w:pPr>
              <w:jc w:val="both"/>
              <w:rPr>
                <w:rFonts w:ascii="Arial Narrow" w:hAnsi="Arial Narrow" w:cs="Tahoma"/>
                <w:b/>
                <w:bCs/>
                <w:iCs/>
              </w:rPr>
            </w:pPr>
            <w:r>
              <w:rPr>
                <w:rFonts w:ascii="Arial Narrow" w:hAnsi="Arial Narrow" w:cs="Tahoma"/>
                <w:b/>
                <w:bCs/>
                <w:iCs/>
              </w:rPr>
              <w:t>8,- Kč</w:t>
            </w:r>
          </w:p>
        </w:tc>
      </w:tr>
      <w:tr w:rsidR="006A1B33">
        <w:trPr>
          <w:cantSplit/>
          <w:trHeight w:val="225"/>
        </w:trPr>
        <w:tc>
          <w:tcPr>
            <w:tcW w:w="2228" w:type="dxa"/>
            <w:tcBorders>
              <w:bottom w:val="nil"/>
            </w:tcBorders>
          </w:tcPr>
          <w:p w:rsidR="006A1B33" w:rsidRDefault="006A1B3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Cappuccino</w:t>
            </w:r>
          </w:p>
        </w:tc>
        <w:tc>
          <w:tcPr>
            <w:tcW w:w="2228" w:type="dxa"/>
            <w:tcBorders>
              <w:bottom w:val="nil"/>
            </w:tcBorders>
          </w:tcPr>
          <w:p w:rsidR="006A1B33" w:rsidRDefault="006A1B33">
            <w:pPr>
              <w:jc w:val="both"/>
              <w:rPr>
                <w:rFonts w:ascii="Arial Narrow" w:hAnsi="Arial Narrow" w:cs="Tahoma"/>
                <w:b/>
                <w:bCs/>
                <w:iCs/>
              </w:rPr>
            </w:pPr>
            <w:r>
              <w:rPr>
                <w:rFonts w:ascii="Arial Narrow" w:hAnsi="Arial Narrow" w:cs="Tahoma"/>
                <w:b/>
                <w:bCs/>
                <w:iCs/>
              </w:rPr>
              <w:t>8,- Kč</w:t>
            </w:r>
          </w:p>
        </w:tc>
        <w:tc>
          <w:tcPr>
            <w:tcW w:w="2228" w:type="dxa"/>
            <w:tcBorders>
              <w:bottom w:val="nil"/>
            </w:tcBorders>
          </w:tcPr>
          <w:p w:rsidR="006A1B33" w:rsidRDefault="006A1B3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Nápoje Extra         </w:t>
            </w:r>
          </w:p>
        </w:tc>
        <w:tc>
          <w:tcPr>
            <w:tcW w:w="2229" w:type="dxa"/>
            <w:tcBorders>
              <w:bottom w:val="nil"/>
            </w:tcBorders>
          </w:tcPr>
          <w:p w:rsidR="006A1B33" w:rsidRDefault="006A1B33">
            <w:pPr>
              <w:jc w:val="both"/>
              <w:rPr>
                <w:rFonts w:ascii="Arial Narrow" w:hAnsi="Arial Narrow" w:cs="Tahoma"/>
                <w:b/>
                <w:bCs/>
                <w:iCs/>
              </w:rPr>
            </w:pPr>
            <w:r>
              <w:rPr>
                <w:rFonts w:ascii="Arial Narrow" w:hAnsi="Arial Narrow" w:cs="Tahoma"/>
                <w:b/>
                <w:bCs/>
                <w:iCs/>
              </w:rPr>
              <w:t>9,- Kč</w:t>
            </w:r>
          </w:p>
        </w:tc>
      </w:tr>
    </w:tbl>
    <w:p w:rsidR="006A1B33" w:rsidRDefault="006A1B33">
      <w:pPr>
        <w:pStyle w:val="Zkladntext2"/>
        <w:ind w:left="360"/>
        <w:rPr>
          <w:rFonts w:cs="Tahoma"/>
          <w:b/>
          <w:iCs/>
        </w:rPr>
      </w:pPr>
    </w:p>
    <w:p w:rsidR="006A1B33" w:rsidRDefault="006A1B33">
      <w:pPr>
        <w:pStyle w:val="Zkladntext2"/>
        <w:ind w:left="360"/>
        <w:rPr>
          <w:rFonts w:cs="Tahoma"/>
          <w:b/>
          <w:iCs/>
        </w:rPr>
      </w:pPr>
      <w:r>
        <w:rPr>
          <w:rFonts w:cs="Tahoma"/>
          <w:b/>
          <w:iCs/>
        </w:rPr>
        <w:t xml:space="preserve">                                                                                                                                                    </w:t>
      </w:r>
    </w:p>
    <w:p w:rsidR="006A1B33" w:rsidRDefault="006A1B33">
      <w:pPr>
        <w:ind w:firstLine="708"/>
        <w:jc w:val="both"/>
        <w:rPr>
          <w:rFonts w:ascii="Arial Narrow" w:hAnsi="Arial Narrow" w:cs="Tahoma"/>
          <w:iCs/>
        </w:rPr>
      </w:pPr>
      <w:r>
        <w:rPr>
          <w:rFonts w:ascii="Arial Narrow" w:hAnsi="Arial Narrow" w:cs="Tahoma"/>
          <w:iCs/>
        </w:rPr>
        <w:t>V Praze dne ………………….</w:t>
      </w:r>
    </w:p>
    <w:p w:rsidR="006A1B33" w:rsidRDefault="006A1B33">
      <w:pPr>
        <w:ind w:firstLine="708"/>
        <w:jc w:val="both"/>
        <w:rPr>
          <w:rFonts w:ascii="Arial Narrow" w:hAnsi="Arial Narrow" w:cs="Tahoma"/>
          <w:iCs/>
        </w:rPr>
      </w:pPr>
    </w:p>
    <w:p w:rsidR="006A1B33" w:rsidRDefault="006A1B33">
      <w:pPr>
        <w:ind w:firstLine="708"/>
        <w:jc w:val="both"/>
        <w:rPr>
          <w:rFonts w:ascii="Arial Narrow" w:hAnsi="Arial Narrow" w:cs="Tahoma"/>
          <w:iCs/>
        </w:rPr>
      </w:pPr>
    </w:p>
    <w:p w:rsidR="006A1B33" w:rsidRDefault="006A1B33">
      <w:pPr>
        <w:ind w:firstLine="708"/>
        <w:jc w:val="both"/>
        <w:rPr>
          <w:rFonts w:ascii="Arial Narrow" w:hAnsi="Arial Narrow" w:cs="Tahoma"/>
          <w:iCs/>
        </w:rPr>
      </w:pPr>
    </w:p>
    <w:p w:rsidR="006A1B33" w:rsidRDefault="006A1B33">
      <w:pPr>
        <w:ind w:firstLine="708"/>
        <w:jc w:val="both"/>
        <w:rPr>
          <w:rFonts w:ascii="Arial Narrow" w:hAnsi="Arial Narrow" w:cs="Tahoma"/>
          <w:iCs/>
        </w:rPr>
      </w:pPr>
    </w:p>
    <w:p w:rsidR="006A1B33" w:rsidRDefault="006A1B33">
      <w:pPr>
        <w:ind w:firstLine="708"/>
        <w:jc w:val="both"/>
        <w:rPr>
          <w:rFonts w:ascii="Arial Narrow" w:hAnsi="Arial Narrow" w:cs="Tahoma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1"/>
        <w:gridCol w:w="3070"/>
        <w:gridCol w:w="3071"/>
      </w:tblGrid>
      <w:tr w:rsidR="006A1B33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6A1B33" w:rsidRDefault="006A1B33">
            <w:pPr>
              <w:jc w:val="center"/>
              <w:rPr>
                <w:rFonts w:ascii="Arial Narrow" w:hAnsi="Arial Narrow" w:cs="Tahoma"/>
                <w:iCs/>
              </w:rPr>
            </w:pPr>
            <w:r>
              <w:rPr>
                <w:rFonts w:ascii="Arial Narrow" w:hAnsi="Arial Narrow" w:cs="Tahoma"/>
                <w:iCs/>
              </w:rPr>
              <w:t>……………………………..</w:t>
            </w:r>
          </w:p>
          <w:p w:rsidR="006A1B33" w:rsidRDefault="006A1B33">
            <w:pPr>
              <w:jc w:val="center"/>
              <w:rPr>
                <w:rFonts w:ascii="Arial Narrow" w:hAnsi="Arial Narrow" w:cs="Tahoma"/>
                <w:iCs/>
              </w:rPr>
            </w:pPr>
            <w:r>
              <w:rPr>
                <w:rFonts w:ascii="Arial Narrow" w:hAnsi="Arial Narrow" w:cs="Tahoma"/>
                <w:iCs/>
              </w:rPr>
              <w:t>za nájemce René Sion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6A1B33" w:rsidRDefault="006A1B33">
            <w:pPr>
              <w:jc w:val="center"/>
              <w:rPr>
                <w:rFonts w:ascii="Arial Narrow" w:hAnsi="Arial Narrow" w:cs="Tahoma"/>
                <w:iCs/>
              </w:rPr>
            </w:pPr>
            <w:r>
              <w:rPr>
                <w:rFonts w:ascii="Arial Narrow" w:hAnsi="Arial Narrow" w:cs="Tahoma"/>
                <w:iCs/>
              </w:rPr>
              <w:t>……………………………..</w:t>
            </w:r>
          </w:p>
          <w:p w:rsidR="006A1B33" w:rsidRDefault="006A1B33">
            <w:pPr>
              <w:jc w:val="center"/>
              <w:rPr>
                <w:rFonts w:ascii="Arial Narrow" w:hAnsi="Arial Narrow" w:cs="Tahoma"/>
                <w:iCs/>
              </w:rPr>
            </w:pPr>
            <w:r>
              <w:rPr>
                <w:rFonts w:ascii="Arial Narrow" w:hAnsi="Arial Narrow" w:cs="Tahoma"/>
                <w:iCs/>
              </w:rPr>
              <w:t xml:space="preserve">za nájemce </w:t>
            </w:r>
            <w:proofErr w:type="spellStart"/>
            <w:r>
              <w:rPr>
                <w:rFonts w:ascii="Arial Narrow" w:hAnsi="Arial Narrow" w:cs="Tahoma"/>
                <w:iCs/>
              </w:rPr>
              <w:t>Arnd</w:t>
            </w:r>
            <w:proofErr w:type="spellEnd"/>
            <w:r>
              <w:rPr>
                <w:rFonts w:ascii="Arial Narrow" w:hAnsi="Arial Narrow" w:cs="Tahoma"/>
                <w:iCs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iCs/>
              </w:rPr>
              <w:t>Springer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A1B33" w:rsidRDefault="006A1B33">
            <w:pPr>
              <w:jc w:val="center"/>
              <w:rPr>
                <w:rFonts w:ascii="Arial Narrow" w:hAnsi="Arial Narrow" w:cs="Tahoma"/>
                <w:iCs/>
              </w:rPr>
            </w:pPr>
            <w:r>
              <w:rPr>
                <w:rFonts w:ascii="Arial Narrow" w:hAnsi="Arial Narrow" w:cs="Tahoma"/>
                <w:iCs/>
              </w:rPr>
              <w:t>……………………………..</w:t>
            </w:r>
          </w:p>
          <w:p w:rsidR="006A1B33" w:rsidRDefault="006A1B33">
            <w:pPr>
              <w:jc w:val="center"/>
              <w:rPr>
                <w:rFonts w:ascii="Arial Narrow" w:hAnsi="Arial Narrow" w:cs="Tahoma"/>
                <w:iCs/>
              </w:rPr>
            </w:pPr>
            <w:r>
              <w:rPr>
                <w:rFonts w:ascii="Arial Narrow" w:hAnsi="Arial Narrow" w:cs="Tahoma"/>
                <w:iCs/>
              </w:rPr>
              <w:t>Pronajímatel</w:t>
            </w:r>
          </w:p>
        </w:tc>
      </w:tr>
    </w:tbl>
    <w:p w:rsidR="006A1B33" w:rsidRDefault="006A1B33">
      <w:pPr>
        <w:jc w:val="both"/>
        <w:rPr>
          <w:rFonts w:ascii="Arial Narrow" w:hAnsi="Arial Narrow" w:cs="Tahoma"/>
          <w:iCs/>
        </w:rPr>
      </w:pPr>
    </w:p>
    <w:p w:rsidR="006A1B33" w:rsidRDefault="006A1B33">
      <w:pPr>
        <w:jc w:val="both"/>
        <w:rPr>
          <w:rFonts w:ascii="Arial Narrow" w:hAnsi="Arial Narrow" w:cs="Tahoma"/>
          <w:iCs/>
        </w:rPr>
      </w:pPr>
    </w:p>
    <w:p w:rsidR="006A1B33" w:rsidRDefault="006A1B33">
      <w:pPr>
        <w:pStyle w:val="Zkladntex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 výhradou podpisu smlouvy společností Alois </w:t>
      </w:r>
      <w:proofErr w:type="spellStart"/>
      <w:r>
        <w:rPr>
          <w:rFonts w:ascii="Arial Narrow" w:hAnsi="Arial Narrow"/>
          <w:sz w:val="20"/>
        </w:rPr>
        <w:t>Dallmayr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Automaten</w:t>
      </w:r>
      <w:proofErr w:type="spellEnd"/>
      <w:r>
        <w:rPr>
          <w:rFonts w:ascii="Arial Narrow" w:hAnsi="Arial Narrow"/>
          <w:sz w:val="20"/>
        </w:rPr>
        <w:t>–</w:t>
      </w:r>
      <w:proofErr w:type="spellStart"/>
      <w:r>
        <w:rPr>
          <w:rFonts w:ascii="Arial Narrow" w:hAnsi="Arial Narrow"/>
          <w:sz w:val="20"/>
        </w:rPr>
        <w:t>Service</w:t>
      </w:r>
      <w:proofErr w:type="spellEnd"/>
      <w:r>
        <w:rPr>
          <w:rFonts w:ascii="Arial Narrow" w:hAnsi="Arial Narrow"/>
          <w:sz w:val="20"/>
        </w:rPr>
        <w:t xml:space="preserve"> s.r.o., prohlašují pronajímatel a příjemce </w:t>
      </w:r>
      <w:proofErr w:type="spellStart"/>
      <w:r>
        <w:rPr>
          <w:rFonts w:ascii="Arial Narrow" w:hAnsi="Arial Narrow"/>
          <w:sz w:val="20"/>
        </w:rPr>
        <w:t>franchisingu</w:t>
      </w:r>
      <w:proofErr w:type="spellEnd"/>
      <w:r>
        <w:rPr>
          <w:rFonts w:ascii="Arial Narrow" w:hAnsi="Arial Narrow"/>
          <w:sz w:val="20"/>
        </w:rPr>
        <w:t xml:space="preserve">, že souhlasí s tím, aby byl příjemce </w:t>
      </w:r>
      <w:proofErr w:type="spellStart"/>
      <w:r>
        <w:rPr>
          <w:rFonts w:ascii="Arial Narrow" w:hAnsi="Arial Narrow"/>
          <w:sz w:val="20"/>
        </w:rPr>
        <w:t>franchisingu - odpovědná</w:t>
      </w:r>
      <w:proofErr w:type="spellEnd"/>
      <w:r>
        <w:rPr>
          <w:rFonts w:ascii="Arial Narrow" w:hAnsi="Arial Narrow"/>
          <w:sz w:val="20"/>
        </w:rPr>
        <w:t xml:space="preserve"> osoba - podle článku 12výše uvedené smlouvy a dále jejích příloh jako samostatný podnikatel na vlastní náklady pověřen prováděním této dohody (s možností odvolání). Příjemce </w:t>
      </w:r>
      <w:proofErr w:type="spellStart"/>
      <w:r>
        <w:rPr>
          <w:rFonts w:ascii="Arial Narrow" w:hAnsi="Arial Narrow"/>
          <w:sz w:val="20"/>
        </w:rPr>
        <w:t>franchisingu</w:t>
      </w:r>
      <w:proofErr w:type="spellEnd"/>
      <w:r>
        <w:rPr>
          <w:rFonts w:ascii="Arial Narrow" w:hAnsi="Arial Narrow"/>
          <w:sz w:val="20"/>
        </w:rPr>
        <w:t xml:space="preserve"> se zavazuje na základě této smlouvy převzít do užívání přístroj, který bude rozmístěn u zákazníka uvedený v příloze 1, a provozovat je na vlastní účet jako samostatná osoba podnikající na základě živnostenského zákona, tj. zejména doplňovat do přístrojů smluvní zboží a dále pak tyto přístroje na vlastní náklad udržovat v řádném stavu, inkasovat tržby a na svůj účet provádět nebo inkasovat platby s jejich provozem spojené.</w:t>
      </w:r>
    </w:p>
    <w:p w:rsidR="006A1B33" w:rsidRDefault="006A1B33">
      <w:pPr>
        <w:jc w:val="both"/>
        <w:rPr>
          <w:rFonts w:ascii="Arial Narrow" w:hAnsi="Arial Narrow"/>
        </w:rPr>
      </w:pPr>
    </w:p>
    <w:p w:rsidR="006A1B33" w:rsidRDefault="006A1B33">
      <w:pPr>
        <w:jc w:val="both"/>
        <w:rPr>
          <w:rFonts w:ascii="Arial Narrow" w:hAnsi="Arial Narrow"/>
        </w:rPr>
      </w:pPr>
    </w:p>
    <w:p w:rsidR="006A1B33" w:rsidRDefault="006A1B33">
      <w:pPr>
        <w:ind w:firstLine="708"/>
        <w:jc w:val="both"/>
        <w:rPr>
          <w:rFonts w:ascii="Arial Narrow" w:hAnsi="Arial Narrow" w:cs="Tahoma"/>
          <w:iCs/>
        </w:rPr>
      </w:pPr>
    </w:p>
    <w:p w:rsidR="006A1B33" w:rsidRDefault="006A1B33">
      <w:pPr>
        <w:ind w:firstLine="708"/>
        <w:jc w:val="both"/>
        <w:rPr>
          <w:rFonts w:ascii="Arial Narrow" w:hAnsi="Arial Narrow" w:cs="Tahoma"/>
          <w:iCs/>
        </w:rPr>
      </w:pPr>
    </w:p>
    <w:p w:rsidR="006A1B33" w:rsidRDefault="006A1B33">
      <w:pPr>
        <w:ind w:left="708" w:firstLine="237"/>
        <w:jc w:val="both"/>
        <w:rPr>
          <w:rFonts w:ascii="Arial Narrow" w:hAnsi="Arial Narrow" w:cs="Tahoma"/>
          <w:iCs/>
        </w:rPr>
      </w:pPr>
      <w:r>
        <w:rPr>
          <w:rFonts w:ascii="Arial Narrow" w:hAnsi="Arial Narrow" w:cs="Tahoma"/>
          <w:iCs/>
        </w:rPr>
        <w:t>…………………………………</w:t>
      </w:r>
      <w:r>
        <w:rPr>
          <w:rFonts w:ascii="Arial Narrow" w:hAnsi="Arial Narrow" w:cs="Tahoma"/>
          <w:iCs/>
        </w:rPr>
        <w:tab/>
      </w:r>
      <w:r>
        <w:rPr>
          <w:rFonts w:ascii="Arial Narrow" w:hAnsi="Arial Narrow" w:cs="Tahoma"/>
          <w:iCs/>
        </w:rPr>
        <w:tab/>
      </w:r>
      <w:r>
        <w:rPr>
          <w:rFonts w:ascii="Arial Narrow" w:hAnsi="Arial Narrow" w:cs="Tahoma"/>
          <w:iCs/>
        </w:rPr>
        <w:tab/>
      </w:r>
      <w:r>
        <w:rPr>
          <w:rFonts w:ascii="Arial Narrow" w:hAnsi="Arial Narrow" w:cs="Tahoma"/>
          <w:iCs/>
        </w:rPr>
        <w:tab/>
      </w:r>
      <w:r>
        <w:rPr>
          <w:rFonts w:ascii="Arial Narrow" w:hAnsi="Arial Narrow" w:cs="Tahoma"/>
          <w:iCs/>
        </w:rPr>
        <w:tab/>
        <w:t xml:space="preserve">.............................................. </w:t>
      </w:r>
    </w:p>
    <w:p w:rsidR="006A1B33" w:rsidRDefault="006A1B33">
      <w:pPr>
        <w:ind w:left="708" w:firstLine="237"/>
        <w:jc w:val="both"/>
        <w:rPr>
          <w:rFonts w:ascii="Arial Narrow" w:hAnsi="Arial Narrow" w:cs="Tahoma"/>
          <w:iCs/>
        </w:rPr>
      </w:pPr>
      <w:r>
        <w:rPr>
          <w:rFonts w:ascii="Arial Narrow" w:hAnsi="Arial Narrow" w:cs="Tahoma"/>
          <w:iCs/>
        </w:rPr>
        <w:t xml:space="preserve">Příjemce </w:t>
      </w:r>
      <w:proofErr w:type="spellStart"/>
      <w:r>
        <w:rPr>
          <w:rFonts w:ascii="Arial Narrow" w:hAnsi="Arial Narrow" w:cs="Tahoma"/>
          <w:iCs/>
        </w:rPr>
        <w:t>franchisingu</w:t>
      </w:r>
      <w:proofErr w:type="spellEnd"/>
      <w:r>
        <w:rPr>
          <w:rFonts w:ascii="Arial Narrow" w:hAnsi="Arial Narrow" w:cs="Tahoma"/>
          <w:iCs/>
        </w:rPr>
        <w:t xml:space="preserve"> - </w:t>
      </w:r>
      <w:r>
        <w:rPr>
          <w:rFonts w:ascii="Arial Narrow" w:hAnsi="Arial Narrow" w:cs="Tahoma"/>
        </w:rPr>
        <w:t>odpovědná osoba</w:t>
      </w:r>
      <w:r>
        <w:rPr>
          <w:rFonts w:ascii="Arial Narrow" w:hAnsi="Arial Narrow" w:cs="Tahoma"/>
          <w:iCs/>
        </w:rPr>
        <w:tab/>
      </w:r>
      <w:r>
        <w:rPr>
          <w:rFonts w:ascii="Arial Narrow" w:hAnsi="Arial Narrow" w:cs="Tahoma"/>
          <w:iCs/>
        </w:rPr>
        <w:tab/>
      </w:r>
      <w:r>
        <w:rPr>
          <w:rFonts w:ascii="Arial Narrow" w:hAnsi="Arial Narrow" w:cs="Tahoma"/>
          <w:iCs/>
        </w:rPr>
        <w:tab/>
      </w:r>
      <w:r>
        <w:rPr>
          <w:rFonts w:ascii="Arial Narrow" w:hAnsi="Arial Narrow" w:cs="Tahoma"/>
          <w:iCs/>
        </w:rPr>
        <w:tab/>
        <w:t>Pronajímatel</w:t>
      </w:r>
    </w:p>
    <w:p w:rsidR="006A1B33" w:rsidRDefault="006A1B33">
      <w:pPr>
        <w:rPr>
          <w:rFonts w:ascii="Arial Narrow" w:hAnsi="Arial Narrow" w:cs="Tahoma"/>
        </w:rPr>
      </w:pPr>
    </w:p>
    <w:p w:rsidR="006A1B33" w:rsidRDefault="006A1B33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 xml:space="preserve">         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780"/>
      </w:tblGrid>
      <w:tr w:rsidR="006A1B33">
        <w:tc>
          <w:tcPr>
            <w:tcW w:w="1980" w:type="dxa"/>
          </w:tcPr>
          <w:p w:rsidR="006A1B33" w:rsidRDefault="006A1B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Příjemce </w:t>
            </w:r>
            <w:proofErr w:type="spellStart"/>
            <w:r>
              <w:rPr>
                <w:rFonts w:ascii="Arial Narrow" w:hAnsi="Arial Narrow"/>
              </w:rPr>
              <w:t>franchisingu</w:t>
            </w:r>
            <w:proofErr w:type="spellEnd"/>
            <w:r>
              <w:rPr>
                <w:rFonts w:ascii="Arial Narrow" w:hAnsi="Arial Narrow"/>
              </w:rPr>
              <w:t>:</w:t>
            </w:r>
          </w:p>
        </w:tc>
        <w:tc>
          <w:tcPr>
            <w:tcW w:w="3780" w:type="dxa"/>
          </w:tcPr>
          <w:p w:rsidR="006A1B33" w:rsidRDefault="00CA091C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xxxxxxxxx</w:t>
            </w:r>
            <w:proofErr w:type="spellEnd"/>
          </w:p>
        </w:tc>
      </w:tr>
      <w:tr w:rsidR="006A1B33">
        <w:tc>
          <w:tcPr>
            <w:tcW w:w="1980" w:type="dxa"/>
          </w:tcPr>
          <w:p w:rsidR="006A1B33" w:rsidRDefault="006A1B33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  <w:bCs/>
                <w:iCs/>
              </w:rPr>
              <w:t>se sídlem:</w:t>
            </w:r>
          </w:p>
        </w:tc>
        <w:tc>
          <w:tcPr>
            <w:tcW w:w="3780" w:type="dxa"/>
          </w:tcPr>
          <w:p w:rsidR="006A1B33" w:rsidRDefault="00CA091C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xxxxxxxxxx</w:t>
            </w:r>
            <w:proofErr w:type="spellEnd"/>
          </w:p>
        </w:tc>
      </w:tr>
      <w:tr w:rsidR="006A1B33">
        <w:tc>
          <w:tcPr>
            <w:tcW w:w="1980" w:type="dxa"/>
          </w:tcPr>
          <w:p w:rsidR="006A1B33" w:rsidRDefault="006A1B33">
            <w:pPr>
              <w:rPr>
                <w:rFonts w:ascii="Arial Narrow" w:hAnsi="Arial Narrow" w:cs="Tahoma"/>
                <w:bCs/>
                <w:iCs/>
              </w:rPr>
            </w:pPr>
            <w:r>
              <w:rPr>
                <w:rFonts w:ascii="Arial Narrow" w:hAnsi="Arial Narrow" w:cs="Tahoma"/>
                <w:bCs/>
                <w:iCs/>
              </w:rPr>
              <w:t>IČO / DIČ:</w:t>
            </w:r>
          </w:p>
        </w:tc>
        <w:tc>
          <w:tcPr>
            <w:tcW w:w="3780" w:type="dxa"/>
          </w:tcPr>
          <w:p w:rsidR="006A1B33" w:rsidRDefault="006A1B33">
            <w:pPr>
              <w:jc w:val="both"/>
              <w:rPr>
                <w:rFonts w:ascii="Arial Narrow" w:hAnsi="Arial Narrow" w:cs="Tahoma"/>
                <w:bCs/>
                <w:iCs/>
              </w:rPr>
            </w:pPr>
            <w:r>
              <w:rPr>
                <w:rFonts w:ascii="Arial Narrow" w:hAnsi="Arial Narrow" w:cs="Tahoma"/>
                <w:bCs/>
                <w:iCs/>
              </w:rPr>
              <w:t>72779314 / CZ6253111975</w:t>
            </w:r>
          </w:p>
        </w:tc>
      </w:tr>
      <w:tr w:rsidR="006A1B33">
        <w:tc>
          <w:tcPr>
            <w:tcW w:w="1980" w:type="dxa"/>
          </w:tcPr>
          <w:p w:rsidR="006A1B33" w:rsidRDefault="006A1B33">
            <w:pPr>
              <w:rPr>
                <w:rFonts w:ascii="Arial Narrow" w:hAnsi="Arial Narrow" w:cs="Tahoma"/>
                <w:bCs/>
                <w:iCs/>
              </w:rPr>
            </w:pPr>
            <w:proofErr w:type="spellStart"/>
            <w:r>
              <w:rPr>
                <w:rFonts w:ascii="Arial Narrow" w:hAnsi="Arial Narrow" w:cs="Tahoma"/>
                <w:bCs/>
                <w:iCs/>
              </w:rPr>
              <w:t>Č.ú</w:t>
            </w:r>
            <w:proofErr w:type="spellEnd"/>
            <w:r>
              <w:rPr>
                <w:rFonts w:ascii="Arial Narrow" w:hAnsi="Arial Narrow" w:cs="Tahoma"/>
                <w:bCs/>
                <w:iCs/>
              </w:rPr>
              <w:t>.:</w:t>
            </w:r>
          </w:p>
        </w:tc>
        <w:tc>
          <w:tcPr>
            <w:tcW w:w="3780" w:type="dxa"/>
          </w:tcPr>
          <w:p w:rsidR="006A1B33" w:rsidRDefault="00CA091C">
            <w:pPr>
              <w:jc w:val="both"/>
              <w:rPr>
                <w:rFonts w:ascii="Arial Narrow" w:hAnsi="Arial Narrow" w:cs="Tahoma"/>
                <w:b/>
                <w:iCs/>
              </w:rPr>
            </w:pPr>
            <w:proofErr w:type="spellStart"/>
            <w:r>
              <w:rPr>
                <w:rFonts w:ascii="Arial Narrow" w:hAnsi="Arial Narrow" w:cs="Tahoma"/>
                <w:b/>
                <w:iCs/>
              </w:rPr>
              <w:t>xxxxxxxx</w:t>
            </w:r>
            <w:proofErr w:type="spellEnd"/>
          </w:p>
        </w:tc>
      </w:tr>
      <w:tr w:rsidR="006A1B33">
        <w:tc>
          <w:tcPr>
            <w:tcW w:w="1980" w:type="dxa"/>
          </w:tcPr>
          <w:p w:rsidR="006A1B33" w:rsidRDefault="006A1B33">
            <w:pPr>
              <w:rPr>
                <w:rFonts w:ascii="Arial Narrow" w:hAnsi="Arial Narrow" w:cs="Tahoma"/>
                <w:bCs/>
                <w:iCs/>
              </w:rPr>
            </w:pPr>
            <w:r>
              <w:rPr>
                <w:rFonts w:ascii="Arial Narrow" w:hAnsi="Arial Narrow" w:cs="Tahoma"/>
                <w:bCs/>
                <w:iCs/>
              </w:rPr>
              <w:t>Telefon:</w:t>
            </w:r>
          </w:p>
        </w:tc>
        <w:tc>
          <w:tcPr>
            <w:tcW w:w="3780" w:type="dxa"/>
          </w:tcPr>
          <w:p w:rsidR="006A1B33" w:rsidRDefault="00CA091C">
            <w:pPr>
              <w:jc w:val="both"/>
              <w:rPr>
                <w:rFonts w:ascii="Arial Narrow" w:hAnsi="Arial Narrow" w:cs="Tahoma"/>
                <w:b/>
                <w:iCs/>
              </w:rPr>
            </w:pPr>
            <w:proofErr w:type="spellStart"/>
            <w:r>
              <w:rPr>
                <w:rFonts w:ascii="Arial Narrow" w:hAnsi="Arial Narrow" w:cs="Tahoma"/>
                <w:b/>
                <w:iCs/>
              </w:rPr>
              <w:t>xxxxxxxx</w:t>
            </w:r>
            <w:proofErr w:type="spellEnd"/>
          </w:p>
        </w:tc>
      </w:tr>
    </w:tbl>
    <w:p w:rsidR="006A1B33" w:rsidRDefault="006A1B33">
      <w:r>
        <w:t xml:space="preserve">                                                                                                      </w:t>
      </w:r>
    </w:p>
    <w:sectPr w:rsidR="006A1B33" w:rsidSect="00271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0868"/>
    <w:multiLevelType w:val="hybridMultilevel"/>
    <w:tmpl w:val="6AF6FE4E"/>
    <w:lvl w:ilvl="0" w:tplc="8588375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E70438"/>
    <w:multiLevelType w:val="hybridMultilevel"/>
    <w:tmpl w:val="4314E56A"/>
    <w:lvl w:ilvl="0" w:tplc="1018D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6F4B49"/>
    <w:multiLevelType w:val="hybridMultilevel"/>
    <w:tmpl w:val="F36AD8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7C4447"/>
    <w:multiLevelType w:val="hybridMultilevel"/>
    <w:tmpl w:val="B456D5F4"/>
    <w:lvl w:ilvl="0" w:tplc="EFF06BC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" w15:restartNumberingAfterBreak="0">
    <w:nsid w:val="21957CB3"/>
    <w:multiLevelType w:val="hybridMultilevel"/>
    <w:tmpl w:val="7EF4BD2C"/>
    <w:lvl w:ilvl="0" w:tplc="55063E6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C23F1B"/>
    <w:multiLevelType w:val="hybridMultilevel"/>
    <w:tmpl w:val="5DA4D838"/>
    <w:lvl w:ilvl="0" w:tplc="4F26C78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19469B"/>
    <w:multiLevelType w:val="hybridMultilevel"/>
    <w:tmpl w:val="ECA63F5C"/>
    <w:lvl w:ilvl="0" w:tplc="9CFC04FA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ABE4894"/>
    <w:multiLevelType w:val="hybridMultilevel"/>
    <w:tmpl w:val="DCA66F64"/>
    <w:lvl w:ilvl="0" w:tplc="6374E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2D2A11"/>
    <w:multiLevelType w:val="multilevel"/>
    <w:tmpl w:val="F36AD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CF4FE3"/>
    <w:multiLevelType w:val="hybridMultilevel"/>
    <w:tmpl w:val="E52A3F0E"/>
    <w:lvl w:ilvl="0" w:tplc="4B02D89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2F9603D"/>
    <w:multiLevelType w:val="hybridMultilevel"/>
    <w:tmpl w:val="098C97CE"/>
    <w:lvl w:ilvl="0" w:tplc="E8DC0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6885A78"/>
    <w:multiLevelType w:val="hybridMultilevel"/>
    <w:tmpl w:val="0F1CEE82"/>
    <w:lvl w:ilvl="0" w:tplc="BFFCCF5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18C0AD6"/>
    <w:multiLevelType w:val="hybridMultilevel"/>
    <w:tmpl w:val="997CA5BA"/>
    <w:lvl w:ilvl="0" w:tplc="A32C3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5194802"/>
    <w:multiLevelType w:val="hybridMultilevel"/>
    <w:tmpl w:val="DEC6F1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9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12"/>
  </w:num>
  <w:num w:numId="10">
    <w:abstractNumId w:val="8"/>
  </w:num>
  <w:num w:numId="11">
    <w:abstractNumId w:val="0"/>
  </w:num>
  <w:num w:numId="12">
    <w:abstractNumId w:val="6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CF"/>
    <w:rsid w:val="00271510"/>
    <w:rsid w:val="003B084A"/>
    <w:rsid w:val="00423F41"/>
    <w:rsid w:val="006A1B33"/>
    <w:rsid w:val="006F5DA5"/>
    <w:rsid w:val="00752C8D"/>
    <w:rsid w:val="007D531F"/>
    <w:rsid w:val="009A6AC0"/>
    <w:rsid w:val="00AE6ABD"/>
    <w:rsid w:val="00B420B9"/>
    <w:rsid w:val="00BB189D"/>
    <w:rsid w:val="00C42775"/>
    <w:rsid w:val="00CA091C"/>
    <w:rsid w:val="00CA78CF"/>
    <w:rsid w:val="00DE0BB1"/>
    <w:rsid w:val="00F6600C"/>
    <w:rsid w:val="00FD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DAC9F1"/>
  <w15:docId w15:val="{13816B80-3670-4F11-9E04-6B1F1686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1510"/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271510"/>
    <w:pPr>
      <w:keepNext/>
      <w:jc w:val="center"/>
      <w:outlineLvl w:val="6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873F49"/>
    <w:rPr>
      <w:rFonts w:asciiTheme="minorHAnsi" w:eastAsiaTheme="minorEastAsia" w:hAnsiTheme="minorHAnsi" w:cstheme="minorBidi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7151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3F49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27151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3F49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27151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3F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1533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 uzavřená podle zákona č</vt:lpstr>
    </vt:vector>
  </TitlesOfParts>
  <Company/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 uzavřená podle zákona č</dc:title>
  <dc:subject/>
  <dc:creator>user</dc:creator>
  <cp:keywords/>
  <dc:description/>
  <cp:lastModifiedBy>Uživatel systému Windows</cp:lastModifiedBy>
  <cp:revision>2</cp:revision>
  <cp:lastPrinted>2005-11-29T06:41:00Z</cp:lastPrinted>
  <dcterms:created xsi:type="dcterms:W3CDTF">2023-01-16T13:50:00Z</dcterms:created>
  <dcterms:modified xsi:type="dcterms:W3CDTF">2023-01-16T13:50:00Z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-1508662840</vt:i4>
  </property>
  <property fmtid="{D5CDD505-2E9C-101B-9397-08002B2CF9AE}" pid="3" name="_EmailSubject">
    <vt:lpwstr/>
  </property>
  <property fmtid="{D5CDD505-2E9C-101B-9397-08002B2CF9AE}" pid="4" name="_AuthorEmail">
    <vt:lpwstr>aneta.satrapova@pardubickykraj.cz</vt:lpwstr>
  </property>
  <property fmtid="{D5CDD505-2E9C-101B-9397-08002B2CF9AE}" pid="5" name="_AuthorEmailDisplayName">
    <vt:lpwstr>Satrapová Aneta Mgr.</vt:lpwstr>
  </property>
  <property fmtid="{D5CDD505-2E9C-101B-9397-08002B2CF9AE}" pid="6" name="_ReviewingToolsShownOnce">
    <vt:lpwstr/>
  </property>
</Properties>
</file>