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4720" w:right="3040" w:firstLine="2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OB-2023-00000049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427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CHEMAGRAs. r. o.</w:t>
      </w:r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Langrova 38</w:t>
      </w:r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53341 Lázně Bohdaneč</w:t>
      </w:r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25982605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53341 Lázně Bohdaneč</w:t>
      </w:r>
    </w:p>
    <w:tbl>
      <w:tblPr>
        <w:tblOverlap w:val="never"/>
        <w:jc w:val="center"/>
        <w:tblLayout w:type="fixed"/>
      </w:tblPr>
      <w:tblGrid>
        <w:gridCol w:w="1008"/>
        <w:gridCol w:w="1656"/>
        <w:gridCol w:w="4939"/>
        <w:gridCol w:w="1795"/>
      </w:tblGrid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551" w:val="left"/>
              </w:tabs>
              <w:bidi w:val="0"/>
              <w:spacing w:before="0" w:after="0" w:line="240" w:lineRule="auto"/>
              <w:ind w:left="70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 Jednotka</w:t>
              <w:tab/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LAV 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68" w:val="left"/>
                <w:tab w:pos="2337" w:val="left"/>
              </w:tabs>
              <w:bidi w:val="0"/>
              <w:spacing w:before="0" w:after="60" w:line="240" w:lineRule="auto"/>
              <w:ind w:left="70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7</w:t>
              <w:tab/>
              <w:t>t</w:t>
              <w:tab/>
              <w:t>Hnojivo do pokusů a 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vyrovnávací plochy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135 000</w:t>
            </w:r>
          </w:p>
        </w:tc>
      </w:tr>
      <w:tr>
        <w:trPr>
          <w:trHeight w:val="413" w:hRule="exact"/>
        </w:trPr>
        <w:tc>
          <w:tcPr>
            <w:gridSpan w:val="4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5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135000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8"/>
          <w:szCs w:val="18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J Vložit položku</w:t>
      </w:r>
    </w:p>
    <w:p>
      <w:pPr>
        <w:widowControl w:val="0"/>
        <w:spacing w:after="3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78" w:val="left"/>
        </w:tabs>
        <w:bidi w:val="0"/>
        <w:spacing w:before="0" w:line="240" w:lineRule="auto"/>
        <w:ind w:left="0" w:right="0" w:firstLine="0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13.1.2023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648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714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41" w:left="1172" w:right="1316" w:bottom="2041" w:header="1613" w:footer="16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Nadpis #2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FFFFFF"/>
      <w:spacing w:line="317" w:lineRule="auto"/>
      <w:ind w:left="2360" w:right="1520" w:firstLine="10"/>
      <w:jc w:val="both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spacing w:after="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40" w:line="262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