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E249A" w14:textId="5B4DAD5F" w:rsidR="00470691" w:rsidRPr="00030F6D" w:rsidRDefault="00470691" w:rsidP="00470691">
      <w:pPr>
        <w:spacing w:before="120" w:after="120" w:line="240" w:lineRule="auto"/>
        <w:jc w:val="center"/>
        <w:rPr>
          <w:b/>
          <w:sz w:val="36"/>
          <w:szCs w:val="36"/>
        </w:rPr>
      </w:pPr>
      <w:r w:rsidRPr="00030F6D">
        <w:rPr>
          <w:b/>
          <w:sz w:val="36"/>
          <w:szCs w:val="36"/>
        </w:rPr>
        <w:t xml:space="preserve">Příloha č. </w:t>
      </w:r>
      <w:r w:rsidR="001C3216" w:rsidRPr="00030F6D">
        <w:rPr>
          <w:b/>
          <w:sz w:val="36"/>
          <w:szCs w:val="36"/>
        </w:rPr>
        <w:t>4</w:t>
      </w:r>
    </w:p>
    <w:p w14:paraId="2F310640" w14:textId="3C0330C6" w:rsidR="00470691" w:rsidRPr="00842D4C" w:rsidRDefault="00470691" w:rsidP="00842D4C">
      <w:pPr>
        <w:spacing w:before="120" w:after="120" w:line="240" w:lineRule="auto"/>
        <w:jc w:val="center"/>
        <w:rPr>
          <w:b/>
          <w:sz w:val="36"/>
          <w:szCs w:val="36"/>
        </w:rPr>
      </w:pPr>
      <w:r w:rsidRPr="00030F6D">
        <w:rPr>
          <w:b/>
          <w:sz w:val="36"/>
          <w:szCs w:val="36"/>
        </w:rPr>
        <w:t>Pravidla prodeje Losů okamžitých loterií</w:t>
      </w:r>
    </w:p>
    <w:p w14:paraId="06C98159" w14:textId="77777777" w:rsidR="00470691" w:rsidRPr="00030F6D" w:rsidRDefault="00470691" w:rsidP="00842D4C">
      <w:pPr>
        <w:pStyle w:val="Odstavecseseznamem"/>
        <w:numPr>
          <w:ilvl w:val="0"/>
          <w:numId w:val="9"/>
        </w:numPr>
        <w:spacing w:before="240" w:after="120" w:line="240" w:lineRule="auto"/>
        <w:ind w:left="357" w:hanging="357"/>
        <w:contextualSpacing w:val="0"/>
        <w:jc w:val="center"/>
        <w:rPr>
          <w:b/>
        </w:rPr>
      </w:pPr>
      <w:r w:rsidRPr="00030F6D">
        <w:rPr>
          <w:b/>
        </w:rPr>
        <w:t>Úvod</w:t>
      </w:r>
    </w:p>
    <w:p w14:paraId="7B73DA5E" w14:textId="5A69BEA2"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Zástupce je povinen za podmínek stanovených touto přílohou č. </w:t>
      </w:r>
      <w:r w:rsidR="001C3216" w:rsidRPr="00030F6D">
        <w:t>4</w:t>
      </w:r>
      <w:r w:rsidRPr="00030F6D">
        <w:t xml:space="preserve"> Smlouvy provádět v Partnerovi prodej Losů okamžitých loterií společnosti </w:t>
      </w:r>
      <w:r w:rsidRPr="00030F6D">
        <w:rPr>
          <w:bCs/>
        </w:rPr>
        <w:t>TIPSPORT.net a.s.</w:t>
      </w:r>
      <w:r w:rsidRPr="00030F6D">
        <w:t xml:space="preserve"> (dále samostatně jen „společnost Tipsport,“ nebo též „Provozovatel“), uvedených v aktuálním seznamu Losů okamžitých loterií společnosti Tipsport, předaných Zástupci ČP a zajišťovat výplatu výher do</w:t>
      </w:r>
      <w:r w:rsidR="006330F9" w:rsidRPr="00030F6D">
        <w:t> </w:t>
      </w:r>
      <w:r w:rsidRPr="00030F6D">
        <w:t>stanovené výše. Na základě žádosti ČP Zástupce zajistí prodej dalších emisí Losů neuvedených v seznamu Losů okamžitých loterií společnosti Tipsport. Aktuální seznam Losů okamžitých loterií společnosti Tipsport předá ČP Zástupci před zahájením prodeje Losů okamžitých loterií, resp. v případě jeho změny, před nabytím účinností této změny.</w:t>
      </w:r>
    </w:p>
    <w:p w14:paraId="18E373FD" w14:textId="60702AB1"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Prodej Losů a výplatu výher Zástupce provádí na základě </w:t>
      </w:r>
      <w:r w:rsidR="00427612" w:rsidRPr="00030F6D">
        <w:t xml:space="preserve">Následné </w:t>
      </w:r>
      <w:r w:rsidRPr="00030F6D">
        <w:t xml:space="preserve">plné moci obsažené v příloze č. 1 Smlouvy jménem a na účet společnosti Tipsport (v případě Losů vydaných společnosti Tipsport). </w:t>
      </w:r>
    </w:p>
    <w:p w14:paraId="68E55F70" w14:textId="77777777" w:rsidR="00470691" w:rsidRPr="00030F6D" w:rsidRDefault="00470691" w:rsidP="00842D4C">
      <w:pPr>
        <w:pStyle w:val="Odstavecseseznamem"/>
        <w:numPr>
          <w:ilvl w:val="0"/>
          <w:numId w:val="9"/>
        </w:numPr>
        <w:spacing w:before="240" w:after="120" w:line="240" w:lineRule="auto"/>
        <w:ind w:left="357" w:hanging="357"/>
        <w:contextualSpacing w:val="0"/>
        <w:jc w:val="center"/>
        <w:rPr>
          <w:b/>
        </w:rPr>
      </w:pPr>
      <w:r w:rsidRPr="00030F6D">
        <w:rPr>
          <w:b/>
        </w:rPr>
        <w:t>Výklad pojmů</w:t>
      </w:r>
    </w:p>
    <w:p w14:paraId="428B442C"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14:paraId="73C328D1" w14:textId="717E3C1B"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Hra okamžité loterie - Hra okamžité loterie znamená okamžitou loterii provozovanou společností Tipsport dle ustanovení § 2 písm. d) loterního zákona, a to na základě povolení Ministerstva financí České republiky a v souladu s příslušným Herním plánem. Informace o</w:t>
      </w:r>
      <w:r w:rsidR="006330F9" w:rsidRPr="00030F6D">
        <w:t> </w:t>
      </w:r>
      <w:r w:rsidRPr="00030F6D">
        <w:t>zahájení a ukončení jednotlivých okamžitých loteriích a další informace potřebné pro</w:t>
      </w:r>
      <w:r w:rsidR="006330F9" w:rsidRPr="00030F6D">
        <w:t> </w:t>
      </w:r>
      <w:r w:rsidRPr="00030F6D">
        <w:t>Zástupce jsou zveřejňovány v pravidelném sdělení pro pošty Partner.</w:t>
      </w:r>
    </w:p>
    <w:p w14:paraId="2101DC27"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Herní plán - Herní plán znamená herní plán, který stanoví konkrétní podmínky provozování jednotlivých Her okamžitých loterií provozovaných společnosti Tipsport, schválený Ministerstvem financí České republiky. Herní plány jsou závazné pro všechny účastníky hry okamžité loterie, včetně Zástupce.</w:t>
      </w:r>
    </w:p>
    <w:p w14:paraId="5F679251" w14:textId="4BE5BC61"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Sázející - Sázející znamená fyzickou osobu, která dovršila osmnáct let věku, je svéprávná, a</w:t>
      </w:r>
      <w:r w:rsidR="006330F9" w:rsidRPr="00030F6D">
        <w:t> </w:t>
      </w:r>
      <w:r w:rsidRPr="00030F6D">
        <w:t>která v souladu s Herním plánem dobrovolně uhradí Vklad prostřednictvím Zástupce předem, přičemž o uzavřené sázce bude Sázejícímu předán Los.</w:t>
      </w:r>
    </w:p>
    <w:p w14:paraId="23651893" w14:textId="2C96CF63"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Los - Los znamená doklad o účasti ve Hře okamžité loterie vydaný společnosti Tipsport a</w:t>
      </w:r>
      <w:r w:rsidR="006330F9" w:rsidRPr="00030F6D">
        <w:t> </w:t>
      </w:r>
      <w:r w:rsidRPr="00030F6D">
        <w:t>zároveň doklad o zaplacení Vkladu do Hry okamžité loterie, který je Sázejícímu předán prostřednictvím Zástupce. Za Los se považuje pouze takový doklad, který byl řádným způsobem předán do prodeje.</w:t>
      </w:r>
    </w:p>
    <w:p w14:paraId="786C8F7F"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14:paraId="77CA0201"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Výhra - Výhra znamená peněžní částku nebo věc movitou, kterou Zástupce vyplatí Sázejícímu (výherci) nebo kterou Sázející (výherce) získá od Zástupce při splnění podmínek stanovených příslušným Herním plánem pro danou Hru okamžité loterie, a to po předložení výherního Losu. </w:t>
      </w:r>
    </w:p>
    <w:p w14:paraId="1BBBDEC5"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Manuál - Manuál znamená manuál k prodeji Losů okamžitých loterií vydaný společnosti Tipsport,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14:paraId="5BBADE37" w14:textId="77777777" w:rsidR="00470691" w:rsidRPr="00030F6D" w:rsidRDefault="00470691" w:rsidP="00842D4C">
      <w:pPr>
        <w:pStyle w:val="Odstavecseseznamem"/>
        <w:numPr>
          <w:ilvl w:val="0"/>
          <w:numId w:val="9"/>
        </w:numPr>
        <w:spacing w:before="240" w:after="120" w:line="240" w:lineRule="auto"/>
        <w:ind w:left="357" w:hanging="357"/>
        <w:contextualSpacing w:val="0"/>
        <w:jc w:val="center"/>
        <w:rPr>
          <w:b/>
        </w:rPr>
      </w:pPr>
      <w:r w:rsidRPr="00030F6D">
        <w:rPr>
          <w:b/>
        </w:rPr>
        <w:t>Základní povinnosti zástupce</w:t>
      </w:r>
    </w:p>
    <w:p w14:paraId="2AEBCB75" w14:textId="4AF139D0"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je povinen uzavírat jménem a na účet společnosti Tipsport sázky se sázejícími na</w:t>
      </w:r>
      <w:r w:rsidR="006330F9" w:rsidRPr="00030F6D">
        <w:t> </w:t>
      </w:r>
      <w:r w:rsidRPr="00030F6D">
        <w:t xml:space="preserve">jednotlivé Hry okamžitých loterií dle loterijního zákona a příslušných Herních plánů (prodávat Losy), a to po celou </w:t>
      </w:r>
      <w:r w:rsidRPr="00030F6D">
        <w:lastRenderedPageBreak/>
        <w:t xml:space="preserve">otevírací dobu Partnera vždy minimálně na jedné přepážce. Zástupce realizuje prodej Losů za jejich nominální cenu uvedenou na příslušném typu Losu. </w:t>
      </w:r>
    </w:p>
    <w:p w14:paraId="32E91B6D"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Při prodeji Losů Zástupce postupuje v souladu s touto přílohou, technologickou příručkou pro Partnera, Manuálem, jednotlivými Herními plány a se zákonem č. 186/2016 Sb., o hazardních hrách. </w:t>
      </w:r>
    </w:p>
    <w:p w14:paraId="33CDE8DC" w14:textId="3BF570C0"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je povinen ověřovat a vyplácet výhry z jednotlivých typů Her okamžitých loterií za</w:t>
      </w:r>
      <w:r w:rsidR="006330F9" w:rsidRPr="00030F6D">
        <w:t> </w:t>
      </w:r>
      <w:r w:rsidRPr="00030F6D">
        <w:t>podmínek stanovených touto přílohou, technologickou příručkou pro Partnera, příslušným Herním plánem a Manuálem.</w:t>
      </w:r>
      <w:r w:rsidRPr="00030F6D" w:rsidDel="003562C6">
        <w:t xml:space="preserve"> </w:t>
      </w:r>
      <w:r w:rsidRPr="00030F6D">
        <w:t>Zástupce je povinen poskytnout zákazníkům na vyžádání k</w:t>
      </w:r>
      <w:r w:rsidR="006330F9" w:rsidRPr="00030F6D">
        <w:t> </w:t>
      </w:r>
      <w:r w:rsidRPr="00030F6D">
        <w:t xml:space="preserve">dispozici pro nahlédnutí aktuální Herní plány. </w:t>
      </w:r>
    </w:p>
    <w:p w14:paraId="0DC2E24E" w14:textId="5F14997C"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Při objednávání a odvodu Losů a vyřizování reklamací je zástupce povinen postupovat v souladu s Technologickou příručkou pro Partnera. </w:t>
      </w:r>
    </w:p>
    <w:p w14:paraId="08707978"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Zástupce je povinen zajistit, aby prodej losů a výplata výher okamžitých loterií nebyla umožněna osobám mladším osmnácti let. Při pochybnostech o věku může žádat předložení průkazu totožnosti, případně prodej losu nebo výplatu výhry odmítnout. </w:t>
      </w:r>
    </w:p>
    <w:p w14:paraId="5DF0ADBC" w14:textId="10624753"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je povinen umístit na vchodových dveřích do Partnera samolepku upozorňující na</w:t>
      </w:r>
      <w:r w:rsidR="006330F9" w:rsidRPr="00030F6D">
        <w:t> </w:t>
      </w:r>
      <w:r w:rsidRPr="00030F6D">
        <w:t xml:space="preserve">zákaz sázení osobám mladším osmnácti let předanou Zástupci ČP. </w:t>
      </w:r>
    </w:p>
    <w:p w14:paraId="7545E786"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Zástupce je povinen chránit Losy před jejich zneužitím, ztrátou nebo poškozením. V případě, že dojde k jakékoliv mimořádné události v průběhu Prodeje Losů, je Zástupce povinen takovou událost neprodleně nahlásit ČP. </w:t>
      </w:r>
    </w:p>
    <w:p w14:paraId="15D004E8"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14:paraId="361FC5BC" w14:textId="474D3513"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je povinen v souladu se zákonem č. 186/2016 Sb., o hazardních hrách umožnit zaměstnancům Ministerstva financí České republiky a ostatním dozorovým orgánům realizaci tohoto dozoru, přičemž Zástupce je povinen ČP o každé takové kontrole bezodkladně informovat.</w:t>
      </w:r>
    </w:p>
    <w:p w14:paraId="7BF19C61" w14:textId="77777777" w:rsidR="00470691" w:rsidRPr="00030F6D" w:rsidRDefault="00470691" w:rsidP="00842D4C">
      <w:pPr>
        <w:pStyle w:val="Odstavecseseznamem"/>
        <w:numPr>
          <w:ilvl w:val="0"/>
          <w:numId w:val="9"/>
        </w:numPr>
        <w:spacing w:before="240" w:after="120" w:line="240" w:lineRule="auto"/>
        <w:ind w:left="357" w:hanging="357"/>
        <w:contextualSpacing w:val="0"/>
        <w:jc w:val="center"/>
        <w:rPr>
          <w:b/>
        </w:rPr>
      </w:pPr>
      <w:r w:rsidRPr="00030F6D">
        <w:rPr>
          <w:b/>
        </w:rPr>
        <w:t>Propagace</w:t>
      </w:r>
    </w:p>
    <w:p w14:paraId="7F092255"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Zástupce je povinen propagovat dle pokynů ČP jednotlivé Hry okamžitých loterií a poskytovat Sázejícím propagační materiály a tiskoviny dodané ČP způsobem a v rozsahu stanoveném pokyny ČP. </w:t>
      </w:r>
    </w:p>
    <w:p w14:paraId="1C7702B4"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se zavazuje zajišťovat včasné zveřejňování informací o podmínkách Prodeje Losů v Partnerovi, pokud mu tyto informace budou ČP poskytnuty.</w:t>
      </w:r>
    </w:p>
    <w:p w14:paraId="1CAF758E"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Při práci s materiály určenými k propagaci a prezentaci Losů okamžitých loterií je Zástupce povinen dodržovat pokyny ČP.</w:t>
      </w:r>
    </w:p>
    <w:p w14:paraId="123D8AFA" w14:textId="7973B730"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V případě, že Zástupce obdrží od ČP aktualizované tiskové materiály nebo nové tiskové materiály k</w:t>
      </w:r>
      <w:r w:rsidR="00CB5939">
        <w:t> </w:t>
      </w:r>
      <w:bookmarkStart w:id="0" w:name="_GoBack"/>
      <w:bookmarkEnd w:id="0"/>
      <w:r w:rsidRPr="00030F6D">
        <w:t>umístění do Jednotného informačního systému, je povinen zajistit výměnu či</w:t>
      </w:r>
      <w:r w:rsidR="006330F9" w:rsidRPr="00030F6D">
        <w:t> </w:t>
      </w:r>
      <w:r w:rsidRPr="00030F6D">
        <w:t>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14:paraId="5E0949BF"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je povinen zajistit, že v Partnerovi nebudou vystaveny dokumenty, letáky a jiné propagační předměty s nepřesnými, neaktuálními nebo nepravdivými údaji o činnosti nebo službách provozovatele, pokud tyto nepřesné nebo nepravdivé údaje Zástupci neposkytla sama ČP.</w:t>
      </w:r>
    </w:p>
    <w:p w14:paraId="255F15AE"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Propagace Losů okamžitých loterií se řídí těmito zásadami: </w:t>
      </w:r>
    </w:p>
    <w:p w14:paraId="4BCF8043" w14:textId="77777777" w:rsidR="00470691" w:rsidRPr="00030F6D" w:rsidRDefault="00470691" w:rsidP="00842D4C">
      <w:pPr>
        <w:tabs>
          <w:tab w:val="num" w:pos="1276"/>
        </w:tabs>
        <w:spacing w:before="120" w:after="120" w:line="240" w:lineRule="auto"/>
        <w:ind w:left="708"/>
        <w:jc w:val="both"/>
      </w:pPr>
      <w:r w:rsidRPr="00030F6D">
        <w:t xml:space="preserve">a) makety Losů dodané Zástupci ČP musí být viditelným způsobem umístěny v prodejních pomůckách určených výhradně pro prezentaci Losů daného provozovatele, </w:t>
      </w:r>
    </w:p>
    <w:p w14:paraId="72787230" w14:textId="500273F7" w:rsidR="00470691" w:rsidRPr="00030F6D" w:rsidRDefault="00470691" w:rsidP="00842D4C">
      <w:pPr>
        <w:tabs>
          <w:tab w:val="num" w:pos="1276"/>
        </w:tabs>
        <w:spacing w:before="120" w:after="120" w:line="240" w:lineRule="auto"/>
        <w:ind w:left="708"/>
        <w:jc w:val="both"/>
      </w:pPr>
      <w:r w:rsidRPr="00030F6D">
        <w:t>b) prodejní pomůcky s maketami Losů musí být umístěny na přepážce, tj. v místě, kde je</w:t>
      </w:r>
      <w:r w:rsidR="006330F9" w:rsidRPr="00030F6D">
        <w:t> </w:t>
      </w:r>
      <w:r w:rsidRPr="00030F6D">
        <w:t xml:space="preserve">realizován prodej Losů </w:t>
      </w:r>
    </w:p>
    <w:p w14:paraId="11C19234" w14:textId="77777777" w:rsidR="00470691" w:rsidRPr="00030F6D" w:rsidRDefault="00470691" w:rsidP="00842D4C">
      <w:pPr>
        <w:tabs>
          <w:tab w:val="num" w:pos="1276"/>
        </w:tabs>
        <w:spacing w:before="120" w:after="120" w:line="240" w:lineRule="auto"/>
        <w:ind w:left="708"/>
        <w:jc w:val="both"/>
      </w:pPr>
      <w:r w:rsidRPr="00030F6D">
        <w:t>c) v prodejních pomůckách musí být prezentovány vybrané makety Losů okamžitých loterií, které má mít Zástupce od daného provozovatele právě v prodeji.</w:t>
      </w:r>
    </w:p>
    <w:p w14:paraId="4A12849F"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Na přepážce Partnera musí být pro Sázející viditelně umístěn stojánek na Losy určený k prezentaci maket Losů společnosti Tipsport 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společnosti Tipsport, a to v uvedené délce.</w:t>
      </w:r>
    </w:p>
    <w:p w14:paraId="43769649"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Při obstarávání prodeje Losů okamžitých loterií je Zástupce povinen dbát na dobré jméno jeho provozovatele.</w:t>
      </w:r>
    </w:p>
    <w:p w14:paraId="6BA5AB4C" w14:textId="6DD6FB21" w:rsidR="00470691" w:rsidRPr="00030F6D" w:rsidRDefault="00842D4C" w:rsidP="00842D4C">
      <w:pPr>
        <w:pStyle w:val="Odstavecseseznamem"/>
        <w:numPr>
          <w:ilvl w:val="0"/>
          <w:numId w:val="9"/>
        </w:numPr>
        <w:spacing w:before="240" w:after="120" w:line="240" w:lineRule="auto"/>
        <w:ind w:left="357" w:hanging="357"/>
        <w:contextualSpacing w:val="0"/>
        <w:jc w:val="center"/>
        <w:rPr>
          <w:b/>
        </w:rPr>
      </w:pPr>
      <w:r>
        <w:rPr>
          <w:b/>
        </w:rPr>
        <w:t>P</w:t>
      </w:r>
      <w:r w:rsidR="00470691" w:rsidRPr="00030F6D">
        <w:rPr>
          <w:b/>
        </w:rPr>
        <w:t>ovinnost mlčenlivosti</w:t>
      </w:r>
    </w:p>
    <w:p w14:paraId="4DA964FD" w14:textId="27C2E298"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je povinen zajistit dodržování povinnosti mlčenlivosti o zákaznících a jejich účasti ve hře, včetně výhry či prohry dle § 11 zákona č. 186/2016 Sb., o hazardních hrách, a</w:t>
      </w:r>
      <w:r w:rsidR="006330F9" w:rsidRPr="00030F6D">
        <w:t> </w:t>
      </w:r>
      <w:r w:rsidRPr="00030F6D">
        <w:t>to</w:t>
      </w:r>
      <w:r w:rsidR="006330F9" w:rsidRPr="00030F6D">
        <w:t> </w:t>
      </w:r>
      <w:r w:rsidRPr="00030F6D">
        <w:t>zejména u osob podílejících se na poskytování služeb Zástupce, kteří budou v Partnerovi Losy prodávat klientům.</w:t>
      </w:r>
    </w:p>
    <w:p w14:paraId="76942AC7" w14:textId="3C392B8A"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je zejména povinen zachovávat mlčenlivost o veškerých údajích, týkajících se</w:t>
      </w:r>
      <w:r w:rsidR="006330F9" w:rsidRPr="00030F6D">
        <w:t> </w:t>
      </w:r>
      <w:r w:rsidRPr="00030F6D">
        <w:t>sázkové činnosti a prodeje Losů okamžitých loterií. Zástupce zároveň odpovídá za</w:t>
      </w:r>
      <w:r w:rsidR="006330F9" w:rsidRPr="00030F6D">
        <w:t> </w:t>
      </w:r>
      <w:r w:rsidRPr="00030F6D">
        <w:t>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provozovateli, ČP nebo sázejícímu v</w:t>
      </w:r>
      <w:r w:rsidR="006330F9" w:rsidRPr="00030F6D">
        <w:t> </w:t>
      </w:r>
      <w:r w:rsidRPr="00030F6D">
        <w:t>souvislosti s porušením mlčenlivosti vznikla.</w:t>
      </w:r>
    </w:p>
    <w:p w14:paraId="2D3A1193"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V případech, kdy Zástupce ověřuje výhru na Los, na který byla dosažena výhra, je povinen zachovávat v maximální možné míře soukromí a anonymitu výherce.</w:t>
      </w:r>
    </w:p>
    <w:p w14:paraId="27C102DB" w14:textId="3CEAF0D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nesmí předat sázejícím ani jiným osobám informace nebo dokumenty týkající se</w:t>
      </w:r>
      <w:r w:rsidR="006330F9" w:rsidRPr="00030F6D">
        <w:t> </w:t>
      </w:r>
      <w:r w:rsidRPr="00030F6D">
        <w:t xml:space="preserve">obsahu této Přílohy, </w:t>
      </w:r>
    </w:p>
    <w:p w14:paraId="329745DB"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Zástupce není oprávněn zveřejnit ani jiným způsobem využít informaci o vysoké výhře, která byla dosažena na Los prodaný na Partnerovi bez předchozího souhlasu ČP.</w:t>
      </w:r>
    </w:p>
    <w:p w14:paraId="1FDD53FE" w14:textId="0523FAAD" w:rsidR="00470691" w:rsidRPr="00030F6D" w:rsidRDefault="00470691" w:rsidP="00842D4C">
      <w:pPr>
        <w:pStyle w:val="Odstavecseseznamem"/>
        <w:numPr>
          <w:ilvl w:val="0"/>
          <w:numId w:val="9"/>
        </w:numPr>
        <w:spacing w:before="240" w:after="120" w:line="240" w:lineRule="auto"/>
        <w:ind w:left="357" w:hanging="357"/>
        <w:contextualSpacing w:val="0"/>
        <w:jc w:val="center"/>
        <w:rPr>
          <w:b/>
        </w:rPr>
      </w:pPr>
      <w:r w:rsidRPr="00030F6D">
        <w:rPr>
          <w:b/>
        </w:rPr>
        <w:t>Provize</w:t>
      </w:r>
    </w:p>
    <w:p w14:paraId="08EC013B"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Za prodej Losů okamžitých loterií Zástupci náleží provize sjednaná v příloze č. 2 Smlouvy. </w:t>
      </w:r>
    </w:p>
    <w:p w14:paraId="2323B4D3" w14:textId="0E7B46B6" w:rsidR="00470691" w:rsidRPr="00030F6D" w:rsidRDefault="00470691" w:rsidP="00842D4C">
      <w:pPr>
        <w:pStyle w:val="Odstavecseseznamem"/>
        <w:numPr>
          <w:ilvl w:val="0"/>
          <w:numId w:val="9"/>
        </w:numPr>
        <w:spacing w:before="240" w:after="120" w:line="240" w:lineRule="auto"/>
        <w:ind w:left="357" w:hanging="357"/>
        <w:contextualSpacing w:val="0"/>
        <w:jc w:val="center"/>
        <w:rPr>
          <w:b/>
        </w:rPr>
      </w:pPr>
      <w:r w:rsidRPr="00030F6D">
        <w:rPr>
          <w:b/>
        </w:rPr>
        <w:t xml:space="preserve">Změny přílohy č. </w:t>
      </w:r>
      <w:r w:rsidR="001C3216" w:rsidRPr="00030F6D">
        <w:rPr>
          <w:b/>
        </w:rPr>
        <w:t>4</w:t>
      </w:r>
    </w:p>
    <w:p w14:paraId="2BDCCE2E" w14:textId="77777777" w:rsidR="00470691"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ČP je oprávněna kdykoliv rozhodnout o ukončení poskytování služeb podle této Přílohy. </w:t>
      </w:r>
    </w:p>
    <w:p w14:paraId="12801ED3" w14:textId="17C0B253" w:rsidR="003E0E92" w:rsidRPr="00030F6D" w:rsidRDefault="00470691" w:rsidP="00842D4C">
      <w:pPr>
        <w:pStyle w:val="Odstavecseseznamem"/>
        <w:numPr>
          <w:ilvl w:val="1"/>
          <w:numId w:val="9"/>
        </w:numPr>
        <w:spacing w:before="120" w:after="120" w:line="240" w:lineRule="auto"/>
        <w:ind w:left="453" w:hanging="510"/>
        <w:contextualSpacing w:val="0"/>
        <w:jc w:val="both"/>
      </w:pPr>
      <w:r w:rsidRPr="00030F6D">
        <w:t xml:space="preserve">Změna této přílohy je možná pouze na základě písemného dodatku podepsaného oběma smluvními stranami. </w:t>
      </w:r>
    </w:p>
    <w:sectPr w:rsidR="003E0E92" w:rsidRPr="00030F6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E41C" w16cex:dateUtc="2022-10-17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9A2C6D" w16cid:durableId="26F7E4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9AC39" w14:textId="77777777" w:rsidR="0075786F" w:rsidRDefault="0075786F" w:rsidP="00BB2C84">
      <w:pPr>
        <w:spacing w:line="240" w:lineRule="auto"/>
      </w:pPr>
      <w:r>
        <w:separator/>
      </w:r>
    </w:p>
  </w:endnote>
  <w:endnote w:type="continuationSeparator" w:id="0">
    <w:p w14:paraId="2B072205" w14:textId="77777777" w:rsidR="0075786F" w:rsidRDefault="0075786F" w:rsidP="00BB2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2EF6" w14:textId="624C8888"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75786F">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75786F">
      <w:rPr>
        <w:noProof/>
        <w:sz w:val="18"/>
        <w:szCs w:val="18"/>
      </w:rPr>
      <w:t>1</w:t>
    </w:r>
    <w:r w:rsidR="00E5459E" w:rsidRPr="00160A6D">
      <w:rPr>
        <w:sz w:val="18"/>
        <w:szCs w:val="18"/>
      </w:rPr>
      <w:fldChar w:fldCharType="end"/>
    </w:r>
    <w:r w:rsidRPr="00160A6D">
      <w:rPr>
        <w:sz w:val="18"/>
        <w:szCs w:val="18"/>
      </w:rPr>
      <w:t>)</w:t>
    </w:r>
  </w:p>
  <w:p w14:paraId="2C6866C4"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9FB5C" w14:textId="77777777" w:rsidR="0075786F" w:rsidRDefault="0075786F" w:rsidP="00BB2C84">
      <w:pPr>
        <w:spacing w:line="240" w:lineRule="auto"/>
      </w:pPr>
      <w:r>
        <w:separator/>
      </w:r>
    </w:p>
  </w:footnote>
  <w:footnote w:type="continuationSeparator" w:id="0">
    <w:p w14:paraId="6C3C506E" w14:textId="77777777" w:rsidR="0075786F" w:rsidRDefault="0075786F" w:rsidP="00BB2C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0544" w14:textId="77777777" w:rsidR="00BB2C84" w:rsidRPr="00157D8C" w:rsidRDefault="00E22101" w:rsidP="001B4637">
    <w:pPr>
      <w:pStyle w:val="Zhlav"/>
      <w:tabs>
        <w:tab w:val="clear" w:pos="4536"/>
        <w:tab w:val="clear" w:pos="9072"/>
      </w:tabs>
    </w:pPr>
    <w:r w:rsidRPr="00696A65">
      <w:rPr>
        <w:noProof/>
        <w:color w:val="002776"/>
        <w:szCs w:val="26"/>
        <w:lang w:eastAsia="cs-CZ"/>
      </w:rPr>
      <mc:AlternateContent>
        <mc:Choice Requires="wps">
          <w:drawing>
            <wp:anchor distT="45720" distB="45720" distL="114300" distR="114300" simplePos="0" relativeHeight="251657216" behindDoc="0" locked="0" layoutInCell="1" allowOverlap="1" wp14:anchorId="2C94D433" wp14:editId="649D703B">
              <wp:simplePos x="0" y="0"/>
              <wp:positionH relativeFrom="page">
                <wp:posOffset>979170</wp:posOffset>
              </wp:positionH>
              <wp:positionV relativeFrom="page">
                <wp:posOffset>597535</wp:posOffset>
              </wp:positionV>
              <wp:extent cx="3600000" cy="4464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446400"/>
                      </a:xfrm>
                      <a:prstGeom prst="rect">
                        <a:avLst/>
                      </a:prstGeom>
                      <a:noFill/>
                      <a:ln w="9525">
                        <a:noFill/>
                        <a:miter lim="800000"/>
                        <a:headEnd/>
                        <a:tailEnd/>
                      </a:ln>
                    </wps:spPr>
                    <wps:txbx>
                      <w:txbxContent>
                        <w:p w14:paraId="01906331" w14:textId="62B249A0" w:rsidR="00470691" w:rsidRPr="00470691" w:rsidRDefault="00470691" w:rsidP="00470691">
                          <w:pPr>
                            <w:rPr>
                              <w:rFonts w:asciiTheme="minorHAnsi" w:hAnsiTheme="minorHAnsi" w:cstheme="minorHAnsi"/>
                              <w:b/>
                              <w:bCs/>
                              <w:color w:val="002060"/>
                            </w:rPr>
                          </w:pPr>
                          <w:r w:rsidRPr="00470691">
                            <w:rPr>
                              <w:rFonts w:asciiTheme="minorHAnsi" w:hAnsiTheme="minorHAnsi" w:cstheme="minorHAnsi"/>
                              <w:b/>
                              <w:bCs/>
                              <w:color w:val="002060"/>
                            </w:rPr>
                            <w:t xml:space="preserve">Příloha č. </w:t>
                          </w:r>
                          <w:r w:rsidR="001C3216">
                            <w:rPr>
                              <w:rFonts w:asciiTheme="minorHAnsi" w:hAnsiTheme="minorHAnsi" w:cstheme="minorHAnsi"/>
                              <w:b/>
                              <w:bCs/>
                              <w:color w:val="002060"/>
                            </w:rPr>
                            <w:t>4</w:t>
                          </w:r>
                          <w:r w:rsidRPr="00470691">
                            <w:rPr>
                              <w:rFonts w:asciiTheme="minorHAnsi" w:hAnsiTheme="minorHAnsi" w:cstheme="minorHAnsi"/>
                              <w:b/>
                              <w:bCs/>
                              <w:color w:val="002060"/>
                            </w:rPr>
                            <w:tab/>
                          </w:r>
                        </w:p>
                        <w:p w14:paraId="2B13F84B" w14:textId="33510B2A" w:rsidR="00E22101" w:rsidRPr="00C9501A" w:rsidRDefault="00470691" w:rsidP="00470691">
                          <w:pPr>
                            <w:rPr>
                              <w:rFonts w:asciiTheme="minorHAnsi" w:hAnsiTheme="minorHAnsi" w:cstheme="minorHAnsi"/>
                              <w:color w:val="002060"/>
                            </w:rPr>
                          </w:pPr>
                          <w:r w:rsidRPr="00470691">
                            <w:rPr>
                              <w:rFonts w:asciiTheme="minorHAnsi" w:hAnsiTheme="minorHAnsi" w:cstheme="minorHAnsi"/>
                              <w:b/>
                              <w:bCs/>
                              <w:color w:val="002060"/>
                            </w:rPr>
                            <w:t>Pravidla prodeje Losů okamžitých loterií</w:t>
                          </w:r>
                          <w:r>
                            <w:rPr>
                              <w:rFonts w:asciiTheme="minorHAnsi" w:hAnsiTheme="minorHAnsi" w:cstheme="minorHAnsi"/>
                              <w:b/>
                              <w:bCs/>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4D433" id="_x0000_t202" coordsize="21600,21600" o:spt="202" path="m,l,21600r21600,l21600,xe">
              <v:stroke joinstyle="miter"/>
              <v:path gradientshapeok="t" o:connecttype="rect"/>
            </v:shapetype>
            <v:shape id="Textové pole 2" o:spid="_x0000_s1026" type="#_x0000_t202" style="position:absolute;margin-left:77.1pt;margin-top:47.05pt;width:283.45pt;height:35.1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" filled="f" stroked="f">
              <v:textbox>
                <w:txbxContent>
                  <w:p w14:paraId="01906331" w14:textId="62B249A0" w:rsidR="00470691" w:rsidRPr="00470691" w:rsidRDefault="00470691" w:rsidP="00470691">
                    <w:pPr>
                      <w:rPr>
                        <w:rFonts w:asciiTheme="minorHAnsi" w:hAnsiTheme="minorHAnsi" w:cstheme="minorHAnsi"/>
                        <w:b/>
                        <w:bCs/>
                        <w:color w:val="002060"/>
                      </w:rPr>
                    </w:pPr>
                    <w:r w:rsidRPr="00470691">
                      <w:rPr>
                        <w:rFonts w:asciiTheme="minorHAnsi" w:hAnsiTheme="minorHAnsi" w:cstheme="minorHAnsi"/>
                        <w:b/>
                        <w:bCs/>
                        <w:color w:val="002060"/>
                      </w:rPr>
                      <w:t xml:space="preserve">Příloha č. </w:t>
                    </w:r>
                    <w:r w:rsidR="001C3216">
                      <w:rPr>
                        <w:rFonts w:asciiTheme="minorHAnsi" w:hAnsiTheme="minorHAnsi" w:cstheme="minorHAnsi"/>
                        <w:b/>
                        <w:bCs/>
                        <w:color w:val="002060"/>
                      </w:rPr>
                      <w:t>4</w:t>
                    </w:r>
                    <w:r w:rsidRPr="00470691">
                      <w:rPr>
                        <w:rFonts w:asciiTheme="minorHAnsi" w:hAnsiTheme="minorHAnsi" w:cstheme="minorHAnsi"/>
                        <w:b/>
                        <w:bCs/>
                        <w:color w:val="002060"/>
                      </w:rPr>
                      <w:tab/>
                    </w:r>
                  </w:p>
                  <w:p w14:paraId="2B13F84B" w14:textId="33510B2A" w:rsidR="00E22101" w:rsidRPr="00C9501A" w:rsidRDefault="00470691" w:rsidP="00470691">
                    <w:pPr>
                      <w:rPr>
                        <w:rFonts w:asciiTheme="minorHAnsi" w:hAnsiTheme="minorHAnsi" w:cstheme="minorHAnsi"/>
                        <w:color w:val="002060"/>
                      </w:rPr>
                    </w:pPr>
                    <w:r w:rsidRPr="00470691">
                      <w:rPr>
                        <w:rFonts w:asciiTheme="minorHAnsi" w:hAnsiTheme="minorHAnsi" w:cstheme="minorHAnsi"/>
                        <w:b/>
                        <w:bCs/>
                        <w:color w:val="002060"/>
                      </w:rPr>
                      <w:t>Pravidla prodeje Losů okamžitých loterií</w:t>
                    </w:r>
                    <w:r>
                      <w:rPr>
                        <w:rFonts w:asciiTheme="minorHAnsi" w:hAnsiTheme="minorHAnsi" w:cstheme="minorHAnsi"/>
                        <w:b/>
                        <w:bCs/>
                        <w:color w:val="002060"/>
                      </w:rPr>
                      <w:t xml:space="preserve"> </w:t>
                    </w:r>
                  </w:p>
                </w:txbxContent>
              </v:textbox>
              <w10:wrap type="square" anchorx="page" anchory="page"/>
            </v:shape>
          </w:pict>
        </mc:Fallback>
      </mc:AlternateContent>
    </w:r>
    <w:r w:rsidR="00D45A5B">
      <w:rPr>
        <w:noProof/>
        <w:lang w:eastAsia="cs-CZ"/>
      </w:rPr>
      <w:drawing>
        <wp:anchor distT="0" distB="0" distL="114300" distR="114300" simplePos="0" relativeHeight="251659264" behindDoc="1" locked="0" layoutInCell="1" allowOverlap="1" wp14:anchorId="06E7811F" wp14:editId="7A513523">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F670B4"/>
    <w:multiLevelType w:val="hybridMultilevel"/>
    <w:tmpl w:val="F340658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4B0981"/>
    <w:multiLevelType w:val="hybridMultilevel"/>
    <w:tmpl w:val="25302470"/>
    <w:lvl w:ilvl="0" w:tplc="30BAAD8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93394"/>
    <w:multiLevelType w:val="hybridMultilevel"/>
    <w:tmpl w:val="704CB578"/>
    <w:lvl w:ilvl="0" w:tplc="A700149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226552"/>
    <w:multiLevelType w:val="multilevel"/>
    <w:tmpl w:val="4B849E70"/>
    <w:lvl w:ilvl="0">
      <w:start w:val="1"/>
      <w:numFmt w:val="decimal"/>
      <w:lvlText w:val="%1."/>
      <w:lvlJc w:val="left"/>
      <w:pPr>
        <w:ind w:left="720" w:hanging="360"/>
      </w:pPr>
      <w:rPr>
        <w:rFonts w:hint="default"/>
      </w:rPr>
    </w:lvl>
    <w:lvl w:ilvl="1">
      <w:start w:val="1"/>
      <w:numFmt w:val="decimal"/>
      <w:isLgl/>
      <w:lvlText w:val="%1.%2."/>
      <w:lvlJc w:val="left"/>
      <w:pPr>
        <w:ind w:left="813" w:hanging="360"/>
      </w:pPr>
      <w:rPr>
        <w:rFonts w:hint="default"/>
      </w:rPr>
    </w:lvl>
    <w:lvl w:ilvl="2">
      <w:start w:val="1"/>
      <w:numFmt w:val="decimal"/>
      <w:isLgl/>
      <w:lvlText w:val="%1.%2.%3."/>
      <w:lvlJc w:val="left"/>
      <w:pPr>
        <w:ind w:left="126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358" w:hanging="144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904" w:hanging="1800"/>
      </w:pPr>
      <w:rPr>
        <w:rFonts w:hint="default"/>
      </w:rPr>
    </w:lvl>
  </w:abstractNum>
  <w:abstractNum w:abstractNumId="1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13" w15:restartNumberingAfterBreak="0">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14"/>
  </w:num>
  <w:num w:numId="5">
    <w:abstractNumId w:val="12"/>
  </w:num>
  <w:num w:numId="6">
    <w:abstractNumId w:val="4"/>
  </w:num>
  <w:num w:numId="7">
    <w:abstractNumId w:val="2"/>
  </w:num>
  <w:num w:numId="8">
    <w:abstractNumId w:val="9"/>
  </w:num>
  <w:num w:numId="9">
    <w:abstractNumId w:val="11"/>
  </w:num>
  <w:num w:numId="10">
    <w:abstractNumId w:val="5"/>
  </w:num>
  <w:num w:numId="11">
    <w:abstractNumId w:val="6"/>
  </w:num>
  <w:num w:numId="12">
    <w:abstractNumId w:val="1"/>
  </w:num>
  <w:num w:numId="13">
    <w:abstractNumId w:val="10"/>
  </w:num>
  <w:num w:numId="14">
    <w:abstractNumId w:val="13"/>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A3"/>
    <w:rsid w:val="00030F6D"/>
    <w:rsid w:val="00054997"/>
    <w:rsid w:val="0008493D"/>
    <w:rsid w:val="000E241F"/>
    <w:rsid w:val="000E4D84"/>
    <w:rsid w:val="001204DD"/>
    <w:rsid w:val="00157D8C"/>
    <w:rsid w:val="00160A6D"/>
    <w:rsid w:val="00180824"/>
    <w:rsid w:val="00191C10"/>
    <w:rsid w:val="001B4637"/>
    <w:rsid w:val="001C3216"/>
    <w:rsid w:val="001E1B6F"/>
    <w:rsid w:val="00201549"/>
    <w:rsid w:val="002235CC"/>
    <w:rsid w:val="00232CBE"/>
    <w:rsid w:val="00324021"/>
    <w:rsid w:val="00355FFC"/>
    <w:rsid w:val="00395BA6"/>
    <w:rsid w:val="003C5BF8"/>
    <w:rsid w:val="003E0E92"/>
    <w:rsid w:val="003E78DD"/>
    <w:rsid w:val="0040012A"/>
    <w:rsid w:val="0040492C"/>
    <w:rsid w:val="00427612"/>
    <w:rsid w:val="004433EA"/>
    <w:rsid w:val="00460E56"/>
    <w:rsid w:val="00470691"/>
    <w:rsid w:val="00501F22"/>
    <w:rsid w:val="00513FD5"/>
    <w:rsid w:val="005654C4"/>
    <w:rsid w:val="005746B6"/>
    <w:rsid w:val="005A3A88"/>
    <w:rsid w:val="005C58F3"/>
    <w:rsid w:val="005D75B7"/>
    <w:rsid w:val="005E4BA3"/>
    <w:rsid w:val="00602989"/>
    <w:rsid w:val="00620CBB"/>
    <w:rsid w:val="00620F2E"/>
    <w:rsid w:val="006330F9"/>
    <w:rsid w:val="0066614B"/>
    <w:rsid w:val="0067622E"/>
    <w:rsid w:val="006B13BF"/>
    <w:rsid w:val="006C49E1"/>
    <w:rsid w:val="00705DEA"/>
    <w:rsid w:val="00731911"/>
    <w:rsid w:val="0075786F"/>
    <w:rsid w:val="00757D8D"/>
    <w:rsid w:val="00764F0F"/>
    <w:rsid w:val="00786E3F"/>
    <w:rsid w:val="007A1D5C"/>
    <w:rsid w:val="007D2C36"/>
    <w:rsid w:val="007D777B"/>
    <w:rsid w:val="007E36E6"/>
    <w:rsid w:val="007E4342"/>
    <w:rsid w:val="007F5F70"/>
    <w:rsid w:val="00834B01"/>
    <w:rsid w:val="00842D4C"/>
    <w:rsid w:val="00857729"/>
    <w:rsid w:val="008A07A1"/>
    <w:rsid w:val="008A08ED"/>
    <w:rsid w:val="00922E6D"/>
    <w:rsid w:val="0093701A"/>
    <w:rsid w:val="00993718"/>
    <w:rsid w:val="009E3EF0"/>
    <w:rsid w:val="00A40F40"/>
    <w:rsid w:val="00A47954"/>
    <w:rsid w:val="00A77E95"/>
    <w:rsid w:val="00AA0618"/>
    <w:rsid w:val="00AB284E"/>
    <w:rsid w:val="00AF2396"/>
    <w:rsid w:val="00B0168C"/>
    <w:rsid w:val="00B313CF"/>
    <w:rsid w:val="00BB2C84"/>
    <w:rsid w:val="00C0077B"/>
    <w:rsid w:val="00C9501A"/>
    <w:rsid w:val="00C97823"/>
    <w:rsid w:val="00CB1E2D"/>
    <w:rsid w:val="00CB5939"/>
    <w:rsid w:val="00CC416D"/>
    <w:rsid w:val="00D11957"/>
    <w:rsid w:val="00D45A5B"/>
    <w:rsid w:val="00D70C50"/>
    <w:rsid w:val="00D856C6"/>
    <w:rsid w:val="00D97D68"/>
    <w:rsid w:val="00DF5122"/>
    <w:rsid w:val="00E13657"/>
    <w:rsid w:val="00E17391"/>
    <w:rsid w:val="00E22101"/>
    <w:rsid w:val="00E25713"/>
    <w:rsid w:val="00E32E8A"/>
    <w:rsid w:val="00E5459E"/>
    <w:rsid w:val="00E56256"/>
    <w:rsid w:val="00E6080F"/>
    <w:rsid w:val="00F122DD"/>
    <w:rsid w:val="00F15FA1"/>
    <w:rsid w:val="00F2387F"/>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78534"/>
  <w15:docId w15:val="{DBD26182-2B91-4FF4-9660-9470AF9F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BA3"/>
    <w:pPr>
      <w:spacing w:line="260" w:lineRule="exact"/>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outlineLvl w:val="0"/>
    </w:pPr>
    <w:rPr>
      <w:rFonts w:ascii="Cambria" w:eastAsia="Times New Roman" w:hAnsi="Cambria"/>
      <w:b/>
      <w:bCs/>
      <w:color w:val="365F91"/>
      <w:sz w:val="28"/>
      <w:szCs w:val="28"/>
    </w:rPr>
  </w:style>
  <w:style w:type="paragraph" w:styleId="Nadpis3">
    <w:name w:val="heading 3"/>
    <w:basedOn w:val="Odstavec2"/>
    <w:link w:val="Nadpis3Char"/>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spacing w:line="240" w:lineRule="auto"/>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customStyle="1" w:styleId="cpNormal">
    <w:name w:val="cp_Normal"/>
    <w:basedOn w:val="Normln"/>
    <w:qFormat/>
    <w:rsid w:val="005E4BA3"/>
    <w:pPr>
      <w:spacing w:after="260" w:line="260" w:lineRule="atLeast"/>
    </w:pPr>
  </w:style>
  <w:style w:type="table" w:styleId="Mkatabulky">
    <w:name w:val="Table Grid"/>
    <w:basedOn w:val="Normlntabulka"/>
    <w:uiPriority w:val="59"/>
    <w:rsid w:val="005E4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5E4BA3"/>
    <w:pPr>
      <w:ind w:left="720"/>
      <w:contextualSpacing/>
    </w:pPr>
  </w:style>
  <w:style w:type="paragraph" w:customStyle="1" w:styleId="P-NORMAL-TEXT">
    <w:name w:val="ČP-NORMAL-TEXT"/>
    <w:rsid w:val="00D97D68"/>
    <w:pPr>
      <w:tabs>
        <w:tab w:val="left" w:pos="1701"/>
      </w:tabs>
    </w:pPr>
    <w:rPr>
      <w:rFonts w:ascii="Tahoma" w:eastAsia="Times New Roman" w:hAnsi="Tahoma"/>
    </w:rPr>
  </w:style>
  <w:style w:type="character" w:styleId="Odkaznakoment">
    <w:name w:val="annotation reference"/>
    <w:basedOn w:val="Standardnpsmoodstavce"/>
    <w:uiPriority w:val="99"/>
    <w:semiHidden/>
    <w:unhideWhenUsed/>
    <w:rsid w:val="00922E6D"/>
    <w:rPr>
      <w:sz w:val="16"/>
      <w:szCs w:val="16"/>
    </w:rPr>
  </w:style>
  <w:style w:type="paragraph" w:styleId="Textkomente">
    <w:name w:val="annotation text"/>
    <w:basedOn w:val="Normln"/>
    <w:link w:val="TextkomenteChar"/>
    <w:uiPriority w:val="99"/>
    <w:semiHidden/>
    <w:unhideWhenUsed/>
    <w:rsid w:val="00922E6D"/>
    <w:pPr>
      <w:spacing w:line="240" w:lineRule="auto"/>
    </w:pPr>
    <w:rPr>
      <w:sz w:val="20"/>
      <w:szCs w:val="20"/>
    </w:rPr>
  </w:style>
  <w:style w:type="character" w:customStyle="1" w:styleId="TextkomenteChar">
    <w:name w:val="Text komentáře Char"/>
    <w:basedOn w:val="Standardnpsmoodstavce"/>
    <w:link w:val="Textkomente"/>
    <w:uiPriority w:val="99"/>
    <w:semiHidden/>
    <w:rsid w:val="00922E6D"/>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922E6D"/>
    <w:rPr>
      <w:b/>
      <w:bCs/>
    </w:rPr>
  </w:style>
  <w:style w:type="character" w:customStyle="1" w:styleId="PedmtkomenteChar">
    <w:name w:val="Předmět komentáře Char"/>
    <w:basedOn w:val="TextkomenteChar"/>
    <w:link w:val="Pedmtkomente"/>
    <w:uiPriority w:val="99"/>
    <w:semiHidden/>
    <w:rsid w:val="00922E6D"/>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5416\Documents\NOV&#282;%201.5.2022\Po&#353;ta%20Partner\Nov&#253;%20vzor%20Smlouvy%20P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FE88-556A-44BC-9707-03B8A8AD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typová_barva_SPS.dotx</Template>
  <TotalTime>24</TotalTime>
  <Pages>3</Pages>
  <Words>1370</Words>
  <Characters>8085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Stanovská Žaneta</dc:creator>
  <cp:lastModifiedBy>Štěpánová Pavla Bc.</cp:lastModifiedBy>
  <cp:revision>13</cp:revision>
  <dcterms:created xsi:type="dcterms:W3CDTF">2022-05-13T09:06:00Z</dcterms:created>
  <dcterms:modified xsi:type="dcterms:W3CDTF">2022-11-09T11:56:00Z</dcterms:modified>
</cp:coreProperties>
</file>