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8DD" w14:textId="53AFE2C3" w:rsidR="000B59E1" w:rsidRPr="00881BE6" w:rsidRDefault="000B59E1" w:rsidP="00BC248A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881BE6">
        <w:rPr>
          <w:rFonts w:asciiTheme="minorHAnsi" w:hAnsiTheme="minorHAnsi"/>
          <w:sz w:val="24"/>
          <w:szCs w:val="24"/>
          <w:u w:val="single"/>
        </w:rPr>
        <w:t>Sm</w:t>
      </w:r>
      <w:r w:rsidR="00CB1D5E" w:rsidRPr="00881BE6">
        <w:rPr>
          <w:rFonts w:asciiTheme="minorHAnsi" w:hAnsiTheme="minorHAnsi"/>
          <w:sz w:val="24"/>
          <w:szCs w:val="24"/>
          <w:u w:val="single"/>
        </w:rPr>
        <w:t xml:space="preserve">louva o zajištění vystoupení – </w:t>
      </w:r>
      <w:proofErr w:type="spellStart"/>
      <w:r w:rsidR="00CB1D5E" w:rsidRPr="00881BE6">
        <w:rPr>
          <w:rFonts w:asciiTheme="minorHAnsi" w:hAnsiTheme="minorHAnsi"/>
          <w:sz w:val="24"/>
          <w:szCs w:val="24"/>
          <w:u w:val="single"/>
        </w:rPr>
        <w:t>T</w:t>
      </w:r>
      <w:r w:rsidRPr="00881BE6">
        <w:rPr>
          <w:rFonts w:asciiTheme="minorHAnsi" w:hAnsiTheme="minorHAnsi"/>
          <w:sz w:val="24"/>
          <w:szCs w:val="24"/>
          <w:u w:val="single"/>
        </w:rPr>
        <w:t>ravesti</w:t>
      </w:r>
      <w:proofErr w:type="spellEnd"/>
      <w:r w:rsidRPr="00881BE6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B1D5E" w:rsidRPr="00881BE6">
        <w:rPr>
          <w:rFonts w:asciiTheme="minorHAnsi" w:hAnsiTheme="minorHAnsi"/>
          <w:sz w:val="24"/>
          <w:szCs w:val="24"/>
          <w:u w:val="single"/>
        </w:rPr>
        <w:t xml:space="preserve">show </w:t>
      </w:r>
      <w:r w:rsidR="00396A9E">
        <w:rPr>
          <w:rFonts w:asciiTheme="minorHAnsi" w:hAnsiTheme="minorHAnsi"/>
          <w:sz w:val="24"/>
          <w:szCs w:val="24"/>
          <w:u w:val="single"/>
        </w:rPr>
        <w:t xml:space="preserve">Techtle Mechtle – </w:t>
      </w:r>
      <w:proofErr w:type="gramStart"/>
      <w:r w:rsidR="00396A9E">
        <w:rPr>
          <w:rFonts w:asciiTheme="minorHAnsi" w:hAnsiTheme="minorHAnsi"/>
          <w:sz w:val="24"/>
          <w:szCs w:val="24"/>
          <w:u w:val="single"/>
        </w:rPr>
        <w:t>Pořad ,,</w:t>
      </w:r>
      <w:r w:rsidR="000A7800">
        <w:rPr>
          <w:rFonts w:asciiTheme="minorHAnsi" w:hAnsiTheme="minorHAnsi"/>
          <w:sz w:val="24"/>
          <w:szCs w:val="24"/>
          <w:u w:val="single"/>
        </w:rPr>
        <w:t>Dokud</w:t>
      </w:r>
      <w:proofErr w:type="gramEnd"/>
      <w:r w:rsidR="000A7800">
        <w:rPr>
          <w:rFonts w:asciiTheme="minorHAnsi" w:hAnsiTheme="minorHAnsi"/>
          <w:sz w:val="24"/>
          <w:szCs w:val="24"/>
          <w:u w:val="single"/>
        </w:rPr>
        <w:t xml:space="preserve"> nás smrt nerozdělí</w:t>
      </w:r>
      <w:r w:rsidR="00396A9E">
        <w:rPr>
          <w:rFonts w:asciiTheme="minorHAnsi" w:hAnsiTheme="minorHAnsi"/>
          <w:sz w:val="24"/>
          <w:szCs w:val="24"/>
          <w:u w:val="single"/>
        </w:rPr>
        <w:t>,,</w:t>
      </w:r>
    </w:p>
    <w:p w14:paraId="4A33AB13" w14:textId="77777777"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14:paraId="3B36D8DD" w14:textId="77777777"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14:paraId="422A626A" w14:textId="77777777"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14:paraId="6F0E44F6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Lukáš Čepelák</w:t>
      </w:r>
    </w:p>
    <w:p w14:paraId="11788403" w14:textId="77777777"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Menclova 2493/4b. Praha </w:t>
      </w:r>
      <w:proofErr w:type="gramStart"/>
      <w:r>
        <w:rPr>
          <w:rFonts w:asciiTheme="minorHAnsi" w:hAnsiTheme="minorHAnsi"/>
          <w:sz w:val="20"/>
          <w:szCs w:val="20"/>
        </w:rPr>
        <w:t>8,  180</w:t>
      </w:r>
      <w:proofErr w:type="gramEnd"/>
      <w:r>
        <w:rPr>
          <w:rFonts w:asciiTheme="minorHAnsi" w:hAnsiTheme="minorHAnsi"/>
          <w:sz w:val="20"/>
          <w:szCs w:val="20"/>
        </w:rPr>
        <w:t xml:space="preserve"> 00</w:t>
      </w:r>
    </w:p>
    <w:p w14:paraId="576D1745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14:paraId="0F22840B" w14:textId="77777777"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14:paraId="2121BDD1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KLUB Mn. Hradiště s.r.o.</w:t>
      </w:r>
    </w:p>
    <w:p w14:paraId="267BAE07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Masarykovo náměstí 299</w:t>
      </w:r>
    </w:p>
    <w:p w14:paraId="71D017BC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295 01 Mnichovo Hradiště</w:t>
      </w:r>
    </w:p>
    <w:p w14:paraId="572B754A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 </w:t>
      </w:r>
    </w:p>
    <w:p w14:paraId="393F8A99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IČ: 475 49 483, DIČ: CZ47549483</w:t>
      </w:r>
    </w:p>
    <w:p w14:paraId="55B4ECF1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Bankovní spojení: 115-6974100277/0100</w:t>
      </w:r>
    </w:p>
    <w:p w14:paraId="18F2BFD5" w14:textId="79CFBD32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Kontaktní osoba: Barbora Balejová</w:t>
      </w:r>
    </w:p>
    <w:p w14:paraId="33B5FF88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Tel.: 607 015 300</w:t>
      </w:r>
    </w:p>
    <w:p w14:paraId="6818E43D" w14:textId="77777777" w:rsidR="004B6C87" w:rsidRDefault="004B6C87" w:rsidP="004B6C87">
      <w:pPr>
        <w:spacing w:after="12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 xml:space="preserve">E-mail: </w:t>
      </w:r>
      <w:hyperlink r:id="rId5" w:history="1">
        <w:r>
          <w:rPr>
            <w:rStyle w:val="Hypertextovodkaz"/>
            <w:rFonts w:eastAsiaTheme="minorEastAsia"/>
            <w:noProof/>
            <w:color w:val="0563C1"/>
            <w:lang w:eastAsia="cs-CZ"/>
          </w:rPr>
          <w:t>divadlo@klubmh.cz</w:t>
        </w:r>
      </w:hyperlink>
      <w:r>
        <w:rPr>
          <w:rFonts w:eastAsiaTheme="minorEastAsia"/>
          <w:noProof/>
          <w:lang w:eastAsia="cs-CZ"/>
        </w:rPr>
        <w:t xml:space="preserve"> </w:t>
      </w:r>
    </w:p>
    <w:p w14:paraId="5ADA895C" w14:textId="77777777" w:rsidR="00FA2452" w:rsidRPr="00881BE6" w:rsidRDefault="00FA2452" w:rsidP="00AF0C98">
      <w:pPr>
        <w:rPr>
          <w:rFonts w:asciiTheme="minorHAnsi" w:hAnsiTheme="minorHAnsi"/>
          <w:color w:val="000000"/>
          <w:sz w:val="20"/>
          <w:szCs w:val="20"/>
        </w:rPr>
      </w:pPr>
    </w:p>
    <w:p w14:paraId="0CD469C3" w14:textId="217B250E" w:rsidR="000B59E1" w:rsidRPr="00881BE6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 xml:space="preserve">s názvem </w:t>
      </w:r>
      <w:r w:rsidR="00AF0C98" w:rsidRPr="00881BE6">
        <w:rPr>
          <w:rFonts w:asciiTheme="minorHAnsi" w:hAnsiTheme="minorHAnsi"/>
        </w:rPr>
        <w:t>,,</w:t>
      </w:r>
      <w:r w:rsidR="000A7800">
        <w:rPr>
          <w:rFonts w:asciiTheme="minorHAnsi" w:hAnsiTheme="minorHAnsi"/>
        </w:rPr>
        <w:t>Dokud nás smrt nerozdělá</w:t>
      </w:r>
      <w:r w:rsidR="00881BE6" w:rsidRPr="00881BE6">
        <w:rPr>
          <w:rFonts w:asciiTheme="minorHAnsi" w:hAnsiTheme="minorHAnsi"/>
        </w:rPr>
        <w:t>,,</w:t>
      </w:r>
      <w:r w:rsidR="00881BE6">
        <w:rPr>
          <w:rFonts w:asciiTheme="minorHAnsi" w:hAnsiTheme="minorHAnsi"/>
        </w:rPr>
        <w:t xml:space="preserve">  dne </w:t>
      </w:r>
      <w:r w:rsidR="000A7800">
        <w:rPr>
          <w:rFonts w:asciiTheme="minorHAnsi" w:hAnsiTheme="minorHAnsi"/>
        </w:rPr>
        <w:t>15</w:t>
      </w:r>
      <w:r w:rsidR="00AC4CB3">
        <w:rPr>
          <w:rFonts w:asciiTheme="minorHAnsi" w:hAnsiTheme="minorHAnsi"/>
        </w:rPr>
        <w:t>.</w:t>
      </w:r>
      <w:r w:rsidR="008A63CC">
        <w:rPr>
          <w:rFonts w:asciiTheme="minorHAnsi" w:hAnsiTheme="minorHAnsi"/>
        </w:rPr>
        <w:t xml:space="preserve"> 3. 202</w:t>
      </w:r>
      <w:r w:rsidR="000A7800">
        <w:rPr>
          <w:rFonts w:asciiTheme="minorHAnsi" w:hAnsiTheme="minorHAnsi"/>
        </w:rPr>
        <w:t>3</w:t>
      </w:r>
      <w:r w:rsidR="00F64414" w:rsidRPr="00881BE6">
        <w:rPr>
          <w:rFonts w:asciiTheme="minorHAnsi" w:hAnsiTheme="minorHAnsi"/>
        </w:rPr>
        <w:t xml:space="preserve"> od 19:</w:t>
      </w:r>
      <w:r w:rsidR="00670D70">
        <w:rPr>
          <w:rFonts w:asciiTheme="minorHAnsi" w:hAnsiTheme="minorHAnsi"/>
        </w:rPr>
        <w:t>00</w:t>
      </w:r>
      <w:r w:rsidR="00E5221D" w:rsidRPr="00881BE6">
        <w:rPr>
          <w:rFonts w:asciiTheme="minorHAnsi" w:hAnsiTheme="minorHAnsi"/>
        </w:rPr>
        <w:t xml:space="preserve"> hodin v</w:t>
      </w:r>
      <w:r w:rsidR="00E17EF6" w:rsidRPr="00881BE6">
        <w:rPr>
          <w:rFonts w:asciiTheme="minorHAnsi" w:hAnsiTheme="minorHAnsi"/>
        </w:rPr>
        <w:t xml:space="preserve"> sále </w:t>
      </w:r>
      <w:r w:rsidR="00EC33EA">
        <w:rPr>
          <w:rFonts w:asciiTheme="minorHAnsi" w:hAnsiTheme="minorHAnsi"/>
        </w:rPr>
        <w:t>divadla Mnichovo Hradiště.</w:t>
      </w:r>
    </w:p>
    <w:p w14:paraId="4BEA216D" w14:textId="1C0C2F84" w:rsidR="000B59E1" w:rsidRPr="00881BE6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 xml:space="preserve">procentuálním podílem ze vstupného ve výši </w:t>
      </w:r>
      <w:r w:rsidR="00EC33EA">
        <w:rPr>
          <w:rFonts w:asciiTheme="minorHAnsi" w:hAnsiTheme="minorHAnsi"/>
        </w:rPr>
        <w:t>7</w:t>
      </w:r>
      <w:r w:rsidR="00E17EF6" w:rsidRPr="00881BE6">
        <w:rPr>
          <w:rFonts w:asciiTheme="minorHAnsi" w:hAnsiTheme="minorHAnsi"/>
        </w:rPr>
        <w:t xml:space="preserve">0% účinkující, </w:t>
      </w:r>
      <w:r w:rsidR="00EC33EA">
        <w:rPr>
          <w:rFonts w:asciiTheme="minorHAnsi" w:hAnsiTheme="minorHAnsi"/>
        </w:rPr>
        <w:t>3</w:t>
      </w:r>
      <w:r w:rsidR="00E17EF6" w:rsidRPr="00881BE6">
        <w:rPr>
          <w:rFonts w:asciiTheme="minorHAnsi" w:hAnsiTheme="minorHAnsi"/>
        </w:rPr>
        <w:t xml:space="preserve">0% </w:t>
      </w:r>
      <w:r w:rsidR="00EC33EA">
        <w:rPr>
          <w:rFonts w:asciiTheme="minorHAnsi" w:hAnsiTheme="minorHAnsi"/>
        </w:rPr>
        <w:t>kulturní klub Mnichovo Hradiště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Výše vstupného je </w:t>
      </w:r>
      <w:r w:rsidR="000A7800">
        <w:rPr>
          <w:rFonts w:asciiTheme="minorHAnsi" w:hAnsiTheme="minorHAnsi"/>
        </w:rPr>
        <w:t>420</w:t>
      </w:r>
      <w:r w:rsidR="00E17EF6" w:rsidRPr="00881BE6">
        <w:rPr>
          <w:rFonts w:asciiTheme="minorHAnsi" w:hAnsiTheme="minorHAnsi"/>
        </w:rPr>
        <w:t xml:space="preserve">,-Kč v předprodeji a </w:t>
      </w:r>
      <w:r w:rsidR="000A7800">
        <w:rPr>
          <w:rFonts w:asciiTheme="minorHAnsi" w:hAnsiTheme="minorHAnsi"/>
        </w:rPr>
        <w:t>450</w:t>
      </w:r>
      <w:r w:rsidR="00E17EF6" w:rsidRPr="00881BE6">
        <w:rPr>
          <w:rFonts w:asciiTheme="minorHAnsi" w:hAnsiTheme="minorHAnsi"/>
        </w:rPr>
        <w:t>,-Kč v den akce.</w:t>
      </w:r>
      <w:r w:rsidR="00F64414" w:rsidRPr="00881BE6">
        <w:rPr>
          <w:rFonts w:asciiTheme="minorHAnsi" w:hAnsiTheme="minorHAnsi"/>
        </w:rPr>
        <w:t xml:space="preserve"> </w:t>
      </w:r>
      <w:r w:rsidR="00C40784" w:rsidRPr="00881BE6">
        <w:rPr>
          <w:rFonts w:asciiTheme="minorHAnsi" w:hAnsiTheme="minorHAnsi"/>
        </w:rPr>
        <w:t xml:space="preserve">Částka bude zaplacena oproti vystavené faktuře </w:t>
      </w:r>
      <w:r w:rsidR="00F64414" w:rsidRPr="00881BE6">
        <w:rPr>
          <w:rFonts w:asciiTheme="minorHAnsi" w:hAnsiTheme="minorHAnsi"/>
        </w:rPr>
        <w:t>převodem na účet 252471968/0300.</w:t>
      </w:r>
    </w:p>
    <w:p w14:paraId="7011264A" w14:textId="77777777" w:rsidR="00396A9E" w:rsidRDefault="001E1119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Pořadatel</w:t>
      </w:r>
      <w:r w:rsidR="00CB1D5E" w:rsidRPr="00881BE6">
        <w:rPr>
          <w:rFonts w:asciiTheme="minorHAnsi" w:hAnsiTheme="minorHAnsi"/>
        </w:rPr>
        <w:t xml:space="preserve"> se zavazuje zajisti</w:t>
      </w:r>
      <w:r w:rsidR="00F64414" w:rsidRPr="00881BE6">
        <w:rPr>
          <w:rFonts w:asciiTheme="minorHAnsi" w:hAnsiTheme="minorHAnsi"/>
        </w:rPr>
        <w:t xml:space="preserve">t </w:t>
      </w:r>
      <w:r w:rsidR="00E17EF6" w:rsidRPr="00881BE6">
        <w:rPr>
          <w:rFonts w:asciiTheme="minorHAnsi" w:hAnsiTheme="minorHAnsi"/>
        </w:rPr>
        <w:t>propagaci minimálně</w:t>
      </w:r>
      <w:r w:rsidR="00C40784" w:rsidRPr="00881BE6">
        <w:rPr>
          <w:rFonts w:asciiTheme="minorHAnsi" w:hAnsiTheme="minorHAnsi"/>
        </w:rPr>
        <w:t xml:space="preserve"> </w:t>
      </w:r>
      <w:r w:rsidR="00396A9E">
        <w:rPr>
          <w:rFonts w:asciiTheme="minorHAnsi" w:hAnsiTheme="minorHAnsi"/>
        </w:rPr>
        <w:t>2</w:t>
      </w:r>
      <w:r w:rsidR="00C40784" w:rsidRPr="00881BE6">
        <w:rPr>
          <w:rFonts w:asciiTheme="minorHAnsi" w:hAnsiTheme="minorHAnsi"/>
        </w:rPr>
        <w:t xml:space="preserve"> měsíc</w:t>
      </w:r>
      <w:r w:rsidR="008A63CC">
        <w:rPr>
          <w:rFonts w:asciiTheme="minorHAnsi" w:hAnsiTheme="minorHAnsi"/>
        </w:rPr>
        <w:t>e</w:t>
      </w:r>
      <w:r w:rsidR="00C40784" w:rsidRPr="00881BE6">
        <w:rPr>
          <w:rFonts w:asciiTheme="minorHAnsi" w:hAnsiTheme="minorHAnsi"/>
        </w:rPr>
        <w:t xml:space="preserve"> před akcí dle možností (výlep plakátů, hlášení rozhlasem, upoutávka v místním zpravodaji</w:t>
      </w:r>
      <w:r w:rsidR="00396A9E">
        <w:rPr>
          <w:rFonts w:asciiTheme="minorHAnsi" w:hAnsiTheme="minorHAnsi"/>
        </w:rPr>
        <w:t>, místní kulturní přehled)</w:t>
      </w:r>
    </w:p>
    <w:p w14:paraId="5CF6E0F6" w14:textId="3018277F" w:rsidR="00396A9E" w:rsidRDefault="00396A9E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Pořadatel zajistí kvalitní osvětlení a ozvučení akce dle technických požadavků – aparatura napojená na cd přehrávač případně </w:t>
      </w:r>
      <w:proofErr w:type="spellStart"/>
      <w:r>
        <w:rPr>
          <w:rFonts w:asciiTheme="minorHAnsi" w:hAnsiTheme="minorHAnsi"/>
        </w:rPr>
        <w:t>flash</w:t>
      </w:r>
      <w:proofErr w:type="spellEnd"/>
      <w:r>
        <w:rPr>
          <w:rFonts w:asciiTheme="minorHAnsi" w:hAnsiTheme="minorHAnsi"/>
        </w:rPr>
        <w:t xml:space="preserve"> disk, jevištní odposlech 2x, divadelní reflektory pro nasvícení scény, bílé vodící bodové světlo včetně obsluhy, připojení pro </w:t>
      </w:r>
      <w:r w:rsidR="000A7800">
        <w:rPr>
          <w:rFonts w:asciiTheme="minorHAnsi" w:hAnsiTheme="minorHAnsi"/>
        </w:rPr>
        <w:t xml:space="preserve">3x </w:t>
      </w:r>
      <w:r>
        <w:rPr>
          <w:rFonts w:asciiTheme="minorHAnsi" w:hAnsiTheme="minorHAnsi"/>
        </w:rPr>
        <w:t>hlavový mikrofon, stojan na mikrofon, 1x bezdrátový mikrofon.</w:t>
      </w:r>
    </w:p>
    <w:p w14:paraId="062135C8" w14:textId="77777777" w:rsidR="00396A9E" w:rsidRDefault="00396A9E" w:rsidP="00396A9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Minimální počet prodaných vstupenek pro uskutečnění pořadu je </w:t>
      </w:r>
      <w:r w:rsidR="00EC33EA">
        <w:rPr>
          <w:rFonts w:asciiTheme="minorHAnsi" w:hAnsiTheme="minorHAnsi"/>
        </w:rPr>
        <w:t>7</w:t>
      </w:r>
      <w:r>
        <w:rPr>
          <w:rFonts w:asciiTheme="minorHAnsi" w:hAnsiTheme="minorHAnsi"/>
        </w:rPr>
        <w:t>0 prodaných vstupenek</w:t>
      </w:r>
    </w:p>
    <w:p w14:paraId="4318E929" w14:textId="77777777" w:rsidR="00C40784" w:rsidRPr="00396A9E" w:rsidRDefault="000B59E1" w:rsidP="00396A9E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ne</w:t>
      </w:r>
      <w:r w:rsidRPr="00396A9E">
        <w:rPr>
          <w:rFonts w:asciiTheme="minorHAnsi" w:hAnsiTheme="minorHAnsi"/>
        </w:rPr>
        <w:t>ž-</w:t>
      </w:r>
      <w:proofErr w:type="spellStart"/>
      <w:proofErr w:type="gramStart"/>
      <w:r w:rsidRPr="00396A9E">
        <w:rPr>
          <w:rFonts w:asciiTheme="minorHAnsi" w:hAnsiTheme="minorHAnsi"/>
        </w:rPr>
        <w:t>li</w:t>
      </w:r>
      <w:proofErr w:type="spellEnd"/>
      <w:r w:rsidRPr="00396A9E">
        <w:rPr>
          <w:rFonts w:asciiTheme="minorHAnsi" w:hAnsiTheme="minorHAnsi"/>
        </w:rPr>
        <w:t xml:space="preserve"> </w:t>
      </w:r>
      <w:r w:rsidR="001E1119" w:rsidRPr="00396A9E">
        <w:rPr>
          <w:rFonts w:asciiTheme="minorHAnsi" w:hAnsiTheme="minorHAnsi"/>
        </w:rPr>
        <w:t xml:space="preserve"> ze</w:t>
      </w:r>
      <w:proofErr w:type="gramEnd"/>
      <w:r w:rsidR="001E1119" w:rsidRPr="00396A9E">
        <w:rPr>
          <w:rFonts w:asciiTheme="minorHAnsi" w:hAnsiTheme="minorHAnsi"/>
        </w:rPr>
        <w:t xml:space="preserve">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C40784" w:rsidRPr="00396A9E">
        <w:rPr>
          <w:rFonts w:asciiTheme="minorHAnsi" w:hAnsiTheme="minorHAnsi"/>
        </w:rPr>
        <w:t>nkujících.</w:t>
      </w:r>
    </w:p>
    <w:p w14:paraId="2DB5A9E1" w14:textId="77777777" w:rsidR="000B59E1" w:rsidRPr="00881BE6" w:rsidRDefault="00C40784" w:rsidP="00BC248A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1 měsíc před akcí na </w:t>
      </w:r>
      <w:proofErr w:type="gramStart"/>
      <w:r w:rsidR="000B59E1" w:rsidRPr="00881BE6">
        <w:rPr>
          <w:rFonts w:asciiTheme="minorHAnsi" w:hAnsiTheme="minorHAnsi"/>
        </w:rPr>
        <w:t xml:space="preserve">adresu:  </w:t>
      </w:r>
      <w:r w:rsidR="000B59E1" w:rsidRPr="00881BE6">
        <w:rPr>
          <w:rFonts w:asciiTheme="minorHAnsi" w:hAnsiTheme="minorHAnsi"/>
          <w:u w:val="single"/>
        </w:rPr>
        <w:t>Lukáš</w:t>
      </w:r>
      <w:proofErr w:type="gramEnd"/>
      <w:r w:rsidR="000B59E1" w:rsidRPr="00881BE6">
        <w:rPr>
          <w:rFonts w:asciiTheme="minorHAnsi" w:hAnsiTheme="minorHAnsi"/>
          <w:u w:val="single"/>
        </w:rPr>
        <w:t xml:space="preserve"> Čepelák, </w:t>
      </w:r>
      <w:r w:rsidR="00396A9E">
        <w:rPr>
          <w:rFonts w:asciiTheme="minorHAnsi" w:hAnsiTheme="minorHAnsi"/>
          <w:u w:val="single"/>
        </w:rPr>
        <w:t>Menclova 2493/4B, Praha 8, 180 00</w:t>
      </w:r>
    </w:p>
    <w:p w14:paraId="2D42EA5E" w14:textId="77777777" w:rsidR="000B59E1" w:rsidRPr="00881BE6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lastRenderedPageBreak/>
        <w:t>V případě zrušení pořadu ze strany objedna</w:t>
      </w:r>
      <w:r w:rsidR="00AF0C98" w:rsidRPr="00881BE6">
        <w:rPr>
          <w:rFonts w:asciiTheme="minorHAnsi" w:hAnsiTheme="minorHAnsi"/>
        </w:rPr>
        <w:t>vatele je výše storno poplatk</w:t>
      </w:r>
      <w:r w:rsidR="00396A9E">
        <w:rPr>
          <w:rFonts w:asciiTheme="minorHAnsi" w:hAnsiTheme="minorHAnsi"/>
        </w:rPr>
        <w:t>u</w:t>
      </w:r>
      <w:r w:rsidR="00AF0C98" w:rsidRPr="00881BE6">
        <w:rPr>
          <w:rFonts w:asciiTheme="minorHAnsi" w:hAnsiTheme="minorHAnsi"/>
        </w:rPr>
        <w:t xml:space="preserve"> </w:t>
      </w:r>
      <w:proofErr w:type="gramStart"/>
      <w:r w:rsidR="00396A9E">
        <w:rPr>
          <w:rFonts w:asciiTheme="minorHAnsi" w:hAnsiTheme="minorHAnsi"/>
        </w:rPr>
        <w:t>10.000,-</w:t>
      </w:r>
      <w:proofErr w:type="gramEnd"/>
      <w:r w:rsidR="00396A9E">
        <w:rPr>
          <w:rFonts w:asciiTheme="minorHAnsi" w:hAnsiTheme="minorHAnsi"/>
        </w:rPr>
        <w:t>Kč</w:t>
      </w:r>
      <w:r w:rsidRPr="00881BE6">
        <w:rPr>
          <w:rFonts w:asciiTheme="minorHAnsi" w:hAnsiTheme="minorHAnsi"/>
        </w:rPr>
        <w:t xml:space="preserve">. Zruší-li představení skupina </w:t>
      </w:r>
      <w:r w:rsidR="002603EA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, zavazuje se uhradit pořadateli náklady spojené s propagací. </w:t>
      </w:r>
    </w:p>
    <w:p w14:paraId="7B25D284" w14:textId="77777777" w:rsidR="001E1119" w:rsidRPr="00881BE6" w:rsidRDefault="001E1119" w:rsidP="002D1796">
      <w:pPr>
        <w:rPr>
          <w:rFonts w:asciiTheme="minorHAnsi" w:hAnsiTheme="minorHAnsi"/>
        </w:rPr>
      </w:pPr>
    </w:p>
    <w:p w14:paraId="7509FEE5" w14:textId="77777777"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ab/>
        <w:t>Podpis a razítko pořadatele: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900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A"/>
    <w:rsid w:val="00026DEC"/>
    <w:rsid w:val="00073C52"/>
    <w:rsid w:val="00074856"/>
    <w:rsid w:val="000A7800"/>
    <w:rsid w:val="000B59E1"/>
    <w:rsid w:val="00112C1A"/>
    <w:rsid w:val="0013039E"/>
    <w:rsid w:val="00161F97"/>
    <w:rsid w:val="00173EEF"/>
    <w:rsid w:val="001E1119"/>
    <w:rsid w:val="002051A3"/>
    <w:rsid w:val="002603EA"/>
    <w:rsid w:val="00282C37"/>
    <w:rsid w:val="002A20A7"/>
    <w:rsid w:val="002D1796"/>
    <w:rsid w:val="0034727E"/>
    <w:rsid w:val="00387668"/>
    <w:rsid w:val="00396A9E"/>
    <w:rsid w:val="00404D94"/>
    <w:rsid w:val="00467D7D"/>
    <w:rsid w:val="004B6C87"/>
    <w:rsid w:val="004F14BD"/>
    <w:rsid w:val="00500CCB"/>
    <w:rsid w:val="00567CE7"/>
    <w:rsid w:val="005A531E"/>
    <w:rsid w:val="00601330"/>
    <w:rsid w:val="00670D70"/>
    <w:rsid w:val="006C74D2"/>
    <w:rsid w:val="006F646C"/>
    <w:rsid w:val="00706E15"/>
    <w:rsid w:val="00763831"/>
    <w:rsid w:val="00764CD4"/>
    <w:rsid w:val="007B7AA2"/>
    <w:rsid w:val="008434E1"/>
    <w:rsid w:val="00881BE6"/>
    <w:rsid w:val="008A63CC"/>
    <w:rsid w:val="008B6212"/>
    <w:rsid w:val="008C7078"/>
    <w:rsid w:val="00960776"/>
    <w:rsid w:val="00AB3EF4"/>
    <w:rsid w:val="00AC4CB3"/>
    <w:rsid w:val="00AF0C98"/>
    <w:rsid w:val="00B362BC"/>
    <w:rsid w:val="00B5501E"/>
    <w:rsid w:val="00B57CF5"/>
    <w:rsid w:val="00B86B13"/>
    <w:rsid w:val="00BC248A"/>
    <w:rsid w:val="00BD5BC6"/>
    <w:rsid w:val="00BF7EDB"/>
    <w:rsid w:val="00C40784"/>
    <w:rsid w:val="00CA7320"/>
    <w:rsid w:val="00CB1D5E"/>
    <w:rsid w:val="00D6491A"/>
    <w:rsid w:val="00D64F10"/>
    <w:rsid w:val="00E1601F"/>
    <w:rsid w:val="00E17EF6"/>
    <w:rsid w:val="00E5221D"/>
    <w:rsid w:val="00E566DA"/>
    <w:rsid w:val="00E961FA"/>
    <w:rsid w:val="00EC33EA"/>
    <w:rsid w:val="00F26FC8"/>
    <w:rsid w:val="00F64414"/>
    <w:rsid w:val="00FA2452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1C832"/>
  <w15:docId w15:val="{78C99B55-F0D1-4FAD-BE62-E323976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adlo@klubm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Dominik Malý</cp:lastModifiedBy>
  <cp:revision>3</cp:revision>
  <cp:lastPrinted>2023-01-10T08:07:00Z</cp:lastPrinted>
  <dcterms:created xsi:type="dcterms:W3CDTF">2023-01-10T09:00:00Z</dcterms:created>
  <dcterms:modified xsi:type="dcterms:W3CDTF">2023-01-17T12:16:00Z</dcterms:modified>
</cp:coreProperties>
</file>