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FF" w:rsidRPr="00856630" w:rsidRDefault="003C1E2E">
      <w:pPr>
        <w:rPr>
          <w:rFonts w:ascii="Arial" w:hAnsi="Arial" w:cs="Arial"/>
          <w:sz w:val="18"/>
          <w:szCs w:val="18"/>
          <w:lang w:val="cs-CZ"/>
        </w:rPr>
      </w:pPr>
      <w:r w:rsidRPr="00856630">
        <w:rPr>
          <w:rFonts w:ascii="Arial" w:hAnsi="Arial" w:cs="Arial"/>
          <w:sz w:val="18"/>
          <w:szCs w:val="18"/>
          <w:lang w:val="cs-CZ"/>
        </w:rPr>
        <w:t>Příloha č. 1</w:t>
      </w:r>
      <w:bookmarkStart w:id="0" w:name="_GoBack"/>
      <w:bookmarkEnd w:id="0"/>
    </w:p>
    <w:p w:rsidR="003C1E2E" w:rsidRDefault="003C1E2E">
      <w:pPr>
        <w:rPr>
          <w:lang w:val="cs-CZ"/>
        </w:rPr>
      </w:pPr>
    </w:p>
    <w:tbl>
      <w:tblPr>
        <w:tblStyle w:val="Mkatabulky"/>
        <w:tblW w:w="1521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60"/>
        <w:gridCol w:w="991"/>
        <w:gridCol w:w="827"/>
        <w:gridCol w:w="576"/>
        <w:gridCol w:w="467"/>
        <w:gridCol w:w="696"/>
        <w:gridCol w:w="586"/>
        <w:gridCol w:w="706"/>
        <w:gridCol w:w="877"/>
        <w:gridCol w:w="616"/>
        <w:gridCol w:w="877"/>
        <w:gridCol w:w="737"/>
        <w:gridCol w:w="697"/>
        <w:gridCol w:w="907"/>
        <w:gridCol w:w="727"/>
        <w:gridCol w:w="717"/>
        <w:gridCol w:w="827"/>
        <w:gridCol w:w="837"/>
      </w:tblGrid>
      <w:tr w:rsidR="007864C9" w:rsidRPr="003C1E2E" w:rsidTr="00F831BA">
        <w:trPr>
          <w:jc w:val="center"/>
        </w:trPr>
        <w:tc>
          <w:tcPr>
            <w:tcW w:w="988" w:type="dxa"/>
            <w:vMerge w:val="restart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  <w:t>Č</w:t>
            </w:r>
            <w:r w:rsidRPr="003C1E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  <w:t>íslo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  <w:t xml:space="preserve"> </w:t>
            </w:r>
            <w:r w:rsidRPr="003C1E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  <w:t>výsledku</w:t>
            </w:r>
          </w:p>
        </w:tc>
        <w:tc>
          <w:tcPr>
            <w:tcW w:w="1560" w:type="dxa"/>
            <w:vMerge w:val="restart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  <w:t>Název</w:t>
            </w:r>
          </w:p>
        </w:tc>
        <w:tc>
          <w:tcPr>
            <w:tcW w:w="991" w:type="dxa"/>
            <w:vMerge w:val="restart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cs-CZ" w:eastAsia="cs-CZ"/>
              </w:rPr>
              <w:t>Druh</w:t>
            </w:r>
          </w:p>
        </w:tc>
        <w:tc>
          <w:tcPr>
            <w:tcW w:w="11677" w:type="dxa"/>
            <w:gridSpan w:val="16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3C1E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Spoluvlastnický</w:t>
            </w:r>
            <w:proofErr w:type="spellEnd"/>
            <w:r w:rsidRPr="003C1E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C1E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podíl</w:t>
            </w:r>
            <w:proofErr w:type="spellEnd"/>
            <w:r w:rsidRPr="003C1E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3C1E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procentech</w:t>
            </w:r>
            <w:proofErr w:type="spellEnd"/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Merge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s-CZ" w:eastAsia="cs-CZ"/>
              </w:rPr>
            </w:pPr>
          </w:p>
        </w:tc>
        <w:tc>
          <w:tcPr>
            <w:tcW w:w="1560" w:type="dxa"/>
            <w:vMerge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s-CZ" w:eastAsia="cs-CZ"/>
              </w:rPr>
            </w:pPr>
          </w:p>
        </w:tc>
        <w:tc>
          <w:tcPr>
            <w:tcW w:w="991" w:type="dxa"/>
            <w:vMerge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cs-CZ" w:eastAsia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Algamo</w:t>
            </w:r>
            <w:proofErr w:type="spellEnd"/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BFÚ</w:t>
            </w: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BÚ</w:t>
            </w: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Briklis</w:t>
            </w:r>
            <w:proofErr w:type="spellEnd"/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ČZU</w:t>
            </w: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ČVUT</w:t>
            </w: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EcoFuel</w:t>
            </w:r>
            <w:proofErr w:type="spellEnd"/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MBÚ</w:t>
            </w: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Novotný</w:t>
            </w:r>
          </w:p>
        </w:tc>
        <w:tc>
          <w:tcPr>
            <w:tcW w:w="7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Rabbit</w:t>
            </w:r>
            <w:proofErr w:type="spellEnd"/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Rema</w:t>
            </w:r>
          </w:p>
        </w:tc>
        <w:tc>
          <w:tcPr>
            <w:tcW w:w="907" w:type="dxa"/>
            <w:vAlign w:val="center"/>
          </w:tcPr>
          <w:p w:rsidR="003C1E2E" w:rsidRPr="003C1E2E" w:rsidRDefault="002948BA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Unicre</w:t>
            </w:r>
          </w:p>
        </w:tc>
        <w:tc>
          <w:tcPr>
            <w:tcW w:w="7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ÚCHP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ÚVGZ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VŠCHT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VÚKOZ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Postup hydrolýzy živočišného odpadu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Fuzit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Užitný vzor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TN01000048/1-V2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Hydrolyzát z živočišného odpadu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TN01000048/1-V3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Listové hnojivo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50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TN01000048/1-V4</w:t>
            </w:r>
          </w:p>
        </w:tc>
        <w:tc>
          <w:tcPr>
            <w:tcW w:w="1560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Izolovaná bioaktivní komponenta hydrolyzátu</w:t>
            </w:r>
          </w:p>
        </w:tc>
        <w:tc>
          <w:tcPr>
            <w:tcW w:w="991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4D4F3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4D4F3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4D4F3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TN01000048/1-V5</w:t>
            </w:r>
          </w:p>
        </w:tc>
        <w:tc>
          <w:tcPr>
            <w:tcW w:w="1560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Frakce hydrolyzátu jako komponenta </w:t>
            </w:r>
            <w:proofErr w:type="spellStart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pet</w:t>
            </w:r>
            <w:proofErr w:type="spellEnd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food</w:t>
            </w:r>
          </w:p>
        </w:tc>
        <w:tc>
          <w:tcPr>
            <w:tcW w:w="991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D1806" w:rsidP="0095495F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95495F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95495F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D1806" w:rsidP="0095495F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</w:t>
            </w:r>
            <w:r w:rsidR="0095495F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TN01000048/1-V6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Ekonomické hodnocení zpracování OB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06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036FD5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036FD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036FD5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036FD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37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TN01000048/1-V7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Frakce hydrolyzátu obsahující osové proteiny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TN01000048/1-V8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Frakce obsahující kyseliny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asparagovou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glutamovou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z hydrolyzátu dle výsledku V002 pro čištění odpadních vod, kontaminovaných ionty kovů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DA5AFA" w:rsidRDefault="003C1E2E" w:rsidP="00CA7001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TN01000048/1-V9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Stabilizované hnojivo z hydrolyzátu dle výsledku V002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83576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586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83576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036FD5" w:rsidP="00036FD5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83576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837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TN01000048/1-V10</w:t>
            </w:r>
          </w:p>
        </w:tc>
        <w:tc>
          <w:tcPr>
            <w:tcW w:w="1560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Probiotický přípravek pro psy z hydrolyzátu VŽP ze zpracování drůbeže</w:t>
            </w:r>
          </w:p>
        </w:tc>
        <w:tc>
          <w:tcPr>
            <w:tcW w:w="991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D1806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D1806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75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TN01000048/1-V11</w:t>
            </w:r>
          </w:p>
        </w:tc>
        <w:tc>
          <w:tcPr>
            <w:tcW w:w="1560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Bioaktivní přípravek z hydrolyzátu VŽP ze zpracování drůbeže</w:t>
            </w:r>
          </w:p>
        </w:tc>
        <w:tc>
          <w:tcPr>
            <w:tcW w:w="991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50C21" w:rsidRDefault="0095495F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50C21"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697" w:type="dxa"/>
            <w:vAlign w:val="center"/>
          </w:tcPr>
          <w:p w:rsidR="003C1E2E" w:rsidRPr="00350C21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50C21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50C21" w:rsidRDefault="0095495F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50C21"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717" w:type="dxa"/>
            <w:vAlign w:val="center"/>
          </w:tcPr>
          <w:p w:rsidR="003C1E2E" w:rsidRPr="00350C21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50C21" w:rsidRDefault="0095495F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50C21"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837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TN01000048/1-V12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Frakce hydrolyzátů s optimalizovaným obsahem osových proteinů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B52E1" w:rsidP="00835765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835765"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835765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  <w:r w:rsidR="00835765"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TN01000048/1-V13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Zhodnocení environmentálních dopadů a ekonomických aspektů u hlavního a vedlejšího produktu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036FD5" w:rsidP="00036FD5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706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036FD5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036FD5"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37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TN01000048/1-V14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Vyhodnocení hydrolýzy různých živočišných odpadů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706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TN01000048/1-V15</w:t>
            </w:r>
          </w:p>
        </w:tc>
        <w:tc>
          <w:tcPr>
            <w:tcW w:w="1560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Probiotický přípravek pro psy na bázi vedlejších živočišných produktů</w:t>
            </w:r>
          </w:p>
        </w:tc>
        <w:tc>
          <w:tcPr>
            <w:tcW w:w="991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Fuzit</w:t>
            </w:r>
            <w:proofErr w:type="spellEnd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Užitný vzor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D1806" w:rsidP="0095495F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95495F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95495F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D1806" w:rsidP="0095495F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</w:t>
            </w:r>
            <w:r w:rsidR="0095495F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TN01000048/1-V16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Ověřená technologie přípravy frakce z </w:t>
            </w: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hydrolyzátu dle výsledku V002 pro čištění odpadních vod, kontaminovaných ionty kovů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</w:t>
            </w: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technologie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TN01000048/1-V18</w:t>
            </w:r>
          </w:p>
        </w:tc>
        <w:tc>
          <w:tcPr>
            <w:tcW w:w="1560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Bioaktivní přípravek izolovaný z vedlejších živočišných produktů</w:t>
            </w:r>
          </w:p>
        </w:tc>
        <w:tc>
          <w:tcPr>
            <w:tcW w:w="991" w:type="dxa"/>
            <w:vAlign w:val="center"/>
          </w:tcPr>
          <w:p w:rsidR="003C1E2E" w:rsidRPr="00036FD5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036FD5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95495F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B534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B534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5342E"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616" w:type="dxa"/>
            <w:vAlign w:val="center"/>
          </w:tcPr>
          <w:p w:rsidR="003C1E2E" w:rsidRPr="00B534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B534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B5342E" w:rsidRDefault="0095495F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5342E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3C1E2E" w:rsidRPr="00B534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B534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B5342E" w:rsidRDefault="0095495F" w:rsidP="00FB52E1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5342E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FB52E1" w:rsidRPr="00B5342E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17" w:type="dxa"/>
            <w:vAlign w:val="center"/>
          </w:tcPr>
          <w:p w:rsidR="003C1E2E" w:rsidRPr="00B534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B5342E" w:rsidRDefault="0095495F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5342E">
              <w:rPr>
                <w:rFonts w:ascii="Arial" w:hAnsi="Arial" w:cs="Arial"/>
                <w:sz w:val="18"/>
                <w:szCs w:val="18"/>
                <w:lang w:val="cs-CZ"/>
              </w:rPr>
              <w:t>65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TN01000048/1-V19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Ekonomicko-environmentální studie hydrolýzy živočišných odpadů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FB52E1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06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FB52E1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FB52E1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3C1E2E" w:rsidRPr="003C1E2E" w:rsidRDefault="00036FD5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TN01000048/1-V20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Testování stabilizovaného hnojiva z hydrolyzátu dle výsledku V002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TN01000048/1-V21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Hydrolyzát ze živočišných odpadů pro separaci kovů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Fuzit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Užitný vzor</w:t>
            </w:r>
          </w:p>
        </w:tc>
        <w:tc>
          <w:tcPr>
            <w:tcW w:w="82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1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3C1E2E" w:rsidRPr="003C1E2E" w:rsidRDefault="00FB52E1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37" w:type="dxa"/>
            <w:vAlign w:val="center"/>
          </w:tcPr>
          <w:p w:rsidR="003C1E2E" w:rsidRPr="003C1E2E" w:rsidRDefault="003C1E2E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E0F10" w:rsidRPr="003C1E2E" w:rsidTr="00F831BA">
        <w:trPr>
          <w:jc w:val="center"/>
        </w:trPr>
        <w:tc>
          <w:tcPr>
            <w:tcW w:w="988" w:type="dxa"/>
            <w:vAlign w:val="center"/>
          </w:tcPr>
          <w:p w:rsidR="00FE0F10" w:rsidRPr="00FA2714" w:rsidRDefault="00FE0F10" w:rsidP="00FE0F1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TN01000048/2-V1</w:t>
            </w:r>
          </w:p>
        </w:tc>
        <w:tc>
          <w:tcPr>
            <w:tcW w:w="1560" w:type="dxa"/>
            <w:vAlign w:val="center"/>
          </w:tcPr>
          <w:p w:rsidR="00FE0F10" w:rsidRPr="00FA2714" w:rsidRDefault="00FE0F10" w:rsidP="00FE0F1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Hodnotící zpráva o dílčích projektech a jejich výsledcích 2019</w:t>
            </w:r>
          </w:p>
        </w:tc>
        <w:tc>
          <w:tcPr>
            <w:tcW w:w="991" w:type="dxa"/>
            <w:vAlign w:val="center"/>
          </w:tcPr>
          <w:p w:rsidR="00FE0F10" w:rsidRPr="00FA2714" w:rsidRDefault="00FE0F10" w:rsidP="00FE0F1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76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46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96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86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06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7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16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7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3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9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90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2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2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37" w:type="dxa"/>
            <w:vAlign w:val="center"/>
          </w:tcPr>
          <w:p w:rsidR="00FE0F10" w:rsidRPr="003C1E2E" w:rsidRDefault="00FE0F10" w:rsidP="00FE0F10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TN01000048/2-V2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Hodnotící zpráva o dílčích projektech a jejich výsledcích 2020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7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46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9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8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0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7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1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7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3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9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90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3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TN01000048/2-V3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Hodnotící zpráva o dílčích projektech a jejich výsledcích 2021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7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46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9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8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0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7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1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7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3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9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90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3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</w:tr>
      <w:tr w:rsidR="007864C9" w:rsidRPr="003C1E2E" w:rsidTr="00F831BA">
        <w:trPr>
          <w:jc w:val="center"/>
        </w:trPr>
        <w:tc>
          <w:tcPr>
            <w:tcW w:w="988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TN01000048/2-V4</w:t>
            </w:r>
          </w:p>
        </w:tc>
        <w:tc>
          <w:tcPr>
            <w:tcW w:w="1560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Hodnotící zpráva o dílčích projektech a jejich výsledcích 2022</w:t>
            </w:r>
          </w:p>
        </w:tc>
        <w:tc>
          <w:tcPr>
            <w:tcW w:w="991" w:type="dxa"/>
            <w:vAlign w:val="center"/>
          </w:tcPr>
          <w:p w:rsidR="003C1E2E" w:rsidRPr="00FA2714" w:rsidRDefault="003C1E2E" w:rsidP="00F831BA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7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46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9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58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0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7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16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7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3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69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90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7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2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  <w:tc>
          <w:tcPr>
            <w:tcW w:w="837" w:type="dxa"/>
            <w:vAlign w:val="center"/>
          </w:tcPr>
          <w:p w:rsidR="003C1E2E" w:rsidRPr="003C1E2E" w:rsidRDefault="00FE0F10" w:rsidP="00F831B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Pilotní a poloprovozní ověření technologie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65</w:t>
            </w: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TN01000048/3-V2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Řasová biomasa s deklarovaným obsahem cenných látek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65</w:t>
            </w: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TN01000048/3-V3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Odborná publikace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TN01000048/3-V4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Pilotní a poloprovozní ověření technologie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60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TN01000048/3-V5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Odborná publikace zaměřená na mutageneze mikroorganismů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Schizochytrium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/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Japanochytrium</w:t>
            </w:r>
            <w:proofErr w:type="spellEnd"/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TN01000048/3-V6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Pilotní ověření technologie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Zpolop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Poloprovoz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TN01000048/3-V7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Odborná publikace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TN01000048/3-V8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Funkční vzorek sorbentu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50</w:t>
            </w: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50</w:t>
            </w: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TN01000048/3-V9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Ekonomické hodnocení valorizace řasové biomasy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TN01000048/3-V10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Vzorek čistého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fukoxantinu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isolovaný z řasy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Phaeodactylum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tricornutum</w:t>
            </w:r>
            <w:proofErr w:type="spellEnd"/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TN01000048/3-V11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Biomasa řasy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Hibberdia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s obsahem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fukoxantinu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, polynenasycených mastných kyselin a polysacharidů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TN01000048/3-V12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Funkční vzorek řasy obsahující polynenasycené mastné kyseliny a karotenoidy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 xml:space="preserve">50 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TN01000048/3-V13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Molekulární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kit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pro časnou detekci kritických mikrobiálních kontaminant řasových kultur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TN01000048/3-V14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Studie environmentálních a ekonomických aspektů kultivace řas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TN01000048/3-V15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Ověřená technologie optimalizace produkce řas obsahující polynenasycené mastné kyseliny a karotenoidy při zvětšování měřítka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TN01000048/3-V16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Funkční vzorek řasové kultury v alginátu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softHyphen/>
            </w: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softHyphen/>
              <w:t>90</w:t>
            </w: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TN01000048/3-V17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Ekonomické zhodnocení výroby alginátu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TN01000048/3-V18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Publikace zaměřená na produkci řasy obsahující polynenasycené mastné kyseliny a karotenoidy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TN01000048/3-V19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Ověřená technologie produkce biomasy řasy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Hibberdia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s vysokým obsahem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fukoxantinu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, polynenasycených mastných kyselin a polysacharidů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TN01000048/3-V20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Publikace zaměřená na biotechnologické využití řas třídy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Chrysophyceae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pro produkci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fukoxantinu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a polynenasycených mastných kyselin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60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TN01000048/3-V21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Publikace zaměřená na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genomické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traskriptomické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srovnání původních a vyšlechtěných kmenů mikrořasy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Schyzochytrium</w:t>
            </w:r>
            <w:proofErr w:type="spellEnd"/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90</w:t>
            </w: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CF2EC3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TN01000048/3-V22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Užitný vzor kmene mikrořasy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Schizochytrium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se zvýšeným obsahem polynenasycených mastných kyselin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Fuzit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Užitný vzor</w:t>
            </w:r>
          </w:p>
        </w:tc>
        <w:tc>
          <w:tcPr>
            <w:tcW w:w="82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616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60</w:t>
            </w:r>
          </w:p>
        </w:tc>
        <w:tc>
          <w:tcPr>
            <w:tcW w:w="82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TN01000048/3-V23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Ověřená technologie poloprovozní autotrofní kultivace v závislosti na typu osvětlení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F2EC3" w:rsidRPr="003C1E2E" w:rsidTr="00F831BA">
        <w:trPr>
          <w:jc w:val="center"/>
        </w:trPr>
        <w:tc>
          <w:tcPr>
            <w:tcW w:w="988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TN01000048/3-V24</w:t>
            </w:r>
          </w:p>
        </w:tc>
        <w:tc>
          <w:tcPr>
            <w:tcW w:w="1560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Publikace zaměřená na technologií poloprovozní autotrofní kultivace v závislosti na typu osvětlení</w:t>
            </w:r>
          </w:p>
        </w:tc>
        <w:tc>
          <w:tcPr>
            <w:tcW w:w="991" w:type="dxa"/>
            <w:vAlign w:val="center"/>
          </w:tcPr>
          <w:p w:rsidR="00CF2EC3" w:rsidRPr="00FA2714" w:rsidRDefault="00CF2EC3" w:rsidP="00CF2EC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75</w:t>
            </w:r>
          </w:p>
        </w:tc>
        <w:tc>
          <w:tcPr>
            <w:tcW w:w="69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6184"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87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CF2EC3" w:rsidRPr="005C6184" w:rsidRDefault="00CF2EC3" w:rsidP="00CF2EC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Postup využití hydrolyzátů při produkci kořenových systému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TN01000048/4-V2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Bioaktivní extrakt z rostlinného kořenového systému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9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TN01000048/4-V3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Sorpční materiál na bázi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biouhle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z rostlinných stonků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TN01000048/4-V4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Postup izolace bioaktivní frakce ze surového extraktu z </w:t>
            </w: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rostlinného materiálu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TN01000048/4-V5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Izolovaná bioaktivní komponenta extraktu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TN01000048/4-V6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Ekonomické hodnocení valorizace rostlinné biomasy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TN01000048/4-V7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Postup stanovení účinnosti penetrace 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permeace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kanabinoidů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přes membrány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TN01000048/4-V8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Srovnávací studie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aeroponických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kultivací vybraných druhů rostlin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TN01000048/4-V9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Technologický postup identifikace odrůdy konopí metodou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mikrosatelitů</w:t>
            </w:r>
            <w:proofErr w:type="spellEnd"/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TN01000048/4-V10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Ověřená technologie masové produkce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rhizomů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Iris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sp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. kultivovaných pod vlivem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arbuskulární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mykorhízy</w:t>
            </w:r>
            <w:proofErr w:type="spellEnd"/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TN01000048/4-V11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Ověřená technologie izolace minoritních </w:t>
            </w: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vysoce biologicky účinných komponent z extraktu kosatce a konopí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TN01000048/4-V12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Zhodnocení texturních a sorpčních vlastností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biouhlů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z variantní biomasy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TN01000048/4-V13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Zhodnocení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ekonomicko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– produkčních parametrů frakcí rostlinné biomasy konopí pro výrobu aktivních látek 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biouhle</w:t>
            </w:r>
            <w:proofErr w:type="spellEnd"/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</w:t>
            </w: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TN01000048/4-V14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Ověřená technologie předúpravy oddenků kosatců před extrakcí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TN01000048/4-V15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Preparát pro prevenci plísní na užitkových rostlinách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50</w:t>
            </w: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50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TN01000048/4-V16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Bioaktivní extrakt z endemických rostlin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90</w:t>
            </w:r>
          </w:p>
        </w:tc>
        <w:tc>
          <w:tcPr>
            <w:tcW w:w="61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1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TN01000048/4-V17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Ověření využitelnosti filtračních koláčů pro podporu růstu a produkci bioaktivních látek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06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D02EC6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02EC6"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TN01000048/5-V1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Užitný vzor optimalizace paliva zejména pro fluidní kotle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Fuzit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Užitný vzor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TN01000048/5-V2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Funkční vzorek nového typu paliva 1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TN01000048/5-V3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Funkční vzorek nového typu paliva 2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TN01000048/5-V4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Ověřená technologie přípravy nového typu paliva pro fluidní kotle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TN01000048/5-V5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Bulkový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katalyzátor vhodný pro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hydrogenolýzu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odpadních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polyolů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TN01000048/5-V6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Heterogenní katalyzátor vhodný pro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hydrogenolýzu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odpadních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polyolů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Fuzit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Užitný vzor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TN01000048/5-V7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Ekonomické hodnocení valorizace rostlinné biomasy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TN01000048/5-V8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Ověřená technologie spalování PČK paliva ve fluidním kotli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TN01000048/5-V9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Funkční vzorek optimalizovaného PČK paliva pro spalování ve fluidním kotli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TN01000048/5-V10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Ověřená technologie spalování PČK paliva ve fluidním kotli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TN01000048/5-V11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Heterogenní katalyzátor pro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hydrogenolýzu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přírodních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polyolů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, především cukerných alkoholů s pěti až šesti uhlíkovými atomy v molekule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Fuzit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Užitný vzor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TN01000048/5-V12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Vysokopovrchový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MgO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katalyzátor pro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Guerbetovu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reakci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bioethanolu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biobutanolu</w:t>
            </w:r>
            <w:proofErr w:type="spellEnd"/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TN01000048/5-V13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Zhodnocení environmentálních dopadů a ekonomiky nových typů paliv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TN01000048/5-V14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Ověřená technologie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spoluspalování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PČK paliva ve fluidním kotli s jiným palivem (1)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TN01000048/5-V15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Ověřená technologie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spoluspalování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PČK paliva ve fluidním kotli s </w:t>
            </w: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jiným palivem (2)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TN01000048/5-V16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Vysokopovrchový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MgO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katalyzátor pro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Guerbetovu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reakci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bioethanolu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biobutanolu</w:t>
            </w:r>
            <w:proofErr w:type="spellEnd"/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Fuzit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Užitný vzor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TN01000048/5-V17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Katalýza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Guerbetovy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reakce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bioethanolu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a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biobutanolu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heterogenními katalyzátory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TN01000048/5-V18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Hydrogenolýza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odpadních cukerných alkoholů pomocí heterogenních katalyzátorů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TN01000048/5-V19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Funkční vzorek heterogenního katalyzátoru pro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hydrogenolýzu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cukerných alkoholů na látky s vyšší přidanou hodnotou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70</w:t>
            </w: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TN01000048/5-V20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Ekonomicko-environmentální studie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spoluspalování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PČK paliva ve fluidním kotli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TN01000048/5-V21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Funkční vzorek paliva obsahující čistírenské kaly s aditivy z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elektroodpadních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materiálů a odpadů ze </w:t>
            </w: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zemědělské výroby s důrazem na optimalizaci výhřevnosti paliva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30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TN01000048/5-V22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Ověřená technologie spalování paliva obsahující čistírenské kaly s aditivy z </w:t>
            </w: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elektroodpadních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materiálů a odpadů ze zemědělské výroby ve fluidním kotli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35</w:t>
            </w: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10</w:t>
            </w: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TN01000048/6-V1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Příprava a použití mikrobiálního preparátů pro likvidaci rezidui pesticidů v půdě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TN01000048/6-V2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Likvidace residuí pesticidů pomocí bakterií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TN01000048/6-V3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Mikrobiální preparát 1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TN01000048/6-V4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Mikrobiální preparát 2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TN01000048/6-V5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Mikrobiální preparát 3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Gfunk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Funkční vzorek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TN01000048/6-V6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Použití mikrobiálního preparátů pro likvidaci pesticidů v půdě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lastRenderedPageBreak/>
              <w:t>TN01000048/6-V7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Postup pro sledování metabolitů pesticidů v půdě a rostlinách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proofErr w:type="spellStart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Ztech</w:t>
            </w:r>
            <w:proofErr w:type="spellEnd"/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 xml:space="preserve"> - Ověřená technologie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466E3" w:rsidRPr="003C1E2E" w:rsidTr="00F831BA">
        <w:trPr>
          <w:jc w:val="center"/>
        </w:trPr>
        <w:tc>
          <w:tcPr>
            <w:tcW w:w="988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TN01000048/6-V8</w:t>
            </w:r>
          </w:p>
        </w:tc>
        <w:tc>
          <w:tcPr>
            <w:tcW w:w="1560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Shrnutí praktických poznatků o chování vybraných pesticidů pro pěstitele a farmáře</w:t>
            </w:r>
          </w:p>
        </w:tc>
        <w:tc>
          <w:tcPr>
            <w:tcW w:w="991" w:type="dxa"/>
            <w:vAlign w:val="center"/>
          </w:tcPr>
          <w:p w:rsidR="002466E3" w:rsidRPr="00FA2714" w:rsidRDefault="002466E3" w:rsidP="002466E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</w:pPr>
            <w:r w:rsidRPr="00FA2714">
              <w:rPr>
                <w:rFonts w:ascii="Arial" w:eastAsia="Times New Roman" w:hAnsi="Arial" w:cs="Arial"/>
                <w:color w:val="333333"/>
                <w:sz w:val="18"/>
                <w:szCs w:val="18"/>
                <w:lang w:val="cs-CZ" w:eastAsia="cs-CZ"/>
              </w:rPr>
              <w:t>O - Ostatní výsledky</w:t>
            </w: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7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6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58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16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7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</w:t>
            </w:r>
          </w:p>
        </w:tc>
        <w:tc>
          <w:tcPr>
            <w:tcW w:w="7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69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0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1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2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80</w:t>
            </w:r>
          </w:p>
        </w:tc>
        <w:tc>
          <w:tcPr>
            <w:tcW w:w="837" w:type="dxa"/>
            <w:vAlign w:val="center"/>
          </w:tcPr>
          <w:p w:rsidR="002466E3" w:rsidRPr="003C1E2E" w:rsidRDefault="002466E3" w:rsidP="002466E3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:rsidR="003C1E2E" w:rsidRPr="003C1E2E" w:rsidRDefault="003C1E2E">
      <w:pPr>
        <w:rPr>
          <w:lang w:val="cs-CZ"/>
        </w:rPr>
      </w:pPr>
    </w:p>
    <w:sectPr w:rsidR="003C1E2E" w:rsidRPr="003C1E2E" w:rsidSect="003C1E2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9C" w:rsidRDefault="00DD269C" w:rsidP="00856630">
      <w:pPr>
        <w:spacing w:after="0" w:line="240" w:lineRule="auto"/>
      </w:pPr>
      <w:r>
        <w:separator/>
      </w:r>
    </w:p>
  </w:endnote>
  <w:endnote w:type="continuationSeparator" w:id="0">
    <w:p w:rsidR="00DD269C" w:rsidRDefault="00DD269C" w:rsidP="0085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024942285"/>
      <w:docPartObj>
        <w:docPartGallery w:val="Page Numbers (Bottom of Page)"/>
        <w:docPartUnique/>
      </w:docPartObj>
    </w:sdtPr>
    <w:sdtEndPr/>
    <w:sdtContent>
      <w:p w:rsidR="00DD269C" w:rsidRPr="00856630" w:rsidRDefault="00DD269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856630">
          <w:rPr>
            <w:rFonts w:ascii="Arial" w:hAnsi="Arial" w:cs="Arial"/>
            <w:sz w:val="18"/>
            <w:szCs w:val="18"/>
          </w:rPr>
          <w:fldChar w:fldCharType="begin"/>
        </w:r>
        <w:r w:rsidRPr="00856630">
          <w:rPr>
            <w:rFonts w:ascii="Arial" w:hAnsi="Arial" w:cs="Arial"/>
            <w:sz w:val="18"/>
            <w:szCs w:val="18"/>
          </w:rPr>
          <w:instrText>PAGE   \* MERGEFORMAT</w:instrText>
        </w:r>
        <w:r w:rsidRPr="00856630">
          <w:rPr>
            <w:rFonts w:ascii="Arial" w:hAnsi="Arial" w:cs="Arial"/>
            <w:sz w:val="18"/>
            <w:szCs w:val="18"/>
          </w:rPr>
          <w:fldChar w:fldCharType="separate"/>
        </w:r>
        <w:r w:rsidR="002A0FDB" w:rsidRPr="002A0FDB">
          <w:rPr>
            <w:rFonts w:ascii="Arial" w:hAnsi="Arial" w:cs="Arial"/>
            <w:noProof/>
            <w:sz w:val="18"/>
            <w:szCs w:val="18"/>
            <w:lang w:val="cs-CZ"/>
          </w:rPr>
          <w:t>9</w:t>
        </w:r>
        <w:r w:rsidRPr="0085663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D269C" w:rsidRPr="00856630" w:rsidRDefault="00DD269C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9C" w:rsidRDefault="00DD269C" w:rsidP="00856630">
      <w:pPr>
        <w:spacing w:after="0" w:line="240" w:lineRule="auto"/>
      </w:pPr>
      <w:r>
        <w:separator/>
      </w:r>
    </w:p>
  </w:footnote>
  <w:footnote w:type="continuationSeparator" w:id="0">
    <w:p w:rsidR="00DD269C" w:rsidRDefault="00DD269C" w:rsidP="00856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2E"/>
    <w:rsid w:val="000139BE"/>
    <w:rsid w:val="00036FD5"/>
    <w:rsid w:val="002466E3"/>
    <w:rsid w:val="00246C51"/>
    <w:rsid w:val="002633D8"/>
    <w:rsid w:val="002948BA"/>
    <w:rsid w:val="002A0FDB"/>
    <w:rsid w:val="00324F79"/>
    <w:rsid w:val="00350C21"/>
    <w:rsid w:val="003A6BB4"/>
    <w:rsid w:val="003C1E2E"/>
    <w:rsid w:val="00417DE8"/>
    <w:rsid w:val="004D4F30"/>
    <w:rsid w:val="00555322"/>
    <w:rsid w:val="00640BD0"/>
    <w:rsid w:val="006509A9"/>
    <w:rsid w:val="006A41CC"/>
    <w:rsid w:val="00757125"/>
    <w:rsid w:val="007864C9"/>
    <w:rsid w:val="0079105E"/>
    <w:rsid w:val="00835765"/>
    <w:rsid w:val="00856630"/>
    <w:rsid w:val="0095495F"/>
    <w:rsid w:val="009D308A"/>
    <w:rsid w:val="00A06771"/>
    <w:rsid w:val="00B5342E"/>
    <w:rsid w:val="00C121FF"/>
    <w:rsid w:val="00CA7001"/>
    <w:rsid w:val="00CF2EC3"/>
    <w:rsid w:val="00CF495A"/>
    <w:rsid w:val="00D05AAE"/>
    <w:rsid w:val="00DA5AFA"/>
    <w:rsid w:val="00DD269C"/>
    <w:rsid w:val="00ED7090"/>
    <w:rsid w:val="00F831BA"/>
    <w:rsid w:val="00F94136"/>
    <w:rsid w:val="00FB52E1"/>
    <w:rsid w:val="00FD1806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67D0512-0549-414B-8106-E67FB9C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63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85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630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E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1847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Topka Pavel UCHP</dc:creator>
  <cp:keywords/>
  <dc:description/>
  <cp:lastModifiedBy>Topka Pavel UCHP</cp:lastModifiedBy>
  <cp:revision>25</cp:revision>
  <dcterms:created xsi:type="dcterms:W3CDTF">2022-10-18T11:41:00Z</dcterms:created>
  <dcterms:modified xsi:type="dcterms:W3CDTF">2022-11-21T14:23:00Z</dcterms:modified>
</cp:coreProperties>
</file>