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CAEAC" w14:textId="77777777" w:rsidR="00B607C0" w:rsidRPr="00250F4F" w:rsidRDefault="00B607C0" w:rsidP="00790D5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50F4F">
        <w:rPr>
          <w:rFonts w:ascii="Arial" w:hAnsi="Arial" w:cs="Arial"/>
          <w:b/>
          <w:sz w:val="22"/>
          <w:szCs w:val="22"/>
        </w:rPr>
        <w:t xml:space="preserve">Smlouva </w:t>
      </w:r>
    </w:p>
    <w:p w14:paraId="74F5DC04" w14:textId="7C395A12" w:rsidR="00AA3AEF" w:rsidRPr="00250F4F" w:rsidRDefault="00B607C0" w:rsidP="00B607C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50F4F">
        <w:rPr>
          <w:rFonts w:ascii="Arial" w:hAnsi="Arial" w:cs="Arial"/>
          <w:b/>
          <w:sz w:val="22"/>
          <w:szCs w:val="22"/>
        </w:rPr>
        <w:t>o poskytnutí účelové neinvestiční dotace z rozpočtu Zlínského kraje číslo:</w:t>
      </w:r>
    </w:p>
    <w:p w14:paraId="17067600" w14:textId="5BCAE302" w:rsidR="00EB6390" w:rsidRPr="00250F4F" w:rsidRDefault="007B7EC4" w:rsidP="00B607C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A0877">
        <w:rPr>
          <w:rFonts w:ascii="Arial" w:hAnsi="Arial" w:cs="Arial"/>
          <w:b/>
          <w:sz w:val="22"/>
          <w:szCs w:val="22"/>
        </w:rPr>
        <w:t>D/</w:t>
      </w:r>
      <w:r w:rsidR="001B6E87">
        <w:rPr>
          <w:rFonts w:ascii="Arial" w:hAnsi="Arial" w:cs="Arial"/>
          <w:b/>
          <w:sz w:val="22"/>
          <w:szCs w:val="22"/>
        </w:rPr>
        <w:t>2642</w:t>
      </w:r>
      <w:r w:rsidR="00057981" w:rsidRPr="007A0877">
        <w:rPr>
          <w:rFonts w:ascii="Arial" w:hAnsi="Arial" w:cs="Arial"/>
          <w:b/>
          <w:sz w:val="22"/>
          <w:szCs w:val="22"/>
        </w:rPr>
        <w:t>/202</w:t>
      </w:r>
      <w:r w:rsidR="001B6E87">
        <w:rPr>
          <w:rFonts w:ascii="Arial" w:hAnsi="Arial" w:cs="Arial"/>
          <w:b/>
          <w:sz w:val="22"/>
          <w:szCs w:val="22"/>
        </w:rPr>
        <w:t>2</w:t>
      </w:r>
      <w:r w:rsidR="00057981" w:rsidRPr="007A0877">
        <w:rPr>
          <w:rFonts w:ascii="Arial" w:hAnsi="Arial" w:cs="Arial"/>
          <w:b/>
          <w:sz w:val="22"/>
          <w:szCs w:val="22"/>
        </w:rPr>
        <w:t>/DOP</w:t>
      </w:r>
    </w:p>
    <w:p w14:paraId="6DE98AE1" w14:textId="77777777" w:rsidR="00EB6390" w:rsidRPr="00250F4F" w:rsidRDefault="00EB6390" w:rsidP="00B607C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381D260" w14:textId="24570C8F" w:rsidR="00B607C0" w:rsidRPr="00250F4F" w:rsidRDefault="00B607C0" w:rsidP="00B607C0">
      <w:pPr>
        <w:pStyle w:val="Zkladntext"/>
        <w:jc w:val="center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(uzavřená dle § 159 a násl. zákona č. 500/2004 Sb., správní řád, ve znění pozdějších předpisů)</w:t>
      </w:r>
    </w:p>
    <w:p w14:paraId="16707170" w14:textId="77777777" w:rsidR="00B607C0" w:rsidRPr="00250F4F" w:rsidRDefault="00B607C0" w:rsidP="00B607C0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2BC90E1" w14:textId="77777777" w:rsidR="00B607C0" w:rsidRPr="00250F4F" w:rsidRDefault="00B607C0" w:rsidP="00B607C0">
      <w:pPr>
        <w:pStyle w:val="Zkladntext"/>
        <w:jc w:val="center"/>
        <w:rPr>
          <w:rFonts w:ascii="Arial" w:hAnsi="Arial" w:cs="Arial"/>
          <w:sz w:val="20"/>
        </w:rPr>
      </w:pPr>
      <w:proofErr w:type="gramStart"/>
      <w:r w:rsidRPr="00250F4F">
        <w:rPr>
          <w:rFonts w:ascii="Arial" w:hAnsi="Arial" w:cs="Arial"/>
          <w:sz w:val="20"/>
        </w:rPr>
        <w:t>mezi:</w:t>
      </w:r>
      <w:proofErr w:type="gramEnd"/>
    </w:p>
    <w:p w14:paraId="470EF49C" w14:textId="77777777" w:rsidR="00B607C0" w:rsidRPr="00CF74EC" w:rsidRDefault="00B607C0" w:rsidP="00CF74EC">
      <w:pPr>
        <w:pStyle w:val="Zkladntext"/>
        <w:spacing w:before="60"/>
        <w:rPr>
          <w:rFonts w:ascii="Arial" w:hAnsi="Arial" w:cs="Arial"/>
          <w:sz w:val="20"/>
        </w:rPr>
      </w:pPr>
    </w:p>
    <w:p w14:paraId="23CADBAA" w14:textId="77777777" w:rsidR="00B607C0" w:rsidRPr="00CF74EC" w:rsidRDefault="00B607C0" w:rsidP="00CF74EC">
      <w:pPr>
        <w:pStyle w:val="Zkladntext"/>
        <w:spacing w:before="60"/>
        <w:rPr>
          <w:rFonts w:ascii="Arial" w:hAnsi="Arial" w:cs="Arial"/>
          <w:sz w:val="20"/>
        </w:rPr>
      </w:pPr>
    </w:p>
    <w:p w14:paraId="3859DE2D" w14:textId="77777777" w:rsidR="001A19F5" w:rsidRPr="00250F4F" w:rsidRDefault="001A19F5" w:rsidP="001A19F5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b/>
          <w:sz w:val="20"/>
        </w:rPr>
      </w:pPr>
      <w:r w:rsidRPr="00250F4F">
        <w:rPr>
          <w:rFonts w:ascii="Arial" w:hAnsi="Arial" w:cs="Arial"/>
          <w:sz w:val="20"/>
        </w:rPr>
        <w:t>Poskytovatelem dotace:</w:t>
      </w:r>
      <w:r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b/>
          <w:sz w:val="20"/>
        </w:rPr>
        <w:t xml:space="preserve">Zlínský kraj </w:t>
      </w:r>
    </w:p>
    <w:p w14:paraId="6AAD40E2" w14:textId="77777777" w:rsidR="001A19F5" w:rsidRPr="00250F4F" w:rsidRDefault="001A19F5" w:rsidP="001A19F5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se sídlem ve Zlíně, tř. T. Bati 21, PSČ 761 90</w:t>
      </w:r>
    </w:p>
    <w:p w14:paraId="139F0475" w14:textId="786B3041" w:rsidR="001A19F5" w:rsidRPr="00ED210B" w:rsidRDefault="001A19F5" w:rsidP="00ED210B">
      <w:pPr>
        <w:spacing w:before="60"/>
        <w:ind w:left="1812" w:firstLine="708"/>
        <w:rPr>
          <w:rFonts w:ascii="Arial" w:hAnsi="Arial" w:cs="Arial"/>
          <w:sz w:val="20"/>
          <w:szCs w:val="20"/>
        </w:rPr>
      </w:pPr>
      <w:r w:rsidRPr="00ED210B">
        <w:rPr>
          <w:rFonts w:ascii="Arial" w:hAnsi="Arial" w:cs="Arial"/>
          <w:sz w:val="20"/>
          <w:szCs w:val="20"/>
        </w:rPr>
        <w:t xml:space="preserve">zastoupený: </w:t>
      </w:r>
      <w:r w:rsidR="000A02C4" w:rsidRPr="00ED210B">
        <w:rPr>
          <w:rFonts w:ascii="Arial" w:hAnsi="Arial" w:cs="Arial"/>
          <w:sz w:val="20"/>
          <w:szCs w:val="20"/>
        </w:rPr>
        <w:tab/>
      </w:r>
      <w:r w:rsidR="00AC70E5" w:rsidRPr="00ED210B">
        <w:rPr>
          <w:rFonts w:ascii="Arial" w:hAnsi="Arial" w:cs="Arial"/>
          <w:sz w:val="20"/>
          <w:szCs w:val="20"/>
        </w:rPr>
        <w:t xml:space="preserve">Ing. Radimem Holišem, </w:t>
      </w:r>
      <w:r w:rsidRPr="00ED210B">
        <w:rPr>
          <w:rFonts w:ascii="Arial" w:hAnsi="Arial" w:cs="Arial"/>
          <w:sz w:val="20"/>
          <w:szCs w:val="20"/>
        </w:rPr>
        <w:t>hejtmanem</w:t>
      </w:r>
    </w:p>
    <w:p w14:paraId="567AB4A0" w14:textId="0FC5ACB2" w:rsidR="001A19F5" w:rsidRPr="00ED210B" w:rsidRDefault="001A19F5" w:rsidP="00ED210B">
      <w:pPr>
        <w:spacing w:before="60"/>
        <w:ind w:left="1812" w:firstLine="708"/>
        <w:rPr>
          <w:rFonts w:ascii="Arial" w:hAnsi="Arial" w:cs="Arial"/>
          <w:sz w:val="20"/>
          <w:szCs w:val="20"/>
        </w:rPr>
      </w:pPr>
      <w:r w:rsidRPr="00ED210B">
        <w:rPr>
          <w:rFonts w:ascii="Arial" w:hAnsi="Arial" w:cs="Arial"/>
          <w:sz w:val="20"/>
          <w:szCs w:val="20"/>
        </w:rPr>
        <w:t xml:space="preserve">IČO: </w:t>
      </w:r>
      <w:r w:rsidRPr="00ED210B">
        <w:rPr>
          <w:rFonts w:ascii="Arial" w:hAnsi="Arial" w:cs="Arial"/>
          <w:sz w:val="20"/>
          <w:szCs w:val="20"/>
        </w:rPr>
        <w:tab/>
      </w:r>
      <w:r w:rsidRPr="00ED210B">
        <w:rPr>
          <w:rFonts w:ascii="Arial" w:hAnsi="Arial" w:cs="Arial"/>
          <w:sz w:val="20"/>
          <w:szCs w:val="20"/>
        </w:rPr>
        <w:tab/>
        <w:t>70891320</w:t>
      </w:r>
    </w:p>
    <w:p w14:paraId="673F268F" w14:textId="7DAAA17F" w:rsidR="00212AA5" w:rsidRDefault="001A19F5" w:rsidP="001A19F5">
      <w:pPr>
        <w:spacing w:before="60"/>
        <w:ind w:left="2552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bankovní spojení:</w:t>
      </w:r>
      <w:r w:rsidR="00212AA5">
        <w:rPr>
          <w:rFonts w:ascii="Arial" w:hAnsi="Arial" w:cs="Arial"/>
          <w:sz w:val="20"/>
          <w:szCs w:val="20"/>
        </w:rPr>
        <w:tab/>
      </w:r>
      <w:r w:rsidR="00CA777D" w:rsidRPr="00CA777D">
        <w:rPr>
          <w:rFonts w:ascii="Arial" w:hAnsi="Arial" w:cs="Arial"/>
          <w:sz w:val="20"/>
          <w:szCs w:val="20"/>
        </w:rPr>
        <w:t>2786182</w:t>
      </w:r>
      <w:r w:rsidR="00CA777D">
        <w:rPr>
          <w:rFonts w:ascii="Arial" w:hAnsi="Arial" w:cs="Arial"/>
          <w:sz w:val="20"/>
          <w:szCs w:val="20"/>
        </w:rPr>
        <w:t>/0800</w:t>
      </w:r>
      <w:r w:rsidR="00212AA5" w:rsidRPr="00212AA5">
        <w:rPr>
          <w:rFonts w:ascii="Arial" w:hAnsi="Arial" w:cs="Arial"/>
          <w:sz w:val="20"/>
          <w:szCs w:val="20"/>
        </w:rPr>
        <w:t xml:space="preserve"> </w:t>
      </w:r>
    </w:p>
    <w:p w14:paraId="7C6B3012" w14:textId="47C18CB0" w:rsidR="001A19F5" w:rsidRPr="00250F4F" w:rsidRDefault="001A19F5" w:rsidP="001A19F5">
      <w:pPr>
        <w:spacing w:before="60"/>
        <w:ind w:left="2552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(dále jen „</w:t>
      </w:r>
      <w:r w:rsidRPr="00250F4F">
        <w:rPr>
          <w:rFonts w:ascii="Arial" w:hAnsi="Arial" w:cs="Arial"/>
          <w:b/>
          <w:sz w:val="20"/>
        </w:rPr>
        <w:t>poskytovatel“</w:t>
      </w:r>
      <w:r w:rsidRPr="00250F4F">
        <w:rPr>
          <w:rFonts w:ascii="Arial" w:hAnsi="Arial" w:cs="Arial"/>
          <w:sz w:val="20"/>
        </w:rPr>
        <w:t>)</w:t>
      </w:r>
    </w:p>
    <w:p w14:paraId="3720207F" w14:textId="77777777" w:rsidR="001A19F5" w:rsidRPr="00CF74EC" w:rsidRDefault="001A19F5" w:rsidP="00CF74EC">
      <w:pPr>
        <w:pStyle w:val="Zkladntext"/>
        <w:spacing w:before="60"/>
        <w:rPr>
          <w:rFonts w:ascii="Arial" w:hAnsi="Arial" w:cs="Arial"/>
          <w:sz w:val="20"/>
        </w:rPr>
      </w:pPr>
    </w:p>
    <w:p w14:paraId="668B68A6" w14:textId="77777777" w:rsidR="001A19F5" w:rsidRPr="00250F4F" w:rsidRDefault="001A19F5" w:rsidP="001A19F5">
      <w:pPr>
        <w:pStyle w:val="Zkladntext"/>
        <w:spacing w:before="60"/>
        <w:ind w:firstLine="2552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a</w:t>
      </w:r>
    </w:p>
    <w:p w14:paraId="0D3A9135" w14:textId="77777777" w:rsidR="001A19F5" w:rsidRPr="00250F4F" w:rsidRDefault="001A19F5" w:rsidP="001A19F5">
      <w:pPr>
        <w:pStyle w:val="Zkladntext"/>
        <w:spacing w:before="60"/>
        <w:rPr>
          <w:rFonts w:ascii="Arial" w:hAnsi="Arial" w:cs="Arial"/>
          <w:sz w:val="20"/>
        </w:rPr>
      </w:pPr>
    </w:p>
    <w:p w14:paraId="1AE15D1F" w14:textId="59B62BCE" w:rsidR="001A19F5" w:rsidRPr="00250F4F" w:rsidRDefault="001A19F5" w:rsidP="001A19F5">
      <w:pPr>
        <w:pStyle w:val="Zkladntextodsazen"/>
        <w:tabs>
          <w:tab w:val="left" w:pos="2552"/>
        </w:tabs>
        <w:ind w:left="902" w:hanging="902"/>
        <w:outlineLvl w:val="0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Příjemcem dotace:</w:t>
      </w:r>
      <w:r w:rsidRPr="00250F4F">
        <w:rPr>
          <w:rFonts w:ascii="Arial" w:hAnsi="Arial" w:cs="Arial"/>
          <w:sz w:val="20"/>
          <w:szCs w:val="20"/>
        </w:rPr>
        <w:tab/>
      </w:r>
      <w:r w:rsidRPr="00250F4F">
        <w:rPr>
          <w:rFonts w:ascii="Arial" w:hAnsi="Arial" w:cs="Arial"/>
          <w:b/>
          <w:sz w:val="20"/>
          <w:szCs w:val="20"/>
        </w:rPr>
        <w:t>Koordinátor veřejné dopravy Zlínského kraje, s.r.o.</w:t>
      </w:r>
    </w:p>
    <w:p w14:paraId="52BE30F2" w14:textId="44502B0E" w:rsidR="001A19F5" w:rsidRPr="00250F4F" w:rsidRDefault="001A19F5" w:rsidP="001A19F5">
      <w:pPr>
        <w:spacing w:before="60"/>
        <w:ind w:left="1812" w:firstLine="708"/>
        <w:rPr>
          <w:rFonts w:ascii="Arial" w:hAnsi="Arial" w:cs="Arial"/>
          <w:i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Sídlo:</w:t>
      </w:r>
      <w:r w:rsidR="009B5E69">
        <w:rPr>
          <w:rFonts w:ascii="Arial" w:hAnsi="Arial" w:cs="Arial"/>
          <w:sz w:val="20"/>
          <w:szCs w:val="20"/>
        </w:rPr>
        <w:tab/>
      </w:r>
      <w:r w:rsidR="009B5E69">
        <w:rPr>
          <w:rFonts w:ascii="Arial" w:hAnsi="Arial" w:cs="Arial"/>
          <w:sz w:val="20"/>
          <w:szCs w:val="20"/>
        </w:rPr>
        <w:tab/>
      </w:r>
      <w:proofErr w:type="spellStart"/>
      <w:r w:rsidRPr="00250F4F">
        <w:rPr>
          <w:rFonts w:ascii="Arial" w:hAnsi="Arial" w:cs="Arial"/>
          <w:sz w:val="20"/>
          <w:szCs w:val="20"/>
        </w:rPr>
        <w:t>Podvesná</w:t>
      </w:r>
      <w:proofErr w:type="spellEnd"/>
      <w:r w:rsidRPr="00250F4F">
        <w:rPr>
          <w:rFonts w:ascii="Arial" w:hAnsi="Arial" w:cs="Arial"/>
          <w:sz w:val="20"/>
          <w:szCs w:val="20"/>
        </w:rPr>
        <w:t xml:space="preserve"> XVII/3833, 760 01 Zlín</w:t>
      </w:r>
    </w:p>
    <w:p w14:paraId="6568A714" w14:textId="3FA26ACC" w:rsidR="001A19F5" w:rsidRPr="00250F4F" w:rsidRDefault="001A19F5" w:rsidP="001A19F5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IČO:</w:t>
      </w:r>
      <w:r w:rsidR="009B5E69">
        <w:rPr>
          <w:rFonts w:ascii="Arial" w:hAnsi="Arial" w:cs="Arial"/>
          <w:sz w:val="20"/>
          <w:szCs w:val="20"/>
        </w:rPr>
        <w:tab/>
      </w:r>
      <w:r w:rsidR="009B5E69">
        <w:rPr>
          <w:rFonts w:ascii="Arial" w:hAnsi="Arial" w:cs="Arial"/>
          <w:sz w:val="20"/>
          <w:szCs w:val="20"/>
        </w:rPr>
        <w:tab/>
      </w:r>
      <w:r w:rsidRPr="00250F4F">
        <w:rPr>
          <w:rFonts w:ascii="Arial" w:hAnsi="Arial" w:cs="Arial"/>
          <w:sz w:val="20"/>
          <w:szCs w:val="20"/>
        </w:rPr>
        <w:t>27677761</w:t>
      </w:r>
    </w:p>
    <w:p w14:paraId="6ABF1CF7" w14:textId="77777777" w:rsidR="007D436E" w:rsidRDefault="001A19F5" w:rsidP="007D436E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typ příjemce: </w:t>
      </w:r>
      <w:r w:rsidRPr="00250F4F">
        <w:rPr>
          <w:rFonts w:ascii="Arial" w:hAnsi="Arial" w:cs="Arial"/>
          <w:sz w:val="20"/>
          <w:szCs w:val="20"/>
        </w:rPr>
        <w:tab/>
        <w:t>společnost s r. o. zřízená Zlínským kra</w:t>
      </w:r>
      <w:r w:rsidRPr="0060173B">
        <w:rPr>
          <w:rFonts w:ascii="Arial" w:hAnsi="Arial" w:cs="Arial"/>
          <w:sz w:val="20"/>
          <w:szCs w:val="20"/>
        </w:rPr>
        <w:t>je</w:t>
      </w:r>
      <w:r w:rsidR="00C12EE4" w:rsidRPr="0060173B">
        <w:rPr>
          <w:rFonts w:ascii="Arial" w:hAnsi="Arial" w:cs="Arial"/>
          <w:sz w:val="20"/>
          <w:szCs w:val="20"/>
        </w:rPr>
        <w:t>m</w:t>
      </w:r>
    </w:p>
    <w:p w14:paraId="7D660206" w14:textId="77777777" w:rsidR="007D436E" w:rsidRDefault="001A19F5" w:rsidP="007D436E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zastoupená: </w:t>
      </w:r>
      <w:r w:rsidRPr="00250F4F">
        <w:rPr>
          <w:rFonts w:ascii="Arial" w:hAnsi="Arial" w:cs="Arial"/>
          <w:sz w:val="20"/>
          <w:szCs w:val="20"/>
        </w:rPr>
        <w:tab/>
        <w:t>Ing.</w:t>
      </w:r>
      <w:r w:rsidR="00B94BC1" w:rsidRPr="00250F4F">
        <w:rPr>
          <w:rFonts w:ascii="Arial" w:hAnsi="Arial" w:cs="Arial"/>
          <w:sz w:val="20"/>
          <w:szCs w:val="20"/>
        </w:rPr>
        <w:t xml:space="preserve"> </w:t>
      </w:r>
      <w:r w:rsidR="00AC70E5" w:rsidRPr="00250F4F">
        <w:rPr>
          <w:rFonts w:ascii="Arial" w:hAnsi="Arial" w:cs="Arial"/>
          <w:sz w:val="20"/>
          <w:szCs w:val="20"/>
        </w:rPr>
        <w:t xml:space="preserve">Martinem </w:t>
      </w:r>
      <w:proofErr w:type="spellStart"/>
      <w:r w:rsidR="00AC70E5" w:rsidRPr="00250F4F">
        <w:rPr>
          <w:rFonts w:ascii="Arial" w:hAnsi="Arial" w:cs="Arial"/>
          <w:sz w:val="20"/>
          <w:szCs w:val="20"/>
        </w:rPr>
        <w:t>Štětkářem</w:t>
      </w:r>
      <w:proofErr w:type="spellEnd"/>
      <w:r w:rsidRPr="00250F4F">
        <w:rPr>
          <w:rFonts w:ascii="Arial" w:hAnsi="Arial" w:cs="Arial"/>
          <w:sz w:val="20"/>
          <w:szCs w:val="20"/>
        </w:rPr>
        <w:t>, jednatelem</w:t>
      </w:r>
    </w:p>
    <w:p w14:paraId="6CB7EADA" w14:textId="2FCD98A7" w:rsidR="001A19F5" w:rsidRPr="00250F4F" w:rsidRDefault="001A19F5" w:rsidP="007D436E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bankovní spojení</w:t>
      </w:r>
      <w:r w:rsidRPr="00250F4F">
        <w:rPr>
          <w:rFonts w:ascii="Arial" w:hAnsi="Arial" w:cs="Arial"/>
          <w:i/>
          <w:sz w:val="20"/>
          <w:szCs w:val="20"/>
        </w:rPr>
        <w:t xml:space="preserve">: </w:t>
      </w:r>
      <w:r w:rsidRPr="00250F4F">
        <w:rPr>
          <w:rFonts w:ascii="Arial" w:hAnsi="Arial" w:cs="Arial"/>
          <w:i/>
          <w:sz w:val="20"/>
          <w:szCs w:val="20"/>
        </w:rPr>
        <w:tab/>
      </w:r>
      <w:r w:rsidR="00942811" w:rsidRPr="00942811">
        <w:rPr>
          <w:rFonts w:ascii="Arial" w:hAnsi="Arial" w:cs="Arial"/>
          <w:iCs/>
          <w:sz w:val="20"/>
          <w:szCs w:val="20"/>
        </w:rPr>
        <w:t>35-4313110217/0100</w:t>
      </w:r>
    </w:p>
    <w:p w14:paraId="47FE55E7" w14:textId="77777777" w:rsidR="007D436E" w:rsidRDefault="001A19F5" w:rsidP="007D436E">
      <w:pPr>
        <w:spacing w:before="60"/>
        <w:ind w:left="252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zapsaný u KS v Brně, oddíl C, vložka 51250</w:t>
      </w:r>
    </w:p>
    <w:p w14:paraId="7C2CB493" w14:textId="2DDB0FEA" w:rsidR="001A19F5" w:rsidRPr="00250F4F" w:rsidRDefault="001A19F5" w:rsidP="007D436E">
      <w:pPr>
        <w:spacing w:before="60"/>
        <w:ind w:left="252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(dále jen „</w:t>
      </w:r>
      <w:r w:rsidRPr="00250F4F">
        <w:rPr>
          <w:rFonts w:ascii="Arial" w:hAnsi="Arial" w:cs="Arial"/>
          <w:b/>
          <w:sz w:val="20"/>
        </w:rPr>
        <w:t>příjemce“</w:t>
      </w:r>
      <w:r w:rsidRPr="00250F4F">
        <w:rPr>
          <w:rFonts w:ascii="Arial" w:hAnsi="Arial" w:cs="Arial"/>
          <w:sz w:val="20"/>
        </w:rPr>
        <w:t>)</w:t>
      </w:r>
    </w:p>
    <w:p w14:paraId="7DF62CF5" w14:textId="77777777" w:rsidR="004371B8" w:rsidRPr="00250F4F" w:rsidRDefault="004371B8" w:rsidP="00B607C0">
      <w:pPr>
        <w:jc w:val="center"/>
        <w:rPr>
          <w:rFonts w:ascii="Arial" w:hAnsi="Arial" w:cs="Arial"/>
          <w:b/>
          <w:sz w:val="20"/>
          <w:szCs w:val="20"/>
        </w:rPr>
      </w:pPr>
    </w:p>
    <w:p w14:paraId="6827AA83" w14:textId="77777777" w:rsidR="00B607C0" w:rsidRPr="00250F4F" w:rsidRDefault="00B607C0" w:rsidP="00960BCF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250F4F">
        <w:rPr>
          <w:rFonts w:ascii="Arial" w:hAnsi="Arial" w:cs="Arial"/>
          <w:b/>
          <w:sz w:val="20"/>
          <w:szCs w:val="20"/>
        </w:rPr>
        <w:t>I.</w:t>
      </w:r>
    </w:p>
    <w:p w14:paraId="54C55900" w14:textId="77777777" w:rsidR="00B607C0" w:rsidRPr="00250F4F" w:rsidRDefault="00B607C0" w:rsidP="00FF31E2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250F4F">
        <w:rPr>
          <w:rFonts w:ascii="Arial" w:hAnsi="Arial" w:cs="Arial"/>
          <w:b/>
          <w:sz w:val="20"/>
          <w:szCs w:val="20"/>
        </w:rPr>
        <w:t>Předmět smlouvy</w:t>
      </w:r>
    </w:p>
    <w:p w14:paraId="03563602" w14:textId="7AA090C7" w:rsidR="00B835E0" w:rsidRPr="00250F4F" w:rsidRDefault="00B835E0" w:rsidP="004371B8">
      <w:pPr>
        <w:pStyle w:val="Styl2"/>
      </w:pPr>
      <w:r w:rsidRPr="00E421BA">
        <w:t xml:space="preserve">Poskytovatel se zavazuje poskytnout příjemci účelovou neinvestiční dotaci z rozpočtu Zlínského kraje ve </w:t>
      </w:r>
      <w:r w:rsidRPr="00F66010">
        <w:t xml:space="preserve">výši </w:t>
      </w:r>
      <w:r w:rsidR="00255AE6" w:rsidRPr="00F66010">
        <w:rPr>
          <w:b/>
        </w:rPr>
        <w:t>21 501 000 Kč</w:t>
      </w:r>
      <w:r w:rsidR="00255AE6" w:rsidRPr="00F66010">
        <w:t>, (slovy</w:t>
      </w:r>
      <w:r w:rsidR="00255AE6" w:rsidRPr="00737B36">
        <w:t>: dvacet jeden milion pět set jedna tisíc korun českých)</w:t>
      </w:r>
      <w:r w:rsidR="004371B8" w:rsidRPr="00E421BA">
        <w:t xml:space="preserve"> na činnosti příjemce spojené se zajištěním veřejné dopravy ve Zlínském kraji na období </w:t>
      </w:r>
      <w:r w:rsidR="00EB1E59">
        <w:t xml:space="preserve">od </w:t>
      </w:r>
      <w:r w:rsidR="004371B8" w:rsidRPr="00E421BA">
        <w:t xml:space="preserve">1. </w:t>
      </w:r>
      <w:r w:rsidR="00EF4603">
        <w:t>ledna</w:t>
      </w:r>
      <w:r w:rsidR="004371B8" w:rsidRPr="00E421BA">
        <w:t xml:space="preserve"> 20</w:t>
      </w:r>
      <w:r w:rsidR="00F870CB" w:rsidRPr="00E421BA">
        <w:t>2</w:t>
      </w:r>
      <w:r w:rsidR="00131024" w:rsidRPr="00E421BA">
        <w:t>3</w:t>
      </w:r>
      <w:r w:rsidR="004371B8" w:rsidRPr="00E421BA">
        <w:t xml:space="preserve"> </w:t>
      </w:r>
      <w:r w:rsidR="00EB1E59">
        <w:t>do</w:t>
      </w:r>
      <w:r w:rsidR="00CF5B0E">
        <w:t> </w:t>
      </w:r>
      <w:r w:rsidR="004371B8" w:rsidRPr="00E421BA">
        <w:t>31.</w:t>
      </w:r>
      <w:r w:rsidR="00EB1E59">
        <w:t> </w:t>
      </w:r>
      <w:r w:rsidR="00EF4603">
        <w:t>prosince</w:t>
      </w:r>
      <w:r w:rsidR="00EB1E59">
        <w:t> </w:t>
      </w:r>
      <w:r w:rsidR="004371B8" w:rsidRPr="00E421BA">
        <w:t>20</w:t>
      </w:r>
      <w:r w:rsidR="00F870CB" w:rsidRPr="00E421BA">
        <w:t>2</w:t>
      </w:r>
      <w:r w:rsidR="00131024" w:rsidRPr="00E421BA">
        <w:t>3</w:t>
      </w:r>
      <w:r w:rsidR="004371B8" w:rsidRPr="00E421BA">
        <w:t xml:space="preserve"> (dále jen „podporované období“)</w:t>
      </w:r>
      <w:r w:rsidR="00696AB5">
        <w:t>. D</w:t>
      </w:r>
      <w:r w:rsidR="004371B8" w:rsidRPr="00E421BA">
        <w:t xml:space="preserve">otace je určena na financování provozu </w:t>
      </w:r>
      <w:r w:rsidR="00143B0E">
        <w:t>příjemce</w:t>
      </w:r>
      <w:r w:rsidR="004371B8" w:rsidRPr="00E421BA">
        <w:t xml:space="preserve"> a výdajů </w:t>
      </w:r>
      <w:r w:rsidR="00B45234">
        <w:t xml:space="preserve">příjemce </w:t>
      </w:r>
      <w:r w:rsidR="004371B8" w:rsidRPr="00E421BA">
        <w:t>při výkonu činností níže uvedených</w:t>
      </w:r>
      <w:r w:rsidRPr="00E421BA">
        <w:t>, v souladu s § 3 zák. č. 194/2010 Sb., o</w:t>
      </w:r>
      <w:r w:rsidR="00B06C96">
        <w:t> </w:t>
      </w:r>
      <w:r w:rsidRPr="00E421BA">
        <w:t>veřejných službách v přepravě cestujících:</w:t>
      </w:r>
      <w:bookmarkStart w:id="0" w:name="_Hlk93049723"/>
    </w:p>
    <w:p w14:paraId="6D084F4A" w14:textId="205AF9CC" w:rsidR="001A19F5" w:rsidRPr="00250F4F" w:rsidRDefault="001A19F5" w:rsidP="002C2860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analýza ekonomické náročnosti veřejné dopravy ve vazbě na uspokojení přepravních potřeb</w:t>
      </w:r>
      <w:r w:rsidR="006E41A3">
        <w:rPr>
          <w:rFonts w:ascii="Arial" w:hAnsi="Arial" w:cs="Arial"/>
          <w:sz w:val="20"/>
          <w:szCs w:val="20"/>
        </w:rPr>
        <w:t>,</w:t>
      </w:r>
    </w:p>
    <w:p w14:paraId="72D6C968" w14:textId="416F7ABB" w:rsidR="001A19F5" w:rsidRPr="00250F4F" w:rsidRDefault="001A19F5" w:rsidP="002C2860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prognóza dalšího vývoje z hlediska přepravních potřeb</w:t>
      </w:r>
      <w:r w:rsidR="006E41A3">
        <w:rPr>
          <w:rFonts w:ascii="Arial" w:hAnsi="Arial" w:cs="Arial"/>
          <w:sz w:val="20"/>
          <w:szCs w:val="20"/>
        </w:rPr>
        <w:t>,</w:t>
      </w:r>
    </w:p>
    <w:p w14:paraId="34F9A0FB" w14:textId="3B26E817" w:rsidR="001A19F5" w:rsidRPr="00250F4F" w:rsidRDefault="001A19F5" w:rsidP="002C2860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sledování dosažení maximální návaznosti jednotlivých spojů při omezení souběžných spojů jednoho nebo více druhů dopravy</w:t>
      </w:r>
      <w:r w:rsidR="006E41A3">
        <w:rPr>
          <w:rFonts w:ascii="Arial" w:hAnsi="Arial" w:cs="Arial"/>
          <w:sz w:val="20"/>
          <w:szCs w:val="20"/>
        </w:rPr>
        <w:t>,</w:t>
      </w:r>
    </w:p>
    <w:p w14:paraId="67A17CF2" w14:textId="1B2535FB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definice a uplatnění objednávky dopravy v rámci </w:t>
      </w:r>
      <w:r w:rsidR="00841797" w:rsidRPr="00250F4F">
        <w:rPr>
          <w:rFonts w:ascii="Arial" w:hAnsi="Arial" w:cs="Arial"/>
          <w:sz w:val="20"/>
          <w:szCs w:val="20"/>
        </w:rPr>
        <w:t>dopravní ob</w:t>
      </w:r>
      <w:r w:rsidR="004371B8" w:rsidRPr="00250F4F">
        <w:rPr>
          <w:rFonts w:ascii="Arial" w:hAnsi="Arial" w:cs="Arial"/>
          <w:sz w:val="20"/>
          <w:szCs w:val="20"/>
        </w:rPr>
        <w:t>služnosti Zlínského kraje</w:t>
      </w:r>
      <w:r w:rsidR="006E41A3">
        <w:rPr>
          <w:rFonts w:ascii="Arial" w:hAnsi="Arial" w:cs="Arial"/>
          <w:sz w:val="20"/>
          <w:szCs w:val="20"/>
        </w:rPr>
        <w:t>,</w:t>
      </w:r>
    </w:p>
    <w:p w14:paraId="39433FDC" w14:textId="49A47B0C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definování rozsahu základní dopravní obslužnosti</w:t>
      </w:r>
      <w:r w:rsidR="006E41A3">
        <w:rPr>
          <w:rFonts w:ascii="Arial" w:hAnsi="Arial" w:cs="Arial"/>
          <w:sz w:val="20"/>
          <w:szCs w:val="20"/>
        </w:rPr>
        <w:t>,</w:t>
      </w:r>
    </w:p>
    <w:p w14:paraId="63F59CA2" w14:textId="213ADFFF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kalkulace předpokládaných finančních prostředků pro úhradu kompenzace ztráty ve veřejné dopravě</w:t>
      </w:r>
      <w:r w:rsidR="006E41A3">
        <w:rPr>
          <w:rFonts w:ascii="Arial" w:hAnsi="Arial" w:cs="Arial"/>
          <w:sz w:val="20"/>
          <w:szCs w:val="20"/>
        </w:rPr>
        <w:t>,</w:t>
      </w:r>
    </w:p>
    <w:p w14:paraId="6086D827" w14:textId="7BD76FCE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příprava materiálů pro jednání pracovní</w:t>
      </w:r>
      <w:r w:rsidR="00DA1E81" w:rsidRPr="00250F4F">
        <w:rPr>
          <w:rFonts w:ascii="Arial" w:hAnsi="Arial" w:cs="Arial"/>
          <w:sz w:val="20"/>
          <w:szCs w:val="20"/>
        </w:rPr>
        <w:t>ch</w:t>
      </w:r>
      <w:r w:rsidRPr="00250F4F">
        <w:rPr>
          <w:rFonts w:ascii="Arial" w:hAnsi="Arial" w:cs="Arial"/>
          <w:sz w:val="20"/>
          <w:szCs w:val="20"/>
        </w:rPr>
        <w:t xml:space="preserve"> skupin</w:t>
      </w:r>
      <w:r w:rsidR="00DA1E81" w:rsidRPr="00250F4F">
        <w:rPr>
          <w:rFonts w:ascii="Arial" w:hAnsi="Arial" w:cs="Arial"/>
          <w:sz w:val="20"/>
          <w:szCs w:val="20"/>
        </w:rPr>
        <w:t xml:space="preserve"> a porad </w:t>
      </w:r>
      <w:r w:rsidRPr="00250F4F">
        <w:rPr>
          <w:rFonts w:ascii="Arial" w:hAnsi="Arial" w:cs="Arial"/>
          <w:sz w:val="20"/>
          <w:szCs w:val="20"/>
        </w:rPr>
        <w:t>a účast na těchto jednáních</w:t>
      </w:r>
      <w:r w:rsidR="006E41A3">
        <w:rPr>
          <w:rFonts w:ascii="Arial" w:hAnsi="Arial" w:cs="Arial"/>
          <w:sz w:val="20"/>
          <w:szCs w:val="20"/>
        </w:rPr>
        <w:t>,</w:t>
      </w:r>
    </w:p>
    <w:p w14:paraId="301F4030" w14:textId="167983A9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řešení připomínek měst, obcí a občanů k jízdním řádům a kvalitě veřejné dopravy</w:t>
      </w:r>
      <w:r w:rsidR="006E41A3">
        <w:rPr>
          <w:rFonts w:ascii="Arial" w:hAnsi="Arial" w:cs="Arial"/>
          <w:sz w:val="20"/>
          <w:szCs w:val="20"/>
        </w:rPr>
        <w:t>,</w:t>
      </w:r>
    </w:p>
    <w:p w14:paraId="39EE3A1E" w14:textId="354362B6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vyhodnocení efektivnosti veřejné dopravy a návrh nových standardů dopravní obslužnosti</w:t>
      </w:r>
      <w:r w:rsidR="006E41A3">
        <w:rPr>
          <w:rFonts w:ascii="Arial" w:hAnsi="Arial" w:cs="Arial"/>
          <w:sz w:val="20"/>
          <w:szCs w:val="20"/>
        </w:rPr>
        <w:t>,</w:t>
      </w:r>
    </w:p>
    <w:p w14:paraId="03387216" w14:textId="19DABD9F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kontrola dodržování standardů kvality – např. docházková vzdálenost, počty spojů v pracovní dny, časová dostupnost úřadů a škol, přestupní časy</w:t>
      </w:r>
      <w:r w:rsidR="006E41A3">
        <w:rPr>
          <w:rFonts w:ascii="Arial" w:hAnsi="Arial" w:cs="Arial"/>
          <w:sz w:val="20"/>
          <w:szCs w:val="20"/>
        </w:rPr>
        <w:t>,</w:t>
      </w:r>
    </w:p>
    <w:p w14:paraId="277D59A9" w14:textId="6C5B8ADF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jednání s ostatními kraji a subjekty zapojenými do systémů IDS v ČR i v</w:t>
      </w:r>
      <w:r w:rsidR="006E41A3">
        <w:rPr>
          <w:rFonts w:ascii="Arial" w:hAnsi="Arial" w:cs="Arial"/>
          <w:sz w:val="20"/>
          <w:szCs w:val="20"/>
        </w:rPr>
        <w:t> </w:t>
      </w:r>
      <w:r w:rsidRPr="00250F4F">
        <w:rPr>
          <w:rFonts w:ascii="Arial" w:hAnsi="Arial" w:cs="Arial"/>
          <w:sz w:val="20"/>
          <w:szCs w:val="20"/>
        </w:rPr>
        <w:t>Evropě</w:t>
      </w:r>
      <w:r w:rsidR="006E41A3">
        <w:rPr>
          <w:rFonts w:ascii="Arial" w:hAnsi="Arial" w:cs="Arial"/>
          <w:sz w:val="20"/>
          <w:szCs w:val="20"/>
        </w:rPr>
        <w:t>,</w:t>
      </w:r>
    </w:p>
    <w:p w14:paraId="0EE56D8F" w14:textId="7C8714E1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spolupráce s dopravci a externími subjekty při zajištění vyhodnocení a financování rozvoje kvality dopravní obslužnosti</w:t>
      </w:r>
      <w:r w:rsidR="006E41A3">
        <w:rPr>
          <w:rFonts w:ascii="Arial" w:hAnsi="Arial" w:cs="Arial"/>
          <w:sz w:val="20"/>
          <w:szCs w:val="20"/>
        </w:rPr>
        <w:t>,</w:t>
      </w:r>
    </w:p>
    <w:p w14:paraId="6F7A6874" w14:textId="26345A4E" w:rsidR="00DE1CE1" w:rsidRPr="000921A2" w:rsidRDefault="001A19F5" w:rsidP="001200AC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921A2">
        <w:rPr>
          <w:rFonts w:ascii="Arial" w:hAnsi="Arial" w:cs="Arial"/>
          <w:sz w:val="20"/>
          <w:szCs w:val="20"/>
        </w:rPr>
        <w:lastRenderedPageBreak/>
        <w:t>zajištění informovanosti veřejnost</w:t>
      </w:r>
      <w:r w:rsidR="00DE1CE1" w:rsidRPr="000921A2">
        <w:rPr>
          <w:rFonts w:ascii="Arial" w:hAnsi="Arial" w:cs="Arial"/>
          <w:sz w:val="20"/>
          <w:szCs w:val="20"/>
        </w:rPr>
        <w:t xml:space="preserve">i o veřejné dopravě, propagace </w:t>
      </w:r>
      <w:r w:rsidR="000921A2" w:rsidRPr="000921A2">
        <w:rPr>
          <w:rFonts w:ascii="Arial" w:hAnsi="Arial" w:cs="Arial"/>
          <w:sz w:val="20"/>
          <w:szCs w:val="20"/>
        </w:rPr>
        <w:t xml:space="preserve">Integrovaného dopravního systému Zlínského kraje </w:t>
      </w:r>
      <w:r w:rsidR="007941E4">
        <w:rPr>
          <w:rFonts w:ascii="Arial" w:hAnsi="Arial" w:cs="Arial"/>
          <w:sz w:val="20"/>
          <w:szCs w:val="20"/>
        </w:rPr>
        <w:t>(dále jen „</w:t>
      </w:r>
      <w:r w:rsidR="000921A2" w:rsidRPr="000921A2">
        <w:rPr>
          <w:rFonts w:ascii="Arial" w:hAnsi="Arial" w:cs="Arial"/>
          <w:sz w:val="20"/>
          <w:szCs w:val="20"/>
        </w:rPr>
        <w:t>ID ZK</w:t>
      </w:r>
      <w:r w:rsidR="007941E4">
        <w:rPr>
          <w:rFonts w:ascii="Arial" w:hAnsi="Arial" w:cs="Arial"/>
          <w:sz w:val="20"/>
          <w:szCs w:val="20"/>
        </w:rPr>
        <w:t>“)</w:t>
      </w:r>
      <w:r w:rsidR="000921A2" w:rsidRPr="000921A2">
        <w:rPr>
          <w:rFonts w:ascii="Arial" w:hAnsi="Arial" w:cs="Arial"/>
          <w:sz w:val="20"/>
          <w:szCs w:val="20"/>
        </w:rPr>
        <w:t xml:space="preserve"> a další </w:t>
      </w:r>
      <w:r w:rsidR="000921A2">
        <w:rPr>
          <w:rFonts w:ascii="Arial" w:hAnsi="Arial" w:cs="Arial"/>
          <w:sz w:val="20"/>
          <w:szCs w:val="20"/>
        </w:rPr>
        <w:t>č</w:t>
      </w:r>
      <w:r w:rsidR="00DE1CE1" w:rsidRPr="000921A2">
        <w:rPr>
          <w:rFonts w:ascii="Arial" w:hAnsi="Arial" w:cs="Arial"/>
          <w:sz w:val="20"/>
          <w:szCs w:val="20"/>
        </w:rPr>
        <w:t xml:space="preserve">innosti </w:t>
      </w:r>
      <w:r w:rsidR="00E11D50" w:rsidRPr="000921A2">
        <w:rPr>
          <w:rFonts w:ascii="Arial" w:hAnsi="Arial" w:cs="Arial"/>
          <w:sz w:val="20"/>
          <w:szCs w:val="20"/>
        </w:rPr>
        <w:t>související s </w:t>
      </w:r>
      <w:r w:rsidR="000921A2">
        <w:rPr>
          <w:rFonts w:ascii="Arial" w:hAnsi="Arial" w:cs="Arial"/>
          <w:sz w:val="20"/>
          <w:szCs w:val="20"/>
        </w:rPr>
        <w:t>rozvojem</w:t>
      </w:r>
      <w:r w:rsidR="00E11D50" w:rsidRPr="000921A2">
        <w:rPr>
          <w:rFonts w:ascii="Arial" w:hAnsi="Arial" w:cs="Arial"/>
          <w:sz w:val="20"/>
          <w:szCs w:val="20"/>
        </w:rPr>
        <w:t xml:space="preserve"> </w:t>
      </w:r>
      <w:r w:rsidR="00897BD0">
        <w:rPr>
          <w:rFonts w:ascii="Arial" w:hAnsi="Arial" w:cs="Arial"/>
          <w:sz w:val="20"/>
          <w:szCs w:val="20"/>
        </w:rPr>
        <w:t xml:space="preserve">ID </w:t>
      </w:r>
      <w:r w:rsidR="00E11D50" w:rsidRPr="000921A2">
        <w:rPr>
          <w:rFonts w:ascii="Arial" w:hAnsi="Arial" w:cs="Arial"/>
          <w:sz w:val="20"/>
          <w:szCs w:val="20"/>
        </w:rPr>
        <w:t>ZK</w:t>
      </w:r>
      <w:r w:rsidR="006E41A3">
        <w:rPr>
          <w:rFonts w:ascii="Arial" w:hAnsi="Arial" w:cs="Arial"/>
          <w:sz w:val="20"/>
          <w:szCs w:val="20"/>
        </w:rPr>
        <w:t>,</w:t>
      </w:r>
    </w:p>
    <w:p w14:paraId="75B5C229" w14:textId="7A56100F" w:rsidR="001A19F5" w:rsidRPr="00250F4F" w:rsidRDefault="001A19F5" w:rsidP="002C2860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aktualizace </w:t>
      </w:r>
      <w:r w:rsidRPr="002C2860">
        <w:rPr>
          <w:rFonts w:ascii="Arial" w:hAnsi="Arial" w:cs="Arial"/>
          <w:sz w:val="20"/>
          <w:szCs w:val="20"/>
        </w:rPr>
        <w:t>Plánu dopravní obslužnosti Zlínského kraje, dle potřeb vyplývajících z legislativních norem a přepravních podmínek Zlínského kraje</w:t>
      </w:r>
      <w:r w:rsidR="004567A7" w:rsidRPr="002C2860">
        <w:rPr>
          <w:rFonts w:ascii="Arial" w:hAnsi="Arial" w:cs="Arial"/>
          <w:sz w:val="20"/>
          <w:szCs w:val="20"/>
        </w:rPr>
        <w:t>,</w:t>
      </w:r>
    </w:p>
    <w:p w14:paraId="58E69A86" w14:textId="61051EA1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příprava dopravních řešení a vyhodnocování dopadů do dopravní obslužnosti zajišťované veřejnou dopravou</w:t>
      </w:r>
      <w:r w:rsidR="000921A2">
        <w:rPr>
          <w:rFonts w:ascii="Arial" w:hAnsi="Arial" w:cs="Arial"/>
          <w:sz w:val="20"/>
          <w:szCs w:val="20"/>
        </w:rPr>
        <w:t xml:space="preserve"> </w:t>
      </w:r>
      <w:r w:rsidR="00107C39">
        <w:rPr>
          <w:rFonts w:ascii="Arial" w:hAnsi="Arial" w:cs="Arial"/>
          <w:sz w:val="20"/>
          <w:szCs w:val="20"/>
        </w:rPr>
        <w:t>v případě</w:t>
      </w:r>
    </w:p>
    <w:p w14:paraId="21C2FBCB" w14:textId="3460154F" w:rsidR="001A19F5" w:rsidRPr="00250F4F" w:rsidRDefault="001A19F5" w:rsidP="003B58DE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936" w:hanging="22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uzavírek pozemních komunikací</w:t>
      </w:r>
      <w:r w:rsidR="00107C39">
        <w:rPr>
          <w:rFonts w:ascii="Arial" w:hAnsi="Arial" w:cs="Arial"/>
          <w:sz w:val="20"/>
          <w:szCs w:val="20"/>
        </w:rPr>
        <w:t>,</w:t>
      </w:r>
    </w:p>
    <w:p w14:paraId="504270EA" w14:textId="55DD7BCE" w:rsidR="001A19F5" w:rsidRPr="00250F4F" w:rsidRDefault="001A19F5" w:rsidP="003B58DE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936" w:hanging="22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výluk železničních tratí na území Zlínského kraje s dopadem na veřejnou dopravu</w:t>
      </w:r>
      <w:r w:rsidR="00107C39">
        <w:rPr>
          <w:rFonts w:ascii="Arial" w:hAnsi="Arial" w:cs="Arial"/>
          <w:sz w:val="20"/>
          <w:szCs w:val="20"/>
        </w:rPr>
        <w:t>,</w:t>
      </w:r>
    </w:p>
    <w:p w14:paraId="1FF29681" w14:textId="2DA24BC7" w:rsidR="001A19F5" w:rsidRPr="00250F4F" w:rsidRDefault="001A19F5" w:rsidP="003B58DE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936" w:hanging="22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mimořádných událostí s vlivem na veřejnou dopravu</w:t>
      </w:r>
      <w:r w:rsidR="00107C39">
        <w:rPr>
          <w:rFonts w:ascii="Arial" w:hAnsi="Arial" w:cs="Arial"/>
          <w:sz w:val="20"/>
          <w:szCs w:val="20"/>
        </w:rPr>
        <w:t>,</w:t>
      </w:r>
    </w:p>
    <w:p w14:paraId="38849001" w14:textId="65C4789D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zajištění součinnosti při přípravě realizace přestupních terminálů ve Zlínském</w:t>
      </w:r>
      <w:r w:rsidRPr="002C2860">
        <w:rPr>
          <w:rFonts w:ascii="Arial" w:hAnsi="Arial" w:cs="Arial"/>
          <w:sz w:val="20"/>
          <w:szCs w:val="20"/>
        </w:rPr>
        <w:t xml:space="preserve"> </w:t>
      </w:r>
      <w:r w:rsidRPr="00250F4F">
        <w:rPr>
          <w:rFonts w:ascii="Arial" w:hAnsi="Arial" w:cs="Arial"/>
          <w:sz w:val="20"/>
          <w:szCs w:val="20"/>
        </w:rPr>
        <w:t>kraji, např. účast na pracovních jednáních, součinnost při zpracování projektové dokumentace apod.</w:t>
      </w:r>
      <w:r w:rsidR="00107C39">
        <w:rPr>
          <w:rFonts w:ascii="Arial" w:hAnsi="Arial" w:cs="Arial"/>
          <w:sz w:val="20"/>
          <w:szCs w:val="20"/>
        </w:rPr>
        <w:t>,</w:t>
      </w:r>
    </w:p>
    <w:p w14:paraId="50955898" w14:textId="5C7C18A5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zpracování dalších analytických podkladů na základě požadavků Zlínského kraje</w:t>
      </w:r>
      <w:r w:rsidR="00107C39">
        <w:rPr>
          <w:rFonts w:ascii="Arial" w:hAnsi="Arial" w:cs="Arial"/>
          <w:sz w:val="20"/>
          <w:szCs w:val="20"/>
        </w:rPr>
        <w:t>,</w:t>
      </w:r>
    </w:p>
    <w:p w14:paraId="0C749E15" w14:textId="252B2A58" w:rsidR="001A19F5" w:rsidRPr="00250F4F" w:rsidRDefault="00897BD0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financová</w:t>
      </w:r>
      <w:r w:rsidR="001A19F5" w:rsidRPr="00250F4F">
        <w:rPr>
          <w:rFonts w:ascii="Arial" w:hAnsi="Arial" w:cs="Arial"/>
          <w:sz w:val="20"/>
          <w:szCs w:val="20"/>
        </w:rPr>
        <w:t>ní smluv s externími subjekty na dodávky poradenských činností a projektů spojených s </w:t>
      </w:r>
      <w:r w:rsidR="001A19F5" w:rsidRPr="00A47543">
        <w:rPr>
          <w:rFonts w:ascii="Arial" w:hAnsi="Arial" w:cs="Arial"/>
          <w:sz w:val="20"/>
          <w:szCs w:val="20"/>
        </w:rPr>
        <w:t xml:space="preserve">činností </w:t>
      </w:r>
      <w:r w:rsidR="00BD46B9" w:rsidRPr="00A47543">
        <w:rPr>
          <w:rFonts w:ascii="Arial" w:hAnsi="Arial" w:cs="Arial"/>
          <w:sz w:val="20"/>
          <w:szCs w:val="20"/>
        </w:rPr>
        <w:t>příjemce</w:t>
      </w:r>
      <w:r w:rsidR="001A19F5" w:rsidRPr="00A47543">
        <w:rPr>
          <w:rFonts w:ascii="Arial" w:hAnsi="Arial" w:cs="Arial"/>
          <w:sz w:val="20"/>
          <w:szCs w:val="20"/>
        </w:rPr>
        <w:t xml:space="preserve"> a</w:t>
      </w:r>
      <w:r w:rsidR="001A19F5" w:rsidRPr="00250F4F">
        <w:rPr>
          <w:rFonts w:ascii="Arial" w:hAnsi="Arial" w:cs="Arial"/>
          <w:sz w:val="20"/>
          <w:szCs w:val="20"/>
        </w:rPr>
        <w:t xml:space="preserve"> jejich odměňování a projektů, kterými je jednatel, případně společnost pověřena</w:t>
      </w:r>
      <w:r w:rsidR="00107C39">
        <w:rPr>
          <w:rFonts w:ascii="Arial" w:hAnsi="Arial" w:cs="Arial"/>
          <w:sz w:val="20"/>
          <w:szCs w:val="20"/>
        </w:rPr>
        <w:t>,</w:t>
      </w:r>
    </w:p>
    <w:p w14:paraId="70E13D74" w14:textId="115F617F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financování nákladů vyplývajících ze smlouvy o výkonu funkce jednatele</w:t>
      </w:r>
      <w:r w:rsidR="00107C39">
        <w:rPr>
          <w:rFonts w:ascii="Arial" w:hAnsi="Arial" w:cs="Arial"/>
          <w:sz w:val="20"/>
          <w:szCs w:val="20"/>
        </w:rPr>
        <w:t>,</w:t>
      </w:r>
    </w:p>
    <w:p w14:paraId="0BFF8354" w14:textId="413560A9" w:rsidR="001A19F5" w:rsidRPr="00250F4F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plnění </w:t>
      </w:r>
      <w:r w:rsidR="00D85715">
        <w:rPr>
          <w:rFonts w:ascii="Arial" w:hAnsi="Arial" w:cs="Arial"/>
          <w:sz w:val="20"/>
          <w:szCs w:val="20"/>
        </w:rPr>
        <w:t>u</w:t>
      </w:r>
      <w:r w:rsidRPr="00250F4F">
        <w:rPr>
          <w:rFonts w:ascii="Arial" w:hAnsi="Arial" w:cs="Arial"/>
          <w:sz w:val="20"/>
          <w:szCs w:val="20"/>
        </w:rPr>
        <w:t>snesení Rady/Zastupitelstva Zlínského kraje, kterými pověřila jednatel</w:t>
      </w:r>
      <w:r w:rsidR="004B62C1" w:rsidRPr="00250F4F">
        <w:rPr>
          <w:rFonts w:ascii="Arial" w:hAnsi="Arial" w:cs="Arial"/>
          <w:sz w:val="20"/>
          <w:szCs w:val="20"/>
        </w:rPr>
        <w:t>e</w:t>
      </w:r>
      <w:r w:rsidRPr="00250F4F">
        <w:rPr>
          <w:rFonts w:ascii="Arial" w:hAnsi="Arial" w:cs="Arial"/>
          <w:sz w:val="20"/>
          <w:szCs w:val="20"/>
        </w:rPr>
        <w:t xml:space="preserve"> společnosti a</w:t>
      </w:r>
      <w:r w:rsidR="00CB6A3E">
        <w:rPr>
          <w:rFonts w:ascii="Arial" w:hAnsi="Arial" w:cs="Arial"/>
          <w:sz w:val="20"/>
          <w:szCs w:val="20"/>
        </w:rPr>
        <w:t> </w:t>
      </w:r>
      <w:r w:rsidRPr="00250F4F">
        <w:rPr>
          <w:rFonts w:ascii="Arial" w:hAnsi="Arial" w:cs="Arial"/>
          <w:sz w:val="20"/>
          <w:szCs w:val="20"/>
        </w:rPr>
        <w:t>společnost samotnou</w:t>
      </w:r>
      <w:r w:rsidR="00107C39">
        <w:rPr>
          <w:rFonts w:ascii="Arial" w:hAnsi="Arial" w:cs="Arial"/>
          <w:sz w:val="20"/>
          <w:szCs w:val="20"/>
        </w:rPr>
        <w:t>,</w:t>
      </w:r>
    </w:p>
    <w:p w14:paraId="111CF14D" w14:textId="1AEE648C" w:rsidR="000921A2" w:rsidRPr="000921A2" w:rsidRDefault="00710655" w:rsidP="002C2860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921A2">
        <w:rPr>
          <w:rFonts w:ascii="Arial" w:hAnsi="Arial" w:cs="Arial"/>
          <w:sz w:val="20"/>
          <w:szCs w:val="20"/>
        </w:rPr>
        <w:t>zajištění činností souvisejících s uzavřenou Smlouvou o konkretizaci podmínek horizontální</w:t>
      </w:r>
      <w:r w:rsidR="00A47543">
        <w:rPr>
          <w:rFonts w:ascii="Arial" w:hAnsi="Arial" w:cs="Arial"/>
          <w:sz w:val="20"/>
          <w:szCs w:val="20"/>
        </w:rPr>
        <w:t xml:space="preserve"> </w:t>
      </w:r>
      <w:r w:rsidRPr="00A47543">
        <w:rPr>
          <w:rFonts w:ascii="Arial" w:hAnsi="Arial" w:cs="Arial"/>
          <w:sz w:val="20"/>
          <w:szCs w:val="20"/>
        </w:rPr>
        <w:t>spolupráce</w:t>
      </w:r>
      <w:r w:rsidR="00A47543">
        <w:rPr>
          <w:rFonts w:ascii="Arial" w:hAnsi="Arial" w:cs="Arial"/>
          <w:sz w:val="20"/>
          <w:szCs w:val="20"/>
        </w:rPr>
        <w:t>,</w:t>
      </w:r>
      <w:r w:rsidRPr="00A47543">
        <w:rPr>
          <w:rFonts w:ascii="Arial" w:hAnsi="Arial" w:cs="Arial"/>
          <w:sz w:val="20"/>
          <w:szCs w:val="20"/>
        </w:rPr>
        <w:t xml:space="preserve"> </w:t>
      </w:r>
      <w:r w:rsidR="000921A2" w:rsidRPr="00A47543">
        <w:rPr>
          <w:rFonts w:ascii="Arial" w:hAnsi="Arial" w:cs="Arial"/>
          <w:sz w:val="20"/>
          <w:szCs w:val="20"/>
        </w:rPr>
        <w:t xml:space="preserve">která byla dne 10. </w:t>
      </w:r>
      <w:r w:rsidR="00CB6A3E" w:rsidRPr="00A47543">
        <w:rPr>
          <w:rFonts w:ascii="Arial" w:hAnsi="Arial" w:cs="Arial"/>
          <w:sz w:val="20"/>
          <w:szCs w:val="20"/>
        </w:rPr>
        <w:t>října</w:t>
      </w:r>
      <w:r w:rsidR="000921A2" w:rsidRPr="00A47543">
        <w:rPr>
          <w:rFonts w:ascii="Arial" w:hAnsi="Arial" w:cs="Arial"/>
          <w:sz w:val="20"/>
          <w:szCs w:val="20"/>
        </w:rPr>
        <w:t xml:space="preserve"> 2016 uzavřena mezi společností Koordinátor ODIS s. r. o. a</w:t>
      </w:r>
      <w:r w:rsidR="00CB6A3E" w:rsidRPr="00A47543">
        <w:rPr>
          <w:rFonts w:ascii="Arial" w:hAnsi="Arial" w:cs="Arial"/>
          <w:sz w:val="20"/>
          <w:szCs w:val="20"/>
        </w:rPr>
        <w:t> </w:t>
      </w:r>
      <w:r w:rsidR="00F654E9" w:rsidRPr="00A47543">
        <w:rPr>
          <w:rFonts w:ascii="Arial" w:hAnsi="Arial" w:cs="Arial"/>
          <w:sz w:val="20"/>
          <w:szCs w:val="20"/>
        </w:rPr>
        <w:t>příjemcem</w:t>
      </w:r>
      <w:r w:rsidR="000921A2" w:rsidRPr="00A47543">
        <w:rPr>
          <w:rFonts w:ascii="Arial" w:hAnsi="Arial" w:cs="Arial"/>
          <w:sz w:val="20"/>
          <w:szCs w:val="20"/>
        </w:rPr>
        <w:t xml:space="preserve"> </w:t>
      </w:r>
      <w:r w:rsidRPr="00A47543">
        <w:rPr>
          <w:rFonts w:ascii="Arial" w:hAnsi="Arial" w:cs="Arial"/>
          <w:sz w:val="20"/>
          <w:szCs w:val="20"/>
        </w:rPr>
        <w:t>při implementaci</w:t>
      </w:r>
      <w:r w:rsidRPr="000921A2">
        <w:rPr>
          <w:rFonts w:ascii="Arial" w:hAnsi="Arial" w:cs="Arial"/>
          <w:sz w:val="20"/>
          <w:szCs w:val="20"/>
        </w:rPr>
        <w:t xml:space="preserve"> centrální správy karetního systému</w:t>
      </w:r>
      <w:r w:rsidR="000921A2">
        <w:rPr>
          <w:rFonts w:ascii="Arial" w:hAnsi="Arial" w:cs="Arial"/>
          <w:sz w:val="20"/>
          <w:szCs w:val="20"/>
        </w:rPr>
        <w:t>,</w:t>
      </w:r>
      <w:r w:rsidRPr="000921A2">
        <w:rPr>
          <w:rFonts w:ascii="Arial" w:hAnsi="Arial" w:cs="Arial"/>
          <w:sz w:val="20"/>
          <w:szCs w:val="20"/>
        </w:rPr>
        <w:t xml:space="preserve"> poskytování služeb podpory</w:t>
      </w:r>
      <w:r w:rsidR="00914B00">
        <w:rPr>
          <w:rFonts w:ascii="Arial" w:hAnsi="Arial" w:cs="Arial"/>
          <w:sz w:val="20"/>
          <w:szCs w:val="20"/>
        </w:rPr>
        <w:t xml:space="preserve">, </w:t>
      </w:r>
      <w:r w:rsidR="000921A2">
        <w:rPr>
          <w:rFonts w:ascii="Arial" w:hAnsi="Arial" w:cs="Arial"/>
          <w:sz w:val="20"/>
          <w:szCs w:val="20"/>
        </w:rPr>
        <w:t>a to</w:t>
      </w:r>
      <w:r w:rsidR="000921A2" w:rsidRPr="000921A2">
        <w:rPr>
          <w:rFonts w:ascii="Arial" w:hAnsi="Arial" w:cs="Arial"/>
          <w:sz w:val="20"/>
          <w:szCs w:val="20"/>
        </w:rPr>
        <w:t xml:space="preserve"> zejména zajištění provozu zúčtovacího centra pro jednotný platební prostředek</w:t>
      </w:r>
      <w:r w:rsidR="00107C39">
        <w:rPr>
          <w:rFonts w:ascii="Arial" w:hAnsi="Arial" w:cs="Arial"/>
          <w:sz w:val="20"/>
          <w:szCs w:val="20"/>
        </w:rPr>
        <w:t>,</w:t>
      </w:r>
    </w:p>
    <w:p w14:paraId="58B83BBA" w14:textId="04972D60" w:rsidR="00FE7D37" w:rsidRPr="00250F4F" w:rsidRDefault="00FE7D37" w:rsidP="002C2860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zajištění činností při realizaci smluv o veřejných službách ve vztahu k dopravcům, Zlínskému kraji a sousedním krajům</w:t>
      </w:r>
      <w:r w:rsidR="00BF449D" w:rsidRPr="00250F4F">
        <w:rPr>
          <w:rFonts w:ascii="Arial" w:hAnsi="Arial" w:cs="Arial"/>
          <w:sz w:val="20"/>
          <w:szCs w:val="20"/>
        </w:rPr>
        <w:t>.</w:t>
      </w:r>
    </w:p>
    <w:bookmarkEnd w:id="0"/>
    <w:p w14:paraId="3C08CB41" w14:textId="77777777" w:rsidR="00B607C0" w:rsidRPr="00550D54" w:rsidRDefault="00B607C0" w:rsidP="00A23CA7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250F4F">
        <w:rPr>
          <w:rFonts w:ascii="Arial" w:hAnsi="Arial" w:cs="Arial"/>
          <w:b/>
          <w:sz w:val="20"/>
          <w:szCs w:val="20"/>
        </w:rPr>
        <w:t xml:space="preserve">II. </w:t>
      </w:r>
    </w:p>
    <w:p w14:paraId="386A5F4B" w14:textId="77777777" w:rsidR="00D9136C" w:rsidRPr="00550D54" w:rsidRDefault="00D9136C" w:rsidP="00A23CA7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550D54">
        <w:rPr>
          <w:rFonts w:ascii="Arial" w:hAnsi="Arial" w:cs="Arial"/>
          <w:b/>
          <w:sz w:val="20"/>
          <w:szCs w:val="20"/>
        </w:rPr>
        <w:t>Splatnost peněžních prostředků</w:t>
      </w:r>
    </w:p>
    <w:p w14:paraId="3C26E10D" w14:textId="590E141D" w:rsidR="00D9136C" w:rsidRPr="00484E7F" w:rsidRDefault="00D9136C" w:rsidP="00484E7F">
      <w:pPr>
        <w:numPr>
          <w:ilvl w:val="1"/>
          <w:numId w:val="4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4E7F">
        <w:rPr>
          <w:rFonts w:ascii="Arial" w:hAnsi="Arial" w:cs="Arial"/>
          <w:sz w:val="20"/>
          <w:szCs w:val="20"/>
        </w:rPr>
        <w:t xml:space="preserve">Poskytovatel se zavazuje poskytnout příjemci dotaci za účelem uvedeným v článku I. na účet příjemce uvedený v záhlaví této smlouvy, a to částku ve výši </w:t>
      </w:r>
      <w:r w:rsidR="00BD70FB" w:rsidRPr="00484E7F">
        <w:rPr>
          <w:rFonts w:ascii="Arial" w:hAnsi="Arial" w:cs="Arial"/>
          <w:sz w:val="20"/>
          <w:szCs w:val="20"/>
        </w:rPr>
        <w:t>1</w:t>
      </w:r>
      <w:r w:rsidR="004A5A80">
        <w:rPr>
          <w:rFonts w:ascii="Arial" w:hAnsi="Arial" w:cs="Arial"/>
          <w:sz w:val="20"/>
          <w:szCs w:val="20"/>
        </w:rPr>
        <w:t> </w:t>
      </w:r>
      <w:r w:rsidR="00BD70FB" w:rsidRPr="00484E7F">
        <w:rPr>
          <w:rFonts w:ascii="Arial" w:hAnsi="Arial" w:cs="Arial"/>
          <w:sz w:val="20"/>
          <w:szCs w:val="20"/>
        </w:rPr>
        <w:t>7</w:t>
      </w:r>
      <w:r w:rsidR="006D2D40">
        <w:rPr>
          <w:rFonts w:ascii="Arial" w:hAnsi="Arial" w:cs="Arial"/>
          <w:sz w:val="20"/>
          <w:szCs w:val="20"/>
        </w:rPr>
        <w:t>80</w:t>
      </w:r>
      <w:r w:rsidR="004A5A80">
        <w:rPr>
          <w:rFonts w:ascii="Arial" w:hAnsi="Arial" w:cs="Arial"/>
          <w:sz w:val="20"/>
          <w:szCs w:val="20"/>
        </w:rPr>
        <w:t> </w:t>
      </w:r>
      <w:r w:rsidR="009A632E" w:rsidRPr="00484E7F">
        <w:rPr>
          <w:rFonts w:ascii="Arial" w:hAnsi="Arial" w:cs="Arial"/>
          <w:sz w:val="20"/>
          <w:szCs w:val="20"/>
        </w:rPr>
        <w:t>00</w:t>
      </w:r>
      <w:r w:rsidR="004B62C1" w:rsidRPr="00484E7F">
        <w:rPr>
          <w:rFonts w:ascii="Arial" w:hAnsi="Arial" w:cs="Arial"/>
          <w:sz w:val="20"/>
          <w:szCs w:val="20"/>
        </w:rPr>
        <w:t>0</w:t>
      </w:r>
      <w:r w:rsidR="004A5A80">
        <w:rPr>
          <w:rFonts w:ascii="Arial" w:hAnsi="Arial" w:cs="Arial"/>
          <w:sz w:val="20"/>
          <w:szCs w:val="20"/>
        </w:rPr>
        <w:t> </w:t>
      </w:r>
      <w:r w:rsidRPr="00484E7F">
        <w:rPr>
          <w:rFonts w:ascii="Arial" w:hAnsi="Arial" w:cs="Arial"/>
          <w:sz w:val="20"/>
          <w:szCs w:val="20"/>
        </w:rPr>
        <w:t>Kč (slovy:</w:t>
      </w:r>
      <w:r w:rsidR="008707C7" w:rsidRPr="00484E7F">
        <w:rPr>
          <w:rFonts w:ascii="Arial" w:hAnsi="Arial" w:cs="Arial"/>
          <w:sz w:val="20"/>
          <w:szCs w:val="20"/>
        </w:rPr>
        <w:t xml:space="preserve"> </w:t>
      </w:r>
      <w:r w:rsidR="00BD70FB" w:rsidRPr="00484E7F">
        <w:rPr>
          <w:rFonts w:ascii="Arial" w:hAnsi="Arial" w:cs="Arial"/>
          <w:sz w:val="20"/>
          <w:szCs w:val="20"/>
        </w:rPr>
        <w:t>jeden milion</w:t>
      </w:r>
      <w:r w:rsidR="009A632E" w:rsidRPr="00484E7F">
        <w:rPr>
          <w:rFonts w:ascii="Arial" w:hAnsi="Arial" w:cs="Arial"/>
          <w:sz w:val="20"/>
          <w:szCs w:val="20"/>
        </w:rPr>
        <w:t xml:space="preserve"> sedm</w:t>
      </w:r>
      <w:r w:rsidR="00A2608B" w:rsidRPr="00484E7F">
        <w:rPr>
          <w:rFonts w:ascii="Arial" w:hAnsi="Arial" w:cs="Arial"/>
          <w:sz w:val="20"/>
          <w:szCs w:val="20"/>
        </w:rPr>
        <w:t xml:space="preserve"> </w:t>
      </w:r>
      <w:r w:rsidR="009A632E" w:rsidRPr="00484E7F">
        <w:rPr>
          <w:rFonts w:ascii="Arial" w:hAnsi="Arial" w:cs="Arial"/>
          <w:sz w:val="20"/>
          <w:szCs w:val="20"/>
        </w:rPr>
        <w:t>set</w:t>
      </w:r>
      <w:r w:rsidR="00A2608B" w:rsidRPr="00484E7F">
        <w:rPr>
          <w:rFonts w:ascii="Arial" w:hAnsi="Arial" w:cs="Arial"/>
          <w:sz w:val="20"/>
          <w:szCs w:val="20"/>
        </w:rPr>
        <w:t xml:space="preserve"> </w:t>
      </w:r>
      <w:r w:rsidR="006D2D40">
        <w:rPr>
          <w:rFonts w:ascii="Arial" w:hAnsi="Arial" w:cs="Arial"/>
          <w:sz w:val="20"/>
          <w:szCs w:val="20"/>
        </w:rPr>
        <w:t>osmdesát</w:t>
      </w:r>
      <w:r w:rsidR="00BD70FB" w:rsidRPr="00484E7F">
        <w:rPr>
          <w:rFonts w:ascii="Arial" w:hAnsi="Arial" w:cs="Arial"/>
          <w:sz w:val="20"/>
          <w:szCs w:val="20"/>
        </w:rPr>
        <w:t xml:space="preserve"> tisíc korun českých</w:t>
      </w:r>
      <w:r w:rsidRPr="00484E7F">
        <w:rPr>
          <w:rFonts w:ascii="Arial" w:hAnsi="Arial" w:cs="Arial"/>
          <w:sz w:val="20"/>
          <w:szCs w:val="20"/>
        </w:rPr>
        <w:t xml:space="preserve">) za období </w:t>
      </w:r>
      <w:r w:rsidR="006D2D40">
        <w:rPr>
          <w:rFonts w:ascii="Arial" w:hAnsi="Arial" w:cs="Arial"/>
          <w:sz w:val="20"/>
          <w:szCs w:val="20"/>
        </w:rPr>
        <w:t>únor</w:t>
      </w:r>
      <w:r w:rsidRPr="00484E7F">
        <w:rPr>
          <w:rFonts w:ascii="Arial" w:hAnsi="Arial" w:cs="Arial"/>
          <w:sz w:val="20"/>
          <w:szCs w:val="20"/>
        </w:rPr>
        <w:t xml:space="preserve"> 20</w:t>
      </w:r>
      <w:r w:rsidR="00F870CB" w:rsidRPr="00484E7F">
        <w:rPr>
          <w:rFonts w:ascii="Arial" w:hAnsi="Arial" w:cs="Arial"/>
          <w:sz w:val="20"/>
          <w:szCs w:val="20"/>
        </w:rPr>
        <w:t>2</w:t>
      </w:r>
      <w:r w:rsidR="006D2D40">
        <w:rPr>
          <w:rFonts w:ascii="Arial" w:hAnsi="Arial" w:cs="Arial"/>
          <w:sz w:val="20"/>
          <w:szCs w:val="20"/>
        </w:rPr>
        <w:t>3</w:t>
      </w:r>
      <w:r w:rsidRPr="00484E7F">
        <w:rPr>
          <w:rFonts w:ascii="Arial" w:hAnsi="Arial" w:cs="Arial"/>
          <w:sz w:val="20"/>
          <w:szCs w:val="20"/>
        </w:rPr>
        <w:t xml:space="preserve"> </w:t>
      </w:r>
      <w:r w:rsidR="00355A19">
        <w:rPr>
          <w:rFonts w:ascii="Arial" w:hAnsi="Arial" w:cs="Arial"/>
          <w:sz w:val="20"/>
          <w:szCs w:val="20"/>
        </w:rPr>
        <w:t>až</w:t>
      </w:r>
      <w:r w:rsidR="00B77216" w:rsidRPr="00484E7F">
        <w:rPr>
          <w:rFonts w:ascii="Arial" w:hAnsi="Arial" w:cs="Arial"/>
          <w:sz w:val="20"/>
          <w:szCs w:val="20"/>
        </w:rPr>
        <w:t xml:space="preserve"> </w:t>
      </w:r>
      <w:r w:rsidR="005211EA" w:rsidRPr="00484E7F">
        <w:rPr>
          <w:rFonts w:ascii="Arial" w:hAnsi="Arial" w:cs="Arial"/>
          <w:sz w:val="20"/>
          <w:szCs w:val="20"/>
        </w:rPr>
        <w:t>prosinec</w:t>
      </w:r>
      <w:r w:rsidR="009E445E" w:rsidRPr="00484E7F">
        <w:rPr>
          <w:rFonts w:ascii="Arial" w:hAnsi="Arial" w:cs="Arial"/>
          <w:sz w:val="20"/>
          <w:szCs w:val="20"/>
        </w:rPr>
        <w:t xml:space="preserve"> 20</w:t>
      </w:r>
      <w:r w:rsidR="00F870CB" w:rsidRPr="00484E7F">
        <w:rPr>
          <w:rFonts w:ascii="Arial" w:hAnsi="Arial" w:cs="Arial"/>
          <w:sz w:val="20"/>
          <w:szCs w:val="20"/>
        </w:rPr>
        <w:t>2</w:t>
      </w:r>
      <w:r w:rsidR="006D2D40">
        <w:rPr>
          <w:rFonts w:ascii="Arial" w:hAnsi="Arial" w:cs="Arial"/>
          <w:sz w:val="20"/>
          <w:szCs w:val="20"/>
        </w:rPr>
        <w:t>3</w:t>
      </w:r>
      <w:r w:rsidR="009E445E" w:rsidRPr="00484E7F">
        <w:rPr>
          <w:rFonts w:ascii="Arial" w:hAnsi="Arial" w:cs="Arial"/>
          <w:sz w:val="20"/>
          <w:szCs w:val="20"/>
        </w:rPr>
        <w:t xml:space="preserve"> formou měsíčních plateb </w:t>
      </w:r>
      <w:r w:rsidRPr="00484E7F">
        <w:rPr>
          <w:rFonts w:ascii="Arial" w:hAnsi="Arial" w:cs="Arial"/>
          <w:sz w:val="20"/>
          <w:szCs w:val="20"/>
        </w:rPr>
        <w:t>vždy do 15. dne v příslušném měsíci.</w:t>
      </w:r>
      <w:r w:rsidR="00A968DE" w:rsidRPr="00484E7F">
        <w:rPr>
          <w:rFonts w:ascii="Arial" w:hAnsi="Arial" w:cs="Arial"/>
          <w:sz w:val="20"/>
          <w:szCs w:val="20"/>
        </w:rPr>
        <w:t xml:space="preserve"> Platba ve výši </w:t>
      </w:r>
      <w:r w:rsidR="00355A19">
        <w:rPr>
          <w:rFonts w:ascii="Arial" w:hAnsi="Arial" w:cs="Arial"/>
          <w:sz w:val="20"/>
          <w:szCs w:val="20"/>
        </w:rPr>
        <w:t>1</w:t>
      </w:r>
      <w:r w:rsidR="009742A7" w:rsidRPr="00484E7F">
        <w:rPr>
          <w:rFonts w:ascii="Arial" w:hAnsi="Arial" w:cs="Arial"/>
          <w:sz w:val="20"/>
          <w:szCs w:val="20"/>
        </w:rPr>
        <w:t> </w:t>
      </w:r>
      <w:r w:rsidR="009A2982">
        <w:rPr>
          <w:rFonts w:ascii="Arial" w:hAnsi="Arial" w:cs="Arial"/>
          <w:sz w:val="20"/>
          <w:szCs w:val="20"/>
        </w:rPr>
        <w:t>921</w:t>
      </w:r>
      <w:r w:rsidR="009742A7" w:rsidRPr="00484E7F">
        <w:rPr>
          <w:rFonts w:ascii="Arial" w:hAnsi="Arial" w:cs="Arial"/>
          <w:sz w:val="20"/>
          <w:szCs w:val="20"/>
        </w:rPr>
        <w:t> </w:t>
      </w:r>
      <w:r w:rsidR="009A632E" w:rsidRPr="00484E7F">
        <w:rPr>
          <w:rFonts w:ascii="Arial" w:hAnsi="Arial" w:cs="Arial"/>
          <w:sz w:val="20"/>
          <w:szCs w:val="20"/>
        </w:rPr>
        <w:t>000 Kč</w:t>
      </w:r>
      <w:r w:rsidR="00A968DE" w:rsidRPr="00484E7F">
        <w:rPr>
          <w:rFonts w:ascii="Arial" w:hAnsi="Arial" w:cs="Arial"/>
          <w:sz w:val="20"/>
          <w:szCs w:val="20"/>
        </w:rPr>
        <w:t xml:space="preserve"> (slovy: </w:t>
      </w:r>
      <w:r w:rsidR="009A2982">
        <w:rPr>
          <w:rFonts w:ascii="Arial" w:hAnsi="Arial" w:cs="Arial"/>
          <w:sz w:val="20"/>
          <w:szCs w:val="20"/>
        </w:rPr>
        <w:t>jeden</w:t>
      </w:r>
      <w:r w:rsidR="00A2608B" w:rsidRPr="00484E7F">
        <w:rPr>
          <w:rFonts w:ascii="Arial" w:hAnsi="Arial" w:cs="Arial"/>
          <w:sz w:val="20"/>
          <w:szCs w:val="20"/>
        </w:rPr>
        <w:t xml:space="preserve"> </w:t>
      </w:r>
      <w:r w:rsidR="009A632E" w:rsidRPr="00484E7F">
        <w:rPr>
          <w:rFonts w:ascii="Arial" w:hAnsi="Arial" w:cs="Arial"/>
          <w:sz w:val="20"/>
          <w:szCs w:val="20"/>
        </w:rPr>
        <w:t xml:space="preserve">milion </w:t>
      </w:r>
      <w:r w:rsidR="009A2982">
        <w:rPr>
          <w:rFonts w:ascii="Arial" w:hAnsi="Arial" w:cs="Arial"/>
          <w:sz w:val="20"/>
          <w:szCs w:val="20"/>
        </w:rPr>
        <w:t>devět</w:t>
      </w:r>
      <w:r w:rsidR="003D00A8" w:rsidRPr="00484E7F">
        <w:rPr>
          <w:rFonts w:ascii="Arial" w:hAnsi="Arial" w:cs="Arial"/>
          <w:sz w:val="20"/>
          <w:szCs w:val="20"/>
        </w:rPr>
        <w:t xml:space="preserve"> set </w:t>
      </w:r>
      <w:r w:rsidR="009A2982">
        <w:rPr>
          <w:rFonts w:ascii="Arial" w:hAnsi="Arial" w:cs="Arial"/>
          <w:sz w:val="20"/>
          <w:szCs w:val="20"/>
        </w:rPr>
        <w:t>dvacet</w:t>
      </w:r>
      <w:r w:rsidR="009A632E" w:rsidRPr="00484E7F">
        <w:rPr>
          <w:rFonts w:ascii="Arial" w:hAnsi="Arial" w:cs="Arial"/>
          <w:sz w:val="20"/>
          <w:szCs w:val="20"/>
        </w:rPr>
        <w:t xml:space="preserve"> </w:t>
      </w:r>
      <w:r w:rsidR="009A2982">
        <w:rPr>
          <w:rFonts w:ascii="Arial" w:hAnsi="Arial" w:cs="Arial"/>
          <w:sz w:val="20"/>
          <w:szCs w:val="20"/>
        </w:rPr>
        <w:t>jed</w:t>
      </w:r>
      <w:r w:rsidR="004A5A80">
        <w:rPr>
          <w:rFonts w:ascii="Arial" w:hAnsi="Arial" w:cs="Arial"/>
          <w:sz w:val="20"/>
          <w:szCs w:val="20"/>
        </w:rPr>
        <w:t xml:space="preserve">en </w:t>
      </w:r>
      <w:r w:rsidR="009A632E" w:rsidRPr="00484E7F">
        <w:rPr>
          <w:rFonts w:ascii="Arial" w:hAnsi="Arial" w:cs="Arial"/>
          <w:sz w:val="20"/>
          <w:szCs w:val="20"/>
        </w:rPr>
        <w:t>tisíc</w:t>
      </w:r>
      <w:r w:rsidR="00A968DE" w:rsidRPr="00484E7F">
        <w:rPr>
          <w:rFonts w:ascii="Arial" w:hAnsi="Arial" w:cs="Arial"/>
          <w:sz w:val="20"/>
          <w:szCs w:val="20"/>
        </w:rPr>
        <w:t xml:space="preserve"> korun českých) za </w:t>
      </w:r>
      <w:r w:rsidR="009A632E" w:rsidRPr="00484E7F">
        <w:rPr>
          <w:rFonts w:ascii="Arial" w:hAnsi="Arial" w:cs="Arial"/>
          <w:sz w:val="20"/>
          <w:szCs w:val="20"/>
        </w:rPr>
        <w:t>období</w:t>
      </w:r>
      <w:r w:rsidR="00A968DE" w:rsidRPr="00484E7F">
        <w:rPr>
          <w:rFonts w:ascii="Arial" w:hAnsi="Arial" w:cs="Arial"/>
          <w:sz w:val="20"/>
          <w:szCs w:val="20"/>
        </w:rPr>
        <w:t xml:space="preserve"> leden 202</w:t>
      </w:r>
      <w:r w:rsidR="004A5A80">
        <w:rPr>
          <w:rFonts w:ascii="Arial" w:hAnsi="Arial" w:cs="Arial"/>
          <w:sz w:val="20"/>
          <w:szCs w:val="20"/>
        </w:rPr>
        <w:t>3</w:t>
      </w:r>
      <w:r w:rsidR="009A632E" w:rsidRPr="00484E7F">
        <w:rPr>
          <w:rFonts w:ascii="Arial" w:hAnsi="Arial" w:cs="Arial"/>
          <w:sz w:val="20"/>
          <w:szCs w:val="20"/>
        </w:rPr>
        <w:t xml:space="preserve"> </w:t>
      </w:r>
      <w:r w:rsidR="00A968DE" w:rsidRPr="00484E7F">
        <w:rPr>
          <w:rFonts w:ascii="Arial" w:hAnsi="Arial" w:cs="Arial"/>
          <w:sz w:val="20"/>
          <w:szCs w:val="20"/>
        </w:rPr>
        <w:t xml:space="preserve">bude poskytnuta ke dni </w:t>
      </w:r>
      <w:r w:rsidR="004A5A80">
        <w:rPr>
          <w:rFonts w:ascii="Arial" w:hAnsi="Arial" w:cs="Arial"/>
          <w:sz w:val="20"/>
          <w:szCs w:val="20"/>
        </w:rPr>
        <w:t>15</w:t>
      </w:r>
      <w:r w:rsidR="00A968DE" w:rsidRPr="00484E7F">
        <w:rPr>
          <w:rFonts w:ascii="Arial" w:hAnsi="Arial" w:cs="Arial"/>
          <w:sz w:val="20"/>
          <w:szCs w:val="20"/>
        </w:rPr>
        <w:t>.</w:t>
      </w:r>
      <w:r w:rsidR="004A5A80">
        <w:rPr>
          <w:rFonts w:ascii="Arial" w:hAnsi="Arial" w:cs="Arial"/>
          <w:sz w:val="20"/>
          <w:szCs w:val="20"/>
        </w:rPr>
        <w:t xml:space="preserve"> ledna </w:t>
      </w:r>
      <w:r w:rsidR="00C55917" w:rsidRPr="00484E7F">
        <w:rPr>
          <w:rFonts w:ascii="Arial" w:hAnsi="Arial" w:cs="Arial"/>
          <w:sz w:val="20"/>
          <w:szCs w:val="20"/>
        </w:rPr>
        <w:t>202</w:t>
      </w:r>
      <w:r w:rsidR="004A5A80">
        <w:rPr>
          <w:rFonts w:ascii="Arial" w:hAnsi="Arial" w:cs="Arial"/>
          <w:sz w:val="20"/>
          <w:szCs w:val="20"/>
        </w:rPr>
        <w:t>3</w:t>
      </w:r>
      <w:r w:rsidR="00A968DE" w:rsidRPr="00484E7F">
        <w:rPr>
          <w:rFonts w:ascii="Arial" w:hAnsi="Arial" w:cs="Arial"/>
          <w:sz w:val="20"/>
          <w:szCs w:val="20"/>
        </w:rPr>
        <w:t>.</w:t>
      </w:r>
    </w:p>
    <w:p w14:paraId="6E90D4F1" w14:textId="33B0426B" w:rsidR="00D9136C" w:rsidRPr="006E0EDF" w:rsidRDefault="00D9136C" w:rsidP="00484E7F">
      <w:pPr>
        <w:numPr>
          <w:ilvl w:val="1"/>
          <w:numId w:val="4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6E0EDF">
        <w:rPr>
          <w:rFonts w:ascii="Arial" w:hAnsi="Arial" w:cs="Arial"/>
          <w:sz w:val="20"/>
          <w:szCs w:val="20"/>
        </w:rPr>
        <w:t xml:space="preserve">Pokud bude pro dané období (kalendářní měsíc) potřeba finančních prostředků příjemce nižší než </w:t>
      </w:r>
      <w:r w:rsidR="009A632E" w:rsidRPr="006E0EDF">
        <w:rPr>
          <w:rFonts w:ascii="Arial" w:hAnsi="Arial" w:cs="Arial"/>
          <w:sz w:val="20"/>
          <w:szCs w:val="20"/>
        </w:rPr>
        <w:t>1</w:t>
      </w:r>
      <w:r w:rsidR="000C5F82">
        <w:rPr>
          <w:rFonts w:ascii="Arial" w:hAnsi="Arial" w:cs="Arial"/>
          <w:sz w:val="20"/>
          <w:szCs w:val="20"/>
        </w:rPr>
        <w:t> </w:t>
      </w:r>
      <w:r w:rsidR="009A632E" w:rsidRPr="006E0EDF">
        <w:rPr>
          <w:rFonts w:ascii="Arial" w:hAnsi="Arial" w:cs="Arial"/>
          <w:sz w:val="20"/>
          <w:szCs w:val="20"/>
        </w:rPr>
        <w:t>7</w:t>
      </w:r>
      <w:r w:rsidR="00D662F3">
        <w:rPr>
          <w:rFonts w:ascii="Arial" w:hAnsi="Arial" w:cs="Arial"/>
          <w:sz w:val="20"/>
          <w:szCs w:val="20"/>
        </w:rPr>
        <w:t>80</w:t>
      </w:r>
      <w:r w:rsidR="000C5F82">
        <w:rPr>
          <w:rFonts w:ascii="Arial" w:hAnsi="Arial" w:cs="Arial"/>
          <w:sz w:val="20"/>
          <w:szCs w:val="20"/>
        </w:rPr>
        <w:t> </w:t>
      </w:r>
      <w:r w:rsidR="009A632E" w:rsidRPr="006E0EDF">
        <w:rPr>
          <w:rFonts w:ascii="Arial" w:hAnsi="Arial" w:cs="Arial"/>
          <w:sz w:val="20"/>
          <w:szCs w:val="20"/>
        </w:rPr>
        <w:t>000</w:t>
      </w:r>
      <w:r w:rsidR="000C5F82">
        <w:rPr>
          <w:rFonts w:ascii="Arial" w:hAnsi="Arial" w:cs="Arial"/>
          <w:sz w:val="20"/>
          <w:szCs w:val="20"/>
        </w:rPr>
        <w:t> </w:t>
      </w:r>
      <w:r w:rsidR="009A632E" w:rsidRPr="006E0EDF">
        <w:rPr>
          <w:rFonts w:ascii="Arial" w:hAnsi="Arial" w:cs="Arial"/>
          <w:sz w:val="20"/>
          <w:szCs w:val="20"/>
        </w:rPr>
        <w:t>Kč</w:t>
      </w:r>
      <w:r w:rsidRPr="006E0EDF">
        <w:rPr>
          <w:rFonts w:ascii="Arial" w:hAnsi="Arial" w:cs="Arial"/>
          <w:sz w:val="20"/>
          <w:szCs w:val="20"/>
        </w:rPr>
        <w:t xml:space="preserve">, zašle příjemce poskytovateli písemnou žádost o zaslání nižší platby. Žádost musí doručit poskytovateli nejpozději do 10. </w:t>
      </w:r>
      <w:r w:rsidR="00BA1B43" w:rsidRPr="006E0EDF">
        <w:rPr>
          <w:rFonts w:ascii="Arial" w:hAnsi="Arial" w:cs="Arial"/>
          <w:sz w:val="20"/>
          <w:szCs w:val="20"/>
        </w:rPr>
        <w:t>d</w:t>
      </w:r>
      <w:r w:rsidRPr="006E0EDF">
        <w:rPr>
          <w:rFonts w:ascii="Arial" w:hAnsi="Arial" w:cs="Arial"/>
          <w:sz w:val="20"/>
          <w:szCs w:val="20"/>
        </w:rPr>
        <w:t>ne příslušného kalendářního měsíce. Na základě této žádosti budou příjemci poskytnuty finanční prostředky ve výši uvedené v žádosti.</w:t>
      </w:r>
    </w:p>
    <w:p w14:paraId="2A484BCD" w14:textId="4D597E62" w:rsidR="00D9136C" w:rsidRPr="00484E7F" w:rsidRDefault="00D9136C" w:rsidP="00484E7F">
      <w:pPr>
        <w:numPr>
          <w:ilvl w:val="1"/>
          <w:numId w:val="4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4E7F">
        <w:rPr>
          <w:rFonts w:ascii="Arial" w:hAnsi="Arial" w:cs="Arial"/>
          <w:sz w:val="20"/>
          <w:szCs w:val="20"/>
        </w:rPr>
        <w:t>V případě, že bude pro dané období (kalendářní měsíc) potřeba finančních prostředků příjemce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 xml:space="preserve">vyšší než </w:t>
      </w:r>
      <w:r w:rsidR="009A632E" w:rsidRPr="00484E7F">
        <w:rPr>
          <w:rFonts w:ascii="Arial" w:hAnsi="Arial" w:cs="Arial"/>
          <w:sz w:val="20"/>
          <w:szCs w:val="20"/>
        </w:rPr>
        <w:t>1</w:t>
      </w:r>
      <w:r w:rsidR="00D662F3">
        <w:rPr>
          <w:rFonts w:ascii="Arial" w:hAnsi="Arial" w:cs="Arial"/>
          <w:sz w:val="20"/>
          <w:szCs w:val="20"/>
        </w:rPr>
        <w:t> </w:t>
      </w:r>
      <w:r w:rsidR="009A632E" w:rsidRPr="00484E7F">
        <w:rPr>
          <w:rFonts w:ascii="Arial" w:hAnsi="Arial" w:cs="Arial"/>
          <w:sz w:val="20"/>
          <w:szCs w:val="20"/>
        </w:rPr>
        <w:t>7</w:t>
      </w:r>
      <w:r w:rsidR="00D662F3">
        <w:rPr>
          <w:rFonts w:ascii="Arial" w:hAnsi="Arial" w:cs="Arial"/>
          <w:sz w:val="20"/>
          <w:szCs w:val="20"/>
        </w:rPr>
        <w:t>80 </w:t>
      </w:r>
      <w:r w:rsidR="009A632E" w:rsidRPr="00484E7F">
        <w:rPr>
          <w:rFonts w:ascii="Arial" w:hAnsi="Arial" w:cs="Arial"/>
          <w:sz w:val="20"/>
          <w:szCs w:val="20"/>
        </w:rPr>
        <w:t>000</w:t>
      </w:r>
      <w:r w:rsidR="00D662F3">
        <w:rPr>
          <w:rFonts w:ascii="Arial" w:hAnsi="Arial" w:cs="Arial"/>
          <w:sz w:val="20"/>
          <w:szCs w:val="20"/>
        </w:rPr>
        <w:t> </w:t>
      </w:r>
      <w:r w:rsidR="009A632E" w:rsidRPr="00484E7F">
        <w:rPr>
          <w:rFonts w:ascii="Arial" w:hAnsi="Arial" w:cs="Arial"/>
          <w:sz w:val="20"/>
          <w:szCs w:val="20"/>
        </w:rPr>
        <w:t>Kč</w:t>
      </w:r>
      <w:r w:rsidRPr="00484E7F">
        <w:rPr>
          <w:rFonts w:ascii="Arial" w:hAnsi="Arial" w:cs="Arial"/>
          <w:sz w:val="20"/>
          <w:szCs w:val="20"/>
        </w:rPr>
        <w:t>, může příjemce písemně požádat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>o zaslání vyšší platby na příslušný měsíc jen za podmínek dále uvedených. Konkrétní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>požadovaná výše platby může činit maximálně součet výše měsíční platby dle odstavce 2.1</w:t>
      </w:r>
      <w:r w:rsidR="0058756A" w:rsidRPr="00484E7F">
        <w:rPr>
          <w:rFonts w:ascii="Arial" w:hAnsi="Arial" w:cs="Arial"/>
          <w:sz w:val="20"/>
          <w:szCs w:val="20"/>
        </w:rPr>
        <w:t>, tj.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="009A632E" w:rsidRPr="00484E7F">
        <w:rPr>
          <w:rFonts w:ascii="Arial" w:hAnsi="Arial" w:cs="Arial"/>
          <w:sz w:val="20"/>
          <w:szCs w:val="20"/>
        </w:rPr>
        <w:t>1</w:t>
      </w:r>
      <w:r w:rsidR="00D662F3">
        <w:rPr>
          <w:rFonts w:ascii="Arial" w:hAnsi="Arial" w:cs="Arial"/>
          <w:sz w:val="20"/>
          <w:szCs w:val="20"/>
        </w:rPr>
        <w:t> </w:t>
      </w:r>
      <w:r w:rsidR="009A632E" w:rsidRPr="00484E7F">
        <w:rPr>
          <w:rFonts w:ascii="Arial" w:hAnsi="Arial" w:cs="Arial"/>
          <w:sz w:val="20"/>
          <w:szCs w:val="20"/>
        </w:rPr>
        <w:t>7</w:t>
      </w:r>
      <w:r w:rsidR="00D662F3">
        <w:rPr>
          <w:rFonts w:ascii="Arial" w:hAnsi="Arial" w:cs="Arial"/>
          <w:sz w:val="20"/>
          <w:szCs w:val="20"/>
        </w:rPr>
        <w:t>80 </w:t>
      </w:r>
      <w:r w:rsidR="009A632E" w:rsidRPr="00484E7F">
        <w:rPr>
          <w:rFonts w:ascii="Arial" w:hAnsi="Arial" w:cs="Arial"/>
          <w:sz w:val="20"/>
          <w:szCs w:val="20"/>
        </w:rPr>
        <w:t>000</w:t>
      </w:r>
      <w:r w:rsidR="00D662F3">
        <w:rPr>
          <w:rFonts w:ascii="Arial" w:hAnsi="Arial" w:cs="Arial"/>
          <w:sz w:val="20"/>
          <w:szCs w:val="20"/>
        </w:rPr>
        <w:t> </w:t>
      </w:r>
      <w:r w:rsidR="009A632E" w:rsidRPr="00484E7F">
        <w:rPr>
          <w:rFonts w:ascii="Arial" w:hAnsi="Arial" w:cs="Arial"/>
          <w:sz w:val="20"/>
          <w:szCs w:val="20"/>
        </w:rPr>
        <w:t xml:space="preserve">Kč </w:t>
      </w:r>
      <w:r w:rsidRPr="00484E7F">
        <w:rPr>
          <w:rFonts w:ascii="Arial" w:hAnsi="Arial" w:cs="Arial"/>
          <w:sz w:val="20"/>
          <w:szCs w:val="20"/>
        </w:rPr>
        <w:t>a nevyplacené části dotace z</w:t>
      </w:r>
      <w:r w:rsidR="005E77A3" w:rsidRPr="00484E7F">
        <w:rPr>
          <w:rFonts w:ascii="Arial" w:hAnsi="Arial" w:cs="Arial"/>
          <w:sz w:val="20"/>
          <w:szCs w:val="20"/>
        </w:rPr>
        <w:t> </w:t>
      </w:r>
      <w:r w:rsidRPr="00484E7F">
        <w:rPr>
          <w:rFonts w:ascii="Arial" w:hAnsi="Arial" w:cs="Arial"/>
          <w:sz w:val="20"/>
          <w:szCs w:val="20"/>
        </w:rPr>
        <w:t>předchozích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 xml:space="preserve">období dle odst. 2.2. Žádost musí příjemce doručit poskytovateli nejpozději do 10. </w:t>
      </w:r>
      <w:r w:rsidR="002A4C5B" w:rsidRPr="00484E7F">
        <w:rPr>
          <w:rFonts w:ascii="Arial" w:hAnsi="Arial" w:cs="Arial"/>
          <w:sz w:val="20"/>
          <w:szCs w:val="20"/>
        </w:rPr>
        <w:t>d</w:t>
      </w:r>
      <w:r w:rsidRPr="00484E7F">
        <w:rPr>
          <w:rFonts w:ascii="Arial" w:hAnsi="Arial" w:cs="Arial"/>
          <w:sz w:val="20"/>
          <w:szCs w:val="20"/>
        </w:rPr>
        <w:t>ne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>příslušného kalendářního měsíce. Na základě této žádosti budou příjemci poskytnuty finanční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>prostředky ve výši uvedené v žádosti. V případě, že příjemce doručí žádost poskytovateli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 xml:space="preserve">opožděně nebo v žádosti uvede částku nad limit uvedený ve větě druhé </w:t>
      </w:r>
      <w:proofErr w:type="gramStart"/>
      <w:r w:rsidRPr="00484E7F">
        <w:rPr>
          <w:rFonts w:ascii="Arial" w:hAnsi="Arial" w:cs="Arial"/>
          <w:sz w:val="20"/>
          <w:szCs w:val="20"/>
        </w:rPr>
        <w:t>tohoto</w:t>
      </w:r>
      <w:proofErr w:type="gramEnd"/>
      <w:r w:rsidRPr="00484E7F">
        <w:rPr>
          <w:rFonts w:ascii="Arial" w:hAnsi="Arial" w:cs="Arial"/>
          <w:sz w:val="20"/>
          <w:szCs w:val="20"/>
        </w:rPr>
        <w:t xml:space="preserve"> odstavce, obdrží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>dotaci ve výši dle odst. 2.1.</w:t>
      </w:r>
    </w:p>
    <w:p w14:paraId="7702EF85" w14:textId="354A6312" w:rsidR="00D9136C" w:rsidRPr="00484E7F" w:rsidRDefault="00D9136C" w:rsidP="00484E7F">
      <w:pPr>
        <w:numPr>
          <w:ilvl w:val="1"/>
          <w:numId w:val="4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4E7F">
        <w:rPr>
          <w:rFonts w:ascii="Arial" w:hAnsi="Arial" w:cs="Arial"/>
          <w:sz w:val="20"/>
          <w:szCs w:val="20"/>
        </w:rPr>
        <w:t>Finanční prostředky lze použít na úhradu nákladů podporovaného období</w:t>
      </w:r>
      <w:r w:rsidR="007A6BEE">
        <w:rPr>
          <w:rFonts w:ascii="Arial" w:hAnsi="Arial" w:cs="Arial"/>
          <w:sz w:val="20"/>
          <w:szCs w:val="20"/>
        </w:rPr>
        <w:t>,</w:t>
      </w:r>
      <w:r w:rsidRPr="00484E7F">
        <w:rPr>
          <w:rFonts w:ascii="Arial" w:hAnsi="Arial" w:cs="Arial"/>
          <w:sz w:val="20"/>
          <w:szCs w:val="20"/>
        </w:rPr>
        <w:t xml:space="preserve"> vzniklých v</w:t>
      </w:r>
      <w:r w:rsidR="005E77A3" w:rsidRPr="00484E7F">
        <w:rPr>
          <w:rFonts w:ascii="Arial" w:hAnsi="Arial" w:cs="Arial"/>
          <w:sz w:val="20"/>
          <w:szCs w:val="20"/>
        </w:rPr>
        <w:t> </w:t>
      </w:r>
      <w:r w:rsidRPr="00484E7F">
        <w:rPr>
          <w:rFonts w:ascii="Arial" w:hAnsi="Arial" w:cs="Arial"/>
          <w:sz w:val="20"/>
          <w:szCs w:val="20"/>
        </w:rPr>
        <w:t>tomto</w:t>
      </w:r>
      <w:r w:rsidR="005E77A3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 xml:space="preserve">období </w:t>
      </w:r>
      <w:r w:rsidR="007A6BEE">
        <w:rPr>
          <w:rFonts w:ascii="Arial" w:hAnsi="Arial" w:cs="Arial"/>
          <w:sz w:val="20"/>
          <w:szCs w:val="20"/>
        </w:rPr>
        <w:t xml:space="preserve">a </w:t>
      </w:r>
      <w:r w:rsidRPr="00484E7F">
        <w:rPr>
          <w:rFonts w:ascii="Arial" w:hAnsi="Arial" w:cs="Arial"/>
          <w:sz w:val="20"/>
          <w:szCs w:val="20"/>
        </w:rPr>
        <w:t>vztahujících se ke stanovenému účelu poskytnutí, které budou uhrazeny nejpozději do</w:t>
      </w:r>
      <w:r w:rsidR="0008275F">
        <w:rPr>
          <w:rFonts w:ascii="Arial" w:hAnsi="Arial" w:cs="Arial"/>
          <w:sz w:val="20"/>
          <w:szCs w:val="20"/>
        </w:rPr>
        <w:t> </w:t>
      </w:r>
      <w:r w:rsidRPr="00484E7F">
        <w:rPr>
          <w:rFonts w:ascii="Arial" w:hAnsi="Arial" w:cs="Arial"/>
          <w:sz w:val="20"/>
          <w:szCs w:val="20"/>
        </w:rPr>
        <w:t>31.</w:t>
      </w:r>
      <w:r w:rsidR="0008275F">
        <w:rPr>
          <w:rFonts w:ascii="Arial" w:hAnsi="Arial" w:cs="Arial"/>
          <w:sz w:val="20"/>
          <w:szCs w:val="20"/>
        </w:rPr>
        <w:t> </w:t>
      </w:r>
      <w:r w:rsidR="00D662F3">
        <w:rPr>
          <w:rFonts w:ascii="Arial" w:hAnsi="Arial" w:cs="Arial"/>
          <w:sz w:val="20"/>
          <w:szCs w:val="20"/>
        </w:rPr>
        <w:t>ledna</w:t>
      </w:r>
      <w:r w:rsidR="0008275F">
        <w:rPr>
          <w:rFonts w:ascii="Arial" w:hAnsi="Arial" w:cs="Arial"/>
          <w:sz w:val="20"/>
          <w:szCs w:val="20"/>
        </w:rPr>
        <w:t> </w:t>
      </w:r>
      <w:r w:rsidR="00D662F3">
        <w:rPr>
          <w:rFonts w:ascii="Arial" w:hAnsi="Arial" w:cs="Arial"/>
          <w:sz w:val="20"/>
          <w:szCs w:val="20"/>
        </w:rPr>
        <w:t>2024</w:t>
      </w:r>
      <w:r w:rsidRPr="00484E7F">
        <w:rPr>
          <w:rFonts w:ascii="Arial" w:hAnsi="Arial" w:cs="Arial"/>
          <w:sz w:val="20"/>
          <w:szCs w:val="20"/>
        </w:rPr>
        <w:t>.</w:t>
      </w:r>
    </w:p>
    <w:p w14:paraId="42DBE324" w14:textId="2DEA96A9" w:rsidR="003868EE" w:rsidRDefault="00D9136C" w:rsidP="00484E7F">
      <w:pPr>
        <w:numPr>
          <w:ilvl w:val="1"/>
          <w:numId w:val="4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84E7F">
        <w:rPr>
          <w:rFonts w:ascii="Arial" w:hAnsi="Arial" w:cs="Arial"/>
          <w:sz w:val="20"/>
          <w:szCs w:val="20"/>
        </w:rPr>
        <w:t>V termínu pro předložení vyúčtování dle článku III. odstavec 3.2 vrátí příjemce nevyčerpané</w:t>
      </w:r>
      <w:r w:rsidR="003868EE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>finanční prostředky na účet Zlínského kraje. Neučiní-li tak, jedná se o porušení rozpočtové</w:t>
      </w:r>
      <w:r w:rsidR="003868EE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>kázně dle § 22 zákona č. 250/2000 Sb., o rozpočtových pravidlech územních rozpočtů, ve znění</w:t>
      </w:r>
      <w:r w:rsidR="003868EE" w:rsidRPr="00484E7F">
        <w:rPr>
          <w:rFonts w:ascii="Arial" w:hAnsi="Arial" w:cs="Arial"/>
          <w:sz w:val="20"/>
          <w:szCs w:val="20"/>
        </w:rPr>
        <w:t xml:space="preserve"> </w:t>
      </w:r>
      <w:r w:rsidRPr="00484E7F">
        <w:rPr>
          <w:rFonts w:ascii="Arial" w:hAnsi="Arial" w:cs="Arial"/>
          <w:sz w:val="20"/>
          <w:szCs w:val="20"/>
        </w:rPr>
        <w:t>pozdějších předpisů.</w:t>
      </w:r>
    </w:p>
    <w:p w14:paraId="1BA28ADE" w14:textId="45B62656" w:rsidR="00DE618D" w:rsidRDefault="00DE618D" w:rsidP="00DE618D">
      <w:pPr>
        <w:spacing w:beforeLines="60" w:before="144"/>
        <w:jc w:val="both"/>
        <w:rPr>
          <w:rFonts w:ascii="Arial" w:hAnsi="Arial" w:cs="Arial"/>
          <w:sz w:val="20"/>
          <w:szCs w:val="20"/>
        </w:rPr>
      </w:pPr>
    </w:p>
    <w:p w14:paraId="77E99A37" w14:textId="57CE1C2D" w:rsidR="00DE618D" w:rsidRDefault="00DE618D" w:rsidP="00DE618D">
      <w:pPr>
        <w:spacing w:beforeLines="60" w:before="144"/>
        <w:jc w:val="both"/>
        <w:rPr>
          <w:rFonts w:ascii="Arial" w:hAnsi="Arial" w:cs="Arial"/>
          <w:sz w:val="20"/>
          <w:szCs w:val="20"/>
        </w:rPr>
      </w:pPr>
    </w:p>
    <w:p w14:paraId="191BCF47" w14:textId="77777777" w:rsidR="00DE618D" w:rsidRPr="00484E7F" w:rsidRDefault="00DE618D" w:rsidP="00DE618D">
      <w:pPr>
        <w:spacing w:beforeLines="60" w:before="144"/>
        <w:jc w:val="both"/>
        <w:rPr>
          <w:rFonts w:ascii="Arial" w:hAnsi="Arial" w:cs="Arial"/>
          <w:sz w:val="20"/>
          <w:szCs w:val="20"/>
        </w:rPr>
      </w:pPr>
    </w:p>
    <w:p w14:paraId="3531A16D" w14:textId="77777777" w:rsidR="003868EE" w:rsidRPr="00250F4F" w:rsidRDefault="00B607C0" w:rsidP="00A23CA7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250F4F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510490AB" w14:textId="7B5BBAD1" w:rsidR="00B607C0" w:rsidRPr="00250F4F" w:rsidRDefault="00DF34E6" w:rsidP="00A23CA7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5A4208">
        <w:rPr>
          <w:rFonts w:ascii="Arial" w:hAnsi="Arial" w:cs="Arial"/>
          <w:b/>
          <w:sz w:val="20"/>
          <w:szCs w:val="20"/>
        </w:rPr>
        <w:t>Vyúčtování</w:t>
      </w:r>
      <w:r w:rsidR="00DF2BAC" w:rsidRPr="005A4208">
        <w:rPr>
          <w:rFonts w:ascii="Arial" w:hAnsi="Arial" w:cs="Arial"/>
          <w:b/>
          <w:sz w:val="20"/>
          <w:szCs w:val="20"/>
        </w:rPr>
        <w:t xml:space="preserve"> dotace</w:t>
      </w:r>
    </w:p>
    <w:p w14:paraId="372ED400" w14:textId="18764A50" w:rsidR="00B607C0" w:rsidRPr="00250F4F" w:rsidRDefault="00B607C0" w:rsidP="007A6BEE">
      <w:pPr>
        <w:numPr>
          <w:ilvl w:val="1"/>
          <w:numId w:val="3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Příjemce je oprávněn použít dotaci pouze k účelu uvedenému v </w:t>
      </w:r>
      <w:r w:rsidRPr="00A15C53">
        <w:rPr>
          <w:rFonts w:ascii="Arial" w:hAnsi="Arial" w:cs="Arial"/>
          <w:sz w:val="20"/>
          <w:szCs w:val="20"/>
        </w:rPr>
        <w:t xml:space="preserve">článku I. </w:t>
      </w:r>
      <w:r w:rsidR="00E5756E" w:rsidRPr="00A15C53">
        <w:rPr>
          <w:rFonts w:ascii="Arial" w:hAnsi="Arial" w:cs="Arial"/>
          <w:sz w:val="20"/>
          <w:szCs w:val="20"/>
        </w:rPr>
        <w:t>a v</w:t>
      </w:r>
      <w:r w:rsidR="00E85ABF" w:rsidRPr="00A15C53">
        <w:rPr>
          <w:rFonts w:ascii="Arial" w:hAnsi="Arial" w:cs="Arial"/>
          <w:sz w:val="20"/>
          <w:szCs w:val="20"/>
        </w:rPr>
        <w:t> </w:t>
      </w:r>
      <w:r w:rsidR="00E5756E" w:rsidRPr="00A15C53">
        <w:rPr>
          <w:rFonts w:ascii="Arial" w:hAnsi="Arial" w:cs="Arial"/>
          <w:sz w:val="20"/>
          <w:szCs w:val="20"/>
        </w:rPr>
        <w:t>člán</w:t>
      </w:r>
      <w:r w:rsidR="00E85ABF" w:rsidRPr="00A15C53">
        <w:rPr>
          <w:rFonts w:ascii="Arial" w:hAnsi="Arial" w:cs="Arial"/>
          <w:sz w:val="20"/>
          <w:szCs w:val="20"/>
        </w:rPr>
        <w:t>ku III. odst. 3.7</w:t>
      </w:r>
      <w:r w:rsidR="003C4075">
        <w:rPr>
          <w:rFonts w:ascii="Arial" w:hAnsi="Arial" w:cs="Arial"/>
          <w:sz w:val="20"/>
          <w:szCs w:val="20"/>
        </w:rPr>
        <w:t xml:space="preserve"> </w:t>
      </w:r>
      <w:r w:rsidRPr="00250F4F">
        <w:rPr>
          <w:rFonts w:ascii="Arial" w:hAnsi="Arial" w:cs="Arial"/>
          <w:sz w:val="20"/>
          <w:szCs w:val="20"/>
        </w:rPr>
        <w:t>této smlouvy.</w:t>
      </w:r>
    </w:p>
    <w:p w14:paraId="6A112A5E" w14:textId="476D14FA" w:rsidR="001A19F5" w:rsidRPr="00C817A0" w:rsidRDefault="001A19F5" w:rsidP="001200AC">
      <w:pPr>
        <w:numPr>
          <w:ilvl w:val="1"/>
          <w:numId w:val="3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A15C53">
        <w:rPr>
          <w:rFonts w:ascii="Arial" w:hAnsi="Arial" w:cs="Arial"/>
          <w:sz w:val="20"/>
          <w:szCs w:val="20"/>
        </w:rPr>
        <w:t xml:space="preserve">Vyúčtování dotace předloží příjemce </w:t>
      </w:r>
      <w:r w:rsidR="009064E6" w:rsidRPr="00A15C53">
        <w:rPr>
          <w:rFonts w:ascii="Arial" w:hAnsi="Arial" w:cs="Arial"/>
          <w:sz w:val="20"/>
          <w:szCs w:val="20"/>
        </w:rPr>
        <w:t>kontaktnímu místu poskytovatele</w:t>
      </w:r>
      <w:r w:rsidRPr="00A47926">
        <w:rPr>
          <w:rFonts w:ascii="Arial" w:hAnsi="Arial" w:cs="Arial"/>
          <w:sz w:val="20"/>
          <w:szCs w:val="20"/>
        </w:rPr>
        <w:t xml:space="preserve"> do 28. </w:t>
      </w:r>
      <w:r w:rsidR="009064E6">
        <w:rPr>
          <w:rFonts w:ascii="Arial" w:hAnsi="Arial" w:cs="Arial"/>
          <w:sz w:val="20"/>
          <w:szCs w:val="20"/>
        </w:rPr>
        <w:t>února</w:t>
      </w:r>
      <w:r w:rsidR="003A1AA2">
        <w:rPr>
          <w:rFonts w:ascii="Arial" w:hAnsi="Arial" w:cs="Arial"/>
          <w:sz w:val="20"/>
          <w:szCs w:val="20"/>
        </w:rPr>
        <w:t xml:space="preserve"> 2024</w:t>
      </w:r>
      <w:r w:rsidRPr="00A47926">
        <w:rPr>
          <w:rFonts w:ascii="Arial" w:hAnsi="Arial" w:cs="Arial"/>
          <w:sz w:val="20"/>
          <w:szCs w:val="20"/>
        </w:rPr>
        <w:t>. Vyúčtováním dotace se rozumí předložení vyplněné tabulky</w:t>
      </w:r>
      <w:r w:rsidR="0002132B">
        <w:rPr>
          <w:rFonts w:ascii="Arial" w:hAnsi="Arial" w:cs="Arial"/>
          <w:sz w:val="20"/>
          <w:szCs w:val="20"/>
        </w:rPr>
        <w:t xml:space="preserve"> podle přílohy č. 1 této smlouvy.</w:t>
      </w:r>
      <w:r w:rsidR="00331B63">
        <w:rPr>
          <w:rFonts w:ascii="Arial" w:hAnsi="Arial" w:cs="Arial"/>
          <w:sz w:val="20"/>
          <w:szCs w:val="20"/>
        </w:rPr>
        <w:t xml:space="preserve"> </w:t>
      </w:r>
      <w:r w:rsidR="0002132B">
        <w:rPr>
          <w:rFonts w:ascii="Arial" w:hAnsi="Arial" w:cs="Arial"/>
          <w:sz w:val="20"/>
          <w:szCs w:val="20"/>
        </w:rPr>
        <w:t>Pří</w:t>
      </w:r>
      <w:r w:rsidRPr="00A47926">
        <w:rPr>
          <w:rFonts w:ascii="Arial" w:hAnsi="Arial" w:cs="Arial"/>
          <w:sz w:val="20"/>
          <w:szCs w:val="20"/>
        </w:rPr>
        <w:t xml:space="preserve">jemce </w:t>
      </w:r>
      <w:r w:rsidR="008B3C18">
        <w:rPr>
          <w:rFonts w:ascii="Arial" w:hAnsi="Arial" w:cs="Arial"/>
          <w:sz w:val="20"/>
          <w:szCs w:val="20"/>
        </w:rPr>
        <w:t xml:space="preserve">je </w:t>
      </w:r>
      <w:r w:rsidR="00E55776">
        <w:rPr>
          <w:rFonts w:ascii="Arial" w:hAnsi="Arial" w:cs="Arial"/>
          <w:sz w:val="20"/>
          <w:szCs w:val="20"/>
        </w:rPr>
        <w:t xml:space="preserve">dále </w:t>
      </w:r>
      <w:r w:rsidRPr="00A47926">
        <w:rPr>
          <w:rFonts w:ascii="Arial" w:hAnsi="Arial" w:cs="Arial"/>
          <w:sz w:val="20"/>
          <w:szCs w:val="20"/>
        </w:rPr>
        <w:t>povinen doložit doklady o provedení prezentace poskytovatele v souladu s článkem IV. této smlouvy. Příjemce je povinen do 10.</w:t>
      </w:r>
      <w:r w:rsidR="002A4C5B" w:rsidRPr="00A47926">
        <w:rPr>
          <w:rFonts w:ascii="Arial" w:hAnsi="Arial" w:cs="Arial"/>
          <w:sz w:val="20"/>
          <w:szCs w:val="20"/>
        </w:rPr>
        <w:t xml:space="preserve"> </w:t>
      </w:r>
      <w:r w:rsidR="0030093F">
        <w:rPr>
          <w:rFonts w:ascii="Arial" w:hAnsi="Arial" w:cs="Arial"/>
          <w:sz w:val="20"/>
          <w:szCs w:val="20"/>
        </w:rPr>
        <w:t>ledna</w:t>
      </w:r>
      <w:r w:rsidR="002A4C5B" w:rsidRPr="00A47926">
        <w:rPr>
          <w:rFonts w:ascii="Arial" w:hAnsi="Arial" w:cs="Arial"/>
          <w:sz w:val="20"/>
          <w:szCs w:val="20"/>
        </w:rPr>
        <w:t xml:space="preserve"> </w:t>
      </w:r>
      <w:r w:rsidR="00C12EE4" w:rsidRPr="00A47926">
        <w:rPr>
          <w:rFonts w:ascii="Arial" w:hAnsi="Arial" w:cs="Arial"/>
          <w:sz w:val="20"/>
          <w:szCs w:val="20"/>
        </w:rPr>
        <w:t>20</w:t>
      </w:r>
      <w:r w:rsidR="00DB2696" w:rsidRPr="00A47926">
        <w:rPr>
          <w:rFonts w:ascii="Arial" w:hAnsi="Arial" w:cs="Arial"/>
          <w:sz w:val="20"/>
          <w:szCs w:val="20"/>
        </w:rPr>
        <w:t>2</w:t>
      </w:r>
      <w:r w:rsidR="0030093F">
        <w:rPr>
          <w:rFonts w:ascii="Arial" w:hAnsi="Arial" w:cs="Arial"/>
          <w:sz w:val="20"/>
          <w:szCs w:val="20"/>
        </w:rPr>
        <w:t>4</w:t>
      </w:r>
      <w:r w:rsidRPr="00A47926">
        <w:rPr>
          <w:rFonts w:ascii="Arial" w:hAnsi="Arial" w:cs="Arial"/>
          <w:sz w:val="20"/>
          <w:szCs w:val="20"/>
        </w:rPr>
        <w:t>, sdělit poskytovateli písemně (postačí v elektronické podobě) svůj kvalifikovaný odhad dosud (k datu 31.</w:t>
      </w:r>
      <w:r w:rsidR="0030093F">
        <w:rPr>
          <w:rFonts w:ascii="Arial" w:hAnsi="Arial" w:cs="Arial"/>
          <w:sz w:val="20"/>
          <w:szCs w:val="20"/>
        </w:rPr>
        <w:t xml:space="preserve"> prosince 2023</w:t>
      </w:r>
      <w:r w:rsidRPr="00A47926">
        <w:rPr>
          <w:rFonts w:ascii="Arial" w:hAnsi="Arial" w:cs="Arial"/>
          <w:sz w:val="20"/>
          <w:szCs w:val="20"/>
        </w:rPr>
        <w:t xml:space="preserve">) použitých finančních prostředků dotace (vzniklé náklady). Pokud příjemce předloží konečné vyúčtování dotace do 10. </w:t>
      </w:r>
      <w:r w:rsidR="0030093F">
        <w:rPr>
          <w:rFonts w:ascii="Arial" w:hAnsi="Arial" w:cs="Arial"/>
          <w:sz w:val="20"/>
          <w:szCs w:val="20"/>
        </w:rPr>
        <w:t>ledna</w:t>
      </w:r>
      <w:r w:rsidRPr="00A47926">
        <w:rPr>
          <w:rFonts w:ascii="Arial" w:hAnsi="Arial" w:cs="Arial"/>
          <w:sz w:val="20"/>
          <w:szCs w:val="20"/>
        </w:rPr>
        <w:t xml:space="preserve"> 20</w:t>
      </w:r>
      <w:r w:rsidR="00DB2696" w:rsidRPr="00A47926">
        <w:rPr>
          <w:rFonts w:ascii="Arial" w:hAnsi="Arial" w:cs="Arial"/>
          <w:sz w:val="20"/>
          <w:szCs w:val="20"/>
        </w:rPr>
        <w:t>2</w:t>
      </w:r>
      <w:r w:rsidR="00FA450F">
        <w:rPr>
          <w:rFonts w:ascii="Arial" w:hAnsi="Arial" w:cs="Arial"/>
          <w:sz w:val="20"/>
          <w:szCs w:val="20"/>
        </w:rPr>
        <w:t>4</w:t>
      </w:r>
      <w:r w:rsidRPr="00A47926">
        <w:rPr>
          <w:rFonts w:ascii="Arial" w:hAnsi="Arial" w:cs="Arial"/>
          <w:sz w:val="20"/>
          <w:szCs w:val="20"/>
        </w:rPr>
        <w:t>, není povinen za daný rok předkládat kvalifikovaný odhad dle tohoto odstavce</w:t>
      </w:r>
      <w:r w:rsidRPr="00C817A0">
        <w:rPr>
          <w:rFonts w:ascii="Arial" w:hAnsi="Arial" w:cs="Arial"/>
          <w:sz w:val="20"/>
          <w:szCs w:val="20"/>
        </w:rPr>
        <w:t xml:space="preserve">. </w:t>
      </w:r>
      <w:r w:rsidR="00ED3D61" w:rsidRPr="00C817A0">
        <w:rPr>
          <w:rFonts w:ascii="Arial" w:hAnsi="Arial" w:cs="Arial"/>
          <w:sz w:val="20"/>
          <w:szCs w:val="20"/>
        </w:rPr>
        <w:t>Po první, druhém a třetím čtvrtletí je příjemce povinen</w:t>
      </w:r>
      <w:r w:rsidR="006E1E22" w:rsidRPr="00C817A0">
        <w:rPr>
          <w:rFonts w:ascii="Arial" w:hAnsi="Arial" w:cs="Arial"/>
          <w:sz w:val="20"/>
          <w:szCs w:val="20"/>
        </w:rPr>
        <w:t xml:space="preserve"> předložit</w:t>
      </w:r>
      <w:r w:rsidR="002F3BDF" w:rsidRPr="00C817A0">
        <w:rPr>
          <w:rFonts w:ascii="Arial" w:hAnsi="Arial" w:cs="Arial"/>
          <w:sz w:val="20"/>
          <w:szCs w:val="20"/>
        </w:rPr>
        <w:t xml:space="preserve"> čtvrtletní vyúčtování dotace</w:t>
      </w:r>
      <w:r w:rsidR="00403D79" w:rsidRPr="00C817A0">
        <w:rPr>
          <w:rFonts w:ascii="Arial" w:hAnsi="Arial" w:cs="Arial"/>
          <w:sz w:val="20"/>
          <w:szCs w:val="20"/>
        </w:rPr>
        <w:t xml:space="preserve">. </w:t>
      </w:r>
      <w:r w:rsidR="00F92451" w:rsidRPr="00C817A0">
        <w:rPr>
          <w:rFonts w:ascii="Arial" w:hAnsi="Arial" w:cs="Arial"/>
          <w:sz w:val="20"/>
          <w:szCs w:val="20"/>
        </w:rPr>
        <w:t>Čtvrtletní</w:t>
      </w:r>
      <w:r w:rsidR="00E32031" w:rsidRPr="00C817A0">
        <w:rPr>
          <w:rFonts w:ascii="Arial" w:hAnsi="Arial" w:cs="Arial"/>
          <w:sz w:val="20"/>
          <w:szCs w:val="20"/>
        </w:rPr>
        <w:t xml:space="preserve"> vyúčtování předloží</w:t>
      </w:r>
      <w:r w:rsidR="00712ABB" w:rsidRPr="00C817A0">
        <w:rPr>
          <w:rFonts w:ascii="Arial" w:hAnsi="Arial" w:cs="Arial"/>
          <w:sz w:val="20"/>
          <w:szCs w:val="20"/>
        </w:rPr>
        <w:t xml:space="preserve"> </w:t>
      </w:r>
      <w:r w:rsidR="00FB7743" w:rsidRPr="00C817A0">
        <w:rPr>
          <w:rFonts w:ascii="Arial" w:hAnsi="Arial" w:cs="Arial"/>
          <w:sz w:val="20"/>
          <w:szCs w:val="20"/>
        </w:rPr>
        <w:t>kontaktnímu místu posk</w:t>
      </w:r>
      <w:r w:rsidR="009A3AA5" w:rsidRPr="00C817A0">
        <w:rPr>
          <w:rFonts w:ascii="Arial" w:hAnsi="Arial" w:cs="Arial"/>
          <w:sz w:val="20"/>
          <w:szCs w:val="20"/>
        </w:rPr>
        <w:t>y</w:t>
      </w:r>
      <w:r w:rsidR="00FB7743" w:rsidRPr="00C817A0">
        <w:rPr>
          <w:rFonts w:ascii="Arial" w:hAnsi="Arial" w:cs="Arial"/>
          <w:sz w:val="20"/>
          <w:szCs w:val="20"/>
        </w:rPr>
        <w:t>tovatele</w:t>
      </w:r>
      <w:r w:rsidR="009A3AA5" w:rsidRPr="00C817A0">
        <w:rPr>
          <w:rFonts w:ascii="Arial" w:hAnsi="Arial" w:cs="Arial"/>
          <w:sz w:val="20"/>
          <w:szCs w:val="20"/>
        </w:rPr>
        <w:t xml:space="preserve"> </w:t>
      </w:r>
      <w:r w:rsidR="00712ABB" w:rsidRPr="00C817A0">
        <w:rPr>
          <w:rFonts w:ascii="Arial" w:hAnsi="Arial" w:cs="Arial"/>
          <w:sz w:val="20"/>
          <w:szCs w:val="20"/>
        </w:rPr>
        <w:t>d</w:t>
      </w:r>
      <w:r w:rsidR="00BF0F09" w:rsidRPr="00C817A0">
        <w:rPr>
          <w:rFonts w:ascii="Arial" w:hAnsi="Arial" w:cs="Arial"/>
          <w:sz w:val="20"/>
          <w:szCs w:val="20"/>
        </w:rPr>
        <w:t xml:space="preserve">o konce </w:t>
      </w:r>
      <w:r w:rsidR="00E0484E" w:rsidRPr="00C817A0">
        <w:rPr>
          <w:rFonts w:ascii="Arial" w:hAnsi="Arial" w:cs="Arial"/>
          <w:sz w:val="20"/>
          <w:szCs w:val="20"/>
        </w:rPr>
        <w:t xml:space="preserve">měsíce </w:t>
      </w:r>
      <w:r w:rsidR="00712ABB" w:rsidRPr="00C817A0">
        <w:rPr>
          <w:rFonts w:ascii="Arial" w:hAnsi="Arial" w:cs="Arial"/>
          <w:sz w:val="20"/>
          <w:szCs w:val="20"/>
        </w:rPr>
        <w:t>následujícího po konci čtvrtletí</w:t>
      </w:r>
      <w:r w:rsidR="003B0EC7" w:rsidRPr="00C817A0">
        <w:rPr>
          <w:rFonts w:ascii="Arial" w:hAnsi="Arial" w:cs="Arial"/>
          <w:sz w:val="20"/>
          <w:szCs w:val="20"/>
        </w:rPr>
        <w:t xml:space="preserve"> s</w:t>
      </w:r>
      <w:r w:rsidR="00F92451" w:rsidRPr="00C817A0">
        <w:rPr>
          <w:rFonts w:ascii="Arial" w:hAnsi="Arial" w:cs="Arial"/>
          <w:sz w:val="20"/>
          <w:szCs w:val="20"/>
        </w:rPr>
        <w:t> </w:t>
      </w:r>
      <w:r w:rsidR="003B0EC7" w:rsidRPr="00C817A0">
        <w:rPr>
          <w:rFonts w:ascii="Arial" w:hAnsi="Arial" w:cs="Arial"/>
          <w:sz w:val="20"/>
          <w:szCs w:val="20"/>
        </w:rPr>
        <w:t>využitím</w:t>
      </w:r>
      <w:r w:rsidR="00F92451" w:rsidRPr="00C817A0">
        <w:rPr>
          <w:rFonts w:ascii="Arial" w:hAnsi="Arial" w:cs="Arial"/>
          <w:sz w:val="20"/>
          <w:szCs w:val="20"/>
        </w:rPr>
        <w:t xml:space="preserve"> přílohy č. 1 této smlouvy.</w:t>
      </w:r>
    </w:p>
    <w:p w14:paraId="2F935894" w14:textId="722B1F77" w:rsidR="00B607C0" w:rsidRPr="00A15C53" w:rsidRDefault="00B607C0" w:rsidP="00A47926">
      <w:pPr>
        <w:numPr>
          <w:ilvl w:val="1"/>
          <w:numId w:val="3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A15C53">
        <w:rPr>
          <w:rFonts w:ascii="Arial" w:hAnsi="Arial" w:cs="Arial"/>
          <w:sz w:val="20"/>
          <w:szCs w:val="20"/>
        </w:rPr>
        <w:t>Příjemce musí zajistit ve svém účetnictví vedení analytické evidence související s realizací podporovaného účelu</w:t>
      </w:r>
      <w:r w:rsidR="00E43214" w:rsidRPr="00A15C53">
        <w:rPr>
          <w:rFonts w:ascii="Arial" w:hAnsi="Arial" w:cs="Arial"/>
          <w:sz w:val="20"/>
          <w:szCs w:val="20"/>
        </w:rPr>
        <w:t xml:space="preserve">. </w:t>
      </w:r>
      <w:r w:rsidRPr="00A15C53">
        <w:rPr>
          <w:rFonts w:ascii="Arial" w:hAnsi="Arial" w:cs="Arial"/>
          <w:sz w:val="20"/>
          <w:szCs w:val="20"/>
        </w:rPr>
        <w:t xml:space="preserve">Musí být jednoznačně prokazatelné, zda konkrétní výdaj nebo příjem je (nebo není) vykazován na podporovaný účel a </w:t>
      </w:r>
      <w:r w:rsidR="00170177" w:rsidRPr="00A15C53">
        <w:rPr>
          <w:rFonts w:ascii="Arial" w:hAnsi="Arial" w:cs="Arial"/>
          <w:sz w:val="20"/>
          <w:szCs w:val="20"/>
        </w:rPr>
        <w:t>zda</w:t>
      </w:r>
      <w:r w:rsidRPr="00A15C53">
        <w:rPr>
          <w:rFonts w:ascii="Arial" w:hAnsi="Arial" w:cs="Arial"/>
          <w:sz w:val="20"/>
          <w:szCs w:val="20"/>
        </w:rPr>
        <w:t xml:space="preserve"> odpovídá charakteru podporovaného účelu. </w:t>
      </w:r>
    </w:p>
    <w:p w14:paraId="42B9E5FB" w14:textId="6CD21684" w:rsidR="00B607C0" w:rsidRPr="00250F4F" w:rsidRDefault="0039344E" w:rsidP="00A47926">
      <w:pPr>
        <w:numPr>
          <w:ilvl w:val="1"/>
          <w:numId w:val="3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Příjemce je povinen do 15 dnů oznámit poskytovateli zahájení </w:t>
      </w:r>
      <w:r w:rsidRPr="00A47926">
        <w:rPr>
          <w:rFonts w:ascii="Arial" w:hAnsi="Arial" w:cs="Arial"/>
          <w:sz w:val="20"/>
          <w:szCs w:val="20"/>
        </w:rPr>
        <w:t>insolvenčního řízení</w:t>
      </w:r>
      <w:r w:rsidRPr="00250F4F">
        <w:rPr>
          <w:rFonts w:ascii="Arial" w:hAnsi="Arial" w:cs="Arial"/>
          <w:sz w:val="20"/>
          <w:szCs w:val="20"/>
        </w:rPr>
        <w:t>, vstup právnické osoby do </w:t>
      </w:r>
      <w:r w:rsidRPr="00A47926">
        <w:rPr>
          <w:rFonts w:ascii="Arial" w:hAnsi="Arial" w:cs="Arial"/>
          <w:sz w:val="20"/>
          <w:szCs w:val="20"/>
        </w:rPr>
        <w:t>likvidace</w:t>
      </w:r>
      <w:r w:rsidRPr="00250F4F">
        <w:rPr>
          <w:rFonts w:ascii="Arial" w:hAnsi="Arial" w:cs="Arial"/>
          <w:sz w:val="20"/>
          <w:szCs w:val="20"/>
        </w:rPr>
        <w:t xml:space="preserve">, změnu statutárního orgánu nebo jeho člena, změnu názvu, bankovního spojení, sídla či adresy. Příjemce, který je </w:t>
      </w:r>
      <w:r w:rsidRPr="00A47926">
        <w:rPr>
          <w:rFonts w:ascii="Arial" w:hAnsi="Arial" w:cs="Arial"/>
          <w:sz w:val="20"/>
          <w:szCs w:val="20"/>
        </w:rPr>
        <w:t>obchodní korporací</w:t>
      </w:r>
      <w:r w:rsidRPr="00250F4F">
        <w:rPr>
          <w:rFonts w:ascii="Arial" w:hAnsi="Arial" w:cs="Arial"/>
          <w:sz w:val="20"/>
          <w:szCs w:val="20"/>
        </w:rPr>
        <w:t xml:space="preserve"> dle zákona č. 90/2012 Sb., je povinen zaslat poskytovateli informaci o </w:t>
      </w:r>
      <w:r w:rsidRPr="00A47926">
        <w:rPr>
          <w:rFonts w:ascii="Arial" w:hAnsi="Arial" w:cs="Arial"/>
          <w:sz w:val="20"/>
          <w:szCs w:val="20"/>
        </w:rPr>
        <w:t>přeměně</w:t>
      </w:r>
      <w:r w:rsidRPr="00250F4F">
        <w:rPr>
          <w:rFonts w:ascii="Arial" w:hAnsi="Arial" w:cs="Arial"/>
          <w:sz w:val="20"/>
          <w:szCs w:val="20"/>
        </w:rPr>
        <w:t xml:space="preserve"> společnosti, jejíž součástí je projekt přeměny, a to alespoň 1</w:t>
      </w:r>
      <w:r w:rsidR="00494A5F">
        <w:rPr>
          <w:rFonts w:ascii="Arial" w:hAnsi="Arial" w:cs="Arial"/>
          <w:sz w:val="20"/>
          <w:szCs w:val="20"/>
        </w:rPr>
        <w:t> </w:t>
      </w:r>
      <w:r w:rsidRPr="00250F4F">
        <w:rPr>
          <w:rFonts w:ascii="Arial" w:hAnsi="Arial" w:cs="Arial"/>
          <w:sz w:val="20"/>
          <w:szCs w:val="20"/>
        </w:rPr>
        <w:t>měsíc přede dnem, kdy má být přeměna schválena způsobem stanoveným zákonem.</w:t>
      </w:r>
    </w:p>
    <w:p w14:paraId="3CCAB887" w14:textId="77777777" w:rsidR="006835BE" w:rsidRPr="00317925" w:rsidRDefault="006835BE" w:rsidP="00494A5F">
      <w:pPr>
        <w:numPr>
          <w:ilvl w:val="1"/>
          <w:numId w:val="3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17925">
        <w:rPr>
          <w:rFonts w:ascii="Arial" w:hAnsi="Arial" w:cs="Arial"/>
          <w:sz w:val="20"/>
          <w:szCs w:val="20"/>
        </w:rPr>
        <w:t>V případech, kdy je příjemce plátcem DPH a dotace bude použita v rámci ekonomické činnosti pro úhradu výdaje z titulu plnění, pro které je plátce povinen použít režim přenesení daňové povinnosti dle zákona č. 235/2004 Sb., a daň z přidané hodnoty je způsobilým výdajem, bude výše DPH doložena příjemcem poskytovateli těmito doklady:</w:t>
      </w:r>
    </w:p>
    <w:p w14:paraId="4815DB33" w14:textId="214D7E8C" w:rsidR="006835BE" w:rsidRPr="00317925" w:rsidRDefault="006835BE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317925">
        <w:rPr>
          <w:rFonts w:ascii="Arial" w:hAnsi="Arial" w:cs="Arial"/>
          <w:sz w:val="20"/>
          <w:szCs w:val="20"/>
        </w:rPr>
        <w:t>vnitřním účetním dokladem s vyčíslením částky DPH,</w:t>
      </w:r>
    </w:p>
    <w:p w14:paraId="09870A4C" w14:textId="66CF6918" w:rsidR="006835BE" w:rsidRPr="00317925" w:rsidRDefault="006835BE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317925">
        <w:rPr>
          <w:rFonts w:ascii="Arial" w:hAnsi="Arial" w:cs="Arial"/>
          <w:sz w:val="20"/>
          <w:szCs w:val="20"/>
        </w:rPr>
        <w:t>daňovým přiznáním k DPH,</w:t>
      </w:r>
    </w:p>
    <w:p w14:paraId="1CA2C620" w14:textId="148536AC" w:rsidR="006835BE" w:rsidRPr="00317925" w:rsidRDefault="006835BE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317925">
        <w:rPr>
          <w:rFonts w:ascii="Arial" w:hAnsi="Arial" w:cs="Arial"/>
          <w:sz w:val="20"/>
          <w:szCs w:val="20"/>
        </w:rPr>
        <w:t>kontrolním hlášení,</w:t>
      </w:r>
    </w:p>
    <w:p w14:paraId="2B977C2A" w14:textId="6E4F01C2" w:rsidR="006835BE" w:rsidRPr="00317925" w:rsidRDefault="006835BE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317925">
        <w:rPr>
          <w:rFonts w:ascii="Arial" w:hAnsi="Arial" w:cs="Arial"/>
          <w:sz w:val="20"/>
          <w:szCs w:val="20"/>
        </w:rPr>
        <w:t>bankovním výpisem.</w:t>
      </w:r>
    </w:p>
    <w:p w14:paraId="6D83161F" w14:textId="69E64362" w:rsidR="00B607C0" w:rsidRPr="00317925" w:rsidRDefault="008E17A0" w:rsidP="00A47926">
      <w:pPr>
        <w:numPr>
          <w:ilvl w:val="1"/>
          <w:numId w:val="3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financovat výdaje na činnosti uvedené v čl. I. </w:t>
      </w:r>
      <w:r w:rsidR="00600EA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éto smlouvy především z výnosů společnosti příjemce. Dotaci je příjemce oprávněn použít nejvýše v objemu nákladů na podporovaný účel po odečtení výnosů společnosti. </w:t>
      </w:r>
      <w:r w:rsidR="000162AF" w:rsidRPr="008E17A0">
        <w:rPr>
          <w:rFonts w:ascii="Arial" w:hAnsi="Arial" w:cs="Arial"/>
          <w:sz w:val="20"/>
          <w:szCs w:val="20"/>
        </w:rPr>
        <w:t>N</w:t>
      </w:r>
      <w:r w:rsidR="007B5E69" w:rsidRPr="00317925">
        <w:rPr>
          <w:rFonts w:ascii="Arial" w:hAnsi="Arial" w:cs="Arial"/>
          <w:sz w:val="20"/>
          <w:szCs w:val="20"/>
        </w:rPr>
        <w:t xml:space="preserve">evyčerpaná </w:t>
      </w:r>
      <w:r w:rsidR="000162AF" w:rsidRPr="00317925">
        <w:rPr>
          <w:rFonts w:ascii="Arial" w:hAnsi="Arial" w:cs="Arial"/>
          <w:sz w:val="20"/>
          <w:szCs w:val="20"/>
        </w:rPr>
        <w:t xml:space="preserve">nebo vrácená </w:t>
      </w:r>
      <w:r w:rsidR="007B5E69" w:rsidRPr="00317925">
        <w:rPr>
          <w:rFonts w:ascii="Arial" w:hAnsi="Arial" w:cs="Arial"/>
          <w:sz w:val="20"/>
          <w:szCs w:val="20"/>
        </w:rPr>
        <w:t>dotace z</w:t>
      </w:r>
      <w:r w:rsidR="00785011" w:rsidRPr="00317925">
        <w:rPr>
          <w:rFonts w:ascii="Arial" w:hAnsi="Arial" w:cs="Arial"/>
          <w:sz w:val="20"/>
          <w:szCs w:val="20"/>
        </w:rPr>
        <w:t> </w:t>
      </w:r>
      <w:r w:rsidR="007B5E69" w:rsidRPr="00317925">
        <w:rPr>
          <w:rFonts w:ascii="Arial" w:hAnsi="Arial" w:cs="Arial"/>
          <w:sz w:val="20"/>
          <w:szCs w:val="20"/>
        </w:rPr>
        <w:t>podporovaného období nezakládá právo příjemce na její dočerpání v následujícím roce.</w:t>
      </w:r>
    </w:p>
    <w:p w14:paraId="7868AFD5" w14:textId="75E74A31" w:rsidR="001A19F5" w:rsidRPr="00545E00" w:rsidRDefault="00DE1CE1" w:rsidP="00545E00">
      <w:pPr>
        <w:numPr>
          <w:ilvl w:val="1"/>
          <w:numId w:val="3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A47926">
        <w:rPr>
          <w:rFonts w:ascii="Arial" w:hAnsi="Arial" w:cs="Arial"/>
          <w:sz w:val="20"/>
          <w:szCs w:val="20"/>
        </w:rPr>
        <w:t>Pro vyloučení pochybnosti z</w:t>
      </w:r>
      <w:r w:rsidR="00B607C0" w:rsidRPr="00A47926">
        <w:rPr>
          <w:rFonts w:ascii="Arial" w:hAnsi="Arial" w:cs="Arial"/>
          <w:sz w:val="20"/>
          <w:szCs w:val="20"/>
        </w:rPr>
        <w:t>působilými výdaji</w:t>
      </w:r>
      <w:r w:rsidR="00B607C0" w:rsidRPr="00250F4F">
        <w:rPr>
          <w:rFonts w:ascii="Arial" w:hAnsi="Arial" w:cs="Arial"/>
          <w:sz w:val="20"/>
          <w:szCs w:val="20"/>
        </w:rPr>
        <w:t xml:space="preserve"> (tj. proplacen</w:t>
      </w:r>
      <w:r w:rsidR="000865A0">
        <w:rPr>
          <w:rFonts w:ascii="Arial" w:hAnsi="Arial" w:cs="Arial"/>
          <w:sz w:val="20"/>
          <w:szCs w:val="20"/>
        </w:rPr>
        <w:t>ými</w:t>
      </w:r>
      <w:r w:rsidR="00B607C0" w:rsidRPr="00250F4F">
        <w:rPr>
          <w:rFonts w:ascii="Arial" w:hAnsi="Arial" w:cs="Arial"/>
          <w:sz w:val="20"/>
          <w:szCs w:val="20"/>
        </w:rPr>
        <w:t xml:space="preserve"> náklady, </w:t>
      </w:r>
      <w:r w:rsidR="000865A0">
        <w:rPr>
          <w:rFonts w:ascii="Arial" w:hAnsi="Arial" w:cs="Arial"/>
          <w:sz w:val="20"/>
          <w:szCs w:val="20"/>
        </w:rPr>
        <w:t>které</w:t>
      </w:r>
      <w:r w:rsidR="00B607C0" w:rsidRPr="00250F4F">
        <w:rPr>
          <w:rFonts w:ascii="Arial" w:hAnsi="Arial" w:cs="Arial"/>
          <w:sz w:val="20"/>
          <w:szCs w:val="20"/>
        </w:rPr>
        <w:t xml:space="preserve"> mohou být hrazeny z dotace a vyhovují zásadám účelnosti, efektivnosti a hospodárnosti podle zákona č. 320/2001 Sb., o finanční kontrole, ve znění pozdějších předpisů) </w:t>
      </w:r>
      <w:r w:rsidR="00B607C0" w:rsidRPr="00A47926">
        <w:rPr>
          <w:rFonts w:ascii="Arial" w:hAnsi="Arial" w:cs="Arial"/>
          <w:sz w:val="20"/>
          <w:szCs w:val="20"/>
        </w:rPr>
        <w:t>jsou</w:t>
      </w:r>
      <w:r w:rsidRPr="00A47926">
        <w:rPr>
          <w:rFonts w:ascii="Arial" w:hAnsi="Arial" w:cs="Arial"/>
          <w:sz w:val="20"/>
          <w:szCs w:val="20"/>
        </w:rPr>
        <w:t xml:space="preserve"> např.</w:t>
      </w:r>
      <w:r w:rsidR="0050396D">
        <w:rPr>
          <w:rFonts w:ascii="Arial" w:hAnsi="Arial" w:cs="Arial"/>
          <w:sz w:val="20"/>
          <w:szCs w:val="20"/>
        </w:rPr>
        <w:t xml:space="preserve"> </w:t>
      </w:r>
      <w:r w:rsidR="001F6310" w:rsidRPr="00545E00">
        <w:rPr>
          <w:rFonts w:ascii="Arial" w:hAnsi="Arial" w:cs="Arial"/>
          <w:sz w:val="20"/>
          <w:szCs w:val="20"/>
        </w:rPr>
        <w:t>výdaje na příspěvek na stravování zaměstnanců příjemce</w:t>
      </w:r>
      <w:r w:rsidR="007E135A" w:rsidRPr="00545E00">
        <w:rPr>
          <w:rFonts w:ascii="Arial" w:hAnsi="Arial" w:cs="Arial"/>
          <w:sz w:val="20"/>
          <w:szCs w:val="20"/>
        </w:rPr>
        <w:t>, které jsou poskytnuty</w:t>
      </w:r>
      <w:r w:rsidR="00CF0D50" w:rsidRPr="00545E00">
        <w:rPr>
          <w:rFonts w:ascii="Arial" w:hAnsi="Arial" w:cs="Arial"/>
          <w:sz w:val="20"/>
          <w:szCs w:val="20"/>
        </w:rPr>
        <w:t xml:space="preserve"> podle platných právních norem a vnitřního předpisu příjemce</w:t>
      </w:r>
      <w:r w:rsidR="00C44560">
        <w:rPr>
          <w:rFonts w:ascii="Arial" w:hAnsi="Arial" w:cs="Arial"/>
          <w:sz w:val="20"/>
          <w:szCs w:val="20"/>
        </w:rPr>
        <w:t>.</w:t>
      </w:r>
    </w:p>
    <w:p w14:paraId="06A74F51" w14:textId="3F55DD4A" w:rsidR="005B0E49" w:rsidRPr="00250F4F" w:rsidDel="00D30035" w:rsidRDefault="00DE1CE1" w:rsidP="00A47926">
      <w:pPr>
        <w:numPr>
          <w:ilvl w:val="1"/>
          <w:numId w:val="36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A47926" w:rsidDel="00D30035">
        <w:rPr>
          <w:rFonts w:ascii="Arial" w:hAnsi="Arial" w:cs="Arial"/>
          <w:sz w:val="20"/>
          <w:szCs w:val="20"/>
        </w:rPr>
        <w:t>Z</w:t>
      </w:r>
      <w:r w:rsidR="005B0E49" w:rsidRPr="00A47926" w:rsidDel="00D30035">
        <w:rPr>
          <w:rFonts w:ascii="Arial" w:hAnsi="Arial" w:cs="Arial"/>
          <w:sz w:val="20"/>
          <w:szCs w:val="20"/>
        </w:rPr>
        <w:t>působilými výdaji</w:t>
      </w:r>
      <w:r w:rsidR="005B0E49" w:rsidRPr="00250F4F" w:rsidDel="00D30035">
        <w:rPr>
          <w:rFonts w:ascii="Arial" w:hAnsi="Arial" w:cs="Arial"/>
          <w:sz w:val="20"/>
          <w:szCs w:val="20"/>
        </w:rPr>
        <w:t xml:space="preserve"> (tj. proplacené náklady, jež mohou být hrazeny z dotace a vyhovují zásadám účelnosti, efektivnosti a hospodárnosti podle zákona č. 320/2001 Sb., o finanční kontrole, ve znění pozdějších předpisů) </w:t>
      </w:r>
      <w:r w:rsidR="005B0E49" w:rsidRPr="00A47926" w:rsidDel="00D30035">
        <w:rPr>
          <w:rFonts w:ascii="Arial" w:hAnsi="Arial" w:cs="Arial"/>
          <w:sz w:val="20"/>
          <w:szCs w:val="20"/>
        </w:rPr>
        <w:t>nejsou</w:t>
      </w:r>
      <w:r w:rsidR="005B0E49" w:rsidRPr="00250F4F" w:rsidDel="00D30035">
        <w:rPr>
          <w:rFonts w:ascii="Arial" w:hAnsi="Arial" w:cs="Arial"/>
          <w:sz w:val="20"/>
          <w:szCs w:val="20"/>
        </w:rPr>
        <w:t>:</w:t>
      </w:r>
    </w:p>
    <w:p w14:paraId="5B9A7AB1" w14:textId="21D39FCA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v čase a místě neobvyklé mzdové či platové výdaje</w:t>
      </w:r>
      <w:r w:rsidR="00CD6727">
        <w:rPr>
          <w:rFonts w:ascii="Arial" w:hAnsi="Arial" w:cs="Arial"/>
          <w:sz w:val="20"/>
          <w:szCs w:val="20"/>
        </w:rPr>
        <w:t>,</w:t>
      </w:r>
    </w:p>
    <w:p w14:paraId="5061AED8" w14:textId="4EA5BC15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(životní pojištění, dary k životním jubileím, příspěvky na rekreaci apod.)</w:t>
      </w:r>
      <w:r w:rsidR="00CD6727">
        <w:rPr>
          <w:rFonts w:ascii="Arial" w:hAnsi="Arial" w:cs="Arial"/>
          <w:sz w:val="20"/>
          <w:szCs w:val="20"/>
        </w:rPr>
        <w:t>,</w:t>
      </w:r>
    </w:p>
    <w:p w14:paraId="4E7D6671" w14:textId="319DB648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peněžní a věcné dary</w:t>
      </w:r>
      <w:r w:rsidR="00CD6727">
        <w:rPr>
          <w:rFonts w:ascii="Arial" w:hAnsi="Arial" w:cs="Arial"/>
          <w:sz w:val="20"/>
          <w:szCs w:val="20"/>
        </w:rPr>
        <w:t>,</w:t>
      </w:r>
    </w:p>
    <w:p w14:paraId="3BCFCBF3" w14:textId="219AB76B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úhrada ztrát z minulých let</w:t>
      </w:r>
      <w:r w:rsidR="00CD6727">
        <w:rPr>
          <w:rFonts w:ascii="Arial" w:hAnsi="Arial" w:cs="Arial"/>
          <w:sz w:val="20"/>
          <w:szCs w:val="20"/>
        </w:rPr>
        <w:t>,</w:t>
      </w:r>
    </w:p>
    <w:p w14:paraId="2DD00D62" w14:textId="5D2F6131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tvorba kapitálového jmění (zisku)</w:t>
      </w:r>
      <w:r w:rsidR="00CD6727">
        <w:rPr>
          <w:rFonts w:ascii="Arial" w:hAnsi="Arial" w:cs="Arial"/>
          <w:sz w:val="20"/>
          <w:szCs w:val="20"/>
        </w:rPr>
        <w:t>,</w:t>
      </w:r>
    </w:p>
    <w:p w14:paraId="219E35DB" w14:textId="586A5956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úhrada cestovních náhrad nad rámec vymezený zákonem č. 262/2006 Sb., zákoník práce, ve</w:t>
      </w:r>
      <w:r w:rsidR="009514E1">
        <w:rPr>
          <w:rFonts w:ascii="Arial" w:hAnsi="Arial" w:cs="Arial"/>
          <w:sz w:val="20"/>
          <w:szCs w:val="20"/>
        </w:rPr>
        <w:t> </w:t>
      </w:r>
      <w:r w:rsidRPr="00250F4F" w:rsidDel="00D30035">
        <w:rPr>
          <w:rFonts w:ascii="Arial" w:hAnsi="Arial" w:cs="Arial"/>
          <w:sz w:val="20"/>
          <w:szCs w:val="20"/>
        </w:rPr>
        <w:t>znění pozdějších předpisů</w:t>
      </w:r>
      <w:r w:rsidR="00CD6727">
        <w:rPr>
          <w:rFonts w:ascii="Arial" w:hAnsi="Arial" w:cs="Arial"/>
          <w:sz w:val="20"/>
          <w:szCs w:val="20"/>
        </w:rPr>
        <w:t>,</w:t>
      </w:r>
    </w:p>
    <w:p w14:paraId="4D84D073" w14:textId="775A3B2D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dotace jiným fyzickým či právnickým osobám</w:t>
      </w:r>
      <w:r w:rsidR="00CD6727">
        <w:rPr>
          <w:rFonts w:ascii="Arial" w:hAnsi="Arial" w:cs="Arial"/>
          <w:sz w:val="20"/>
          <w:szCs w:val="20"/>
        </w:rPr>
        <w:t>,</w:t>
      </w:r>
    </w:p>
    <w:p w14:paraId="7B3DA6F6" w14:textId="342EF6E8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poskytování úvěrů, půjček či návratných finančních výpomocí</w:t>
      </w:r>
      <w:r w:rsidR="00CD6727">
        <w:rPr>
          <w:rFonts w:ascii="Arial" w:hAnsi="Arial" w:cs="Arial"/>
          <w:sz w:val="20"/>
          <w:szCs w:val="20"/>
        </w:rPr>
        <w:t>,</w:t>
      </w:r>
    </w:p>
    <w:p w14:paraId="073B2DBF" w14:textId="08C2F5C1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úhrada sankcí, úroků z prodlení, mank a náhrad škod</w:t>
      </w:r>
      <w:r w:rsidR="00CD6727">
        <w:rPr>
          <w:rFonts w:ascii="Arial" w:hAnsi="Arial" w:cs="Arial"/>
          <w:sz w:val="20"/>
          <w:szCs w:val="20"/>
        </w:rPr>
        <w:t>,</w:t>
      </w:r>
    </w:p>
    <w:p w14:paraId="0456ADF7" w14:textId="43CF3B82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splátky úvěrů či půjček (včetně úroků)</w:t>
      </w:r>
      <w:r w:rsidR="00CD6727">
        <w:rPr>
          <w:rFonts w:ascii="Arial" w:hAnsi="Arial" w:cs="Arial"/>
          <w:sz w:val="20"/>
          <w:szCs w:val="20"/>
        </w:rPr>
        <w:t>,</w:t>
      </w:r>
    </w:p>
    <w:p w14:paraId="0C5C8B57" w14:textId="002ABEFA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výdaje na rekondiční a rekreační pobyty</w:t>
      </w:r>
      <w:r w:rsidR="00CD6727">
        <w:rPr>
          <w:rFonts w:ascii="Arial" w:hAnsi="Arial" w:cs="Arial"/>
          <w:sz w:val="20"/>
          <w:szCs w:val="20"/>
        </w:rPr>
        <w:t>,</w:t>
      </w:r>
    </w:p>
    <w:p w14:paraId="555A3B55" w14:textId="02ED1AA5" w:rsidR="00790D5D" w:rsidRPr="00250F4F" w:rsidDel="00D30035" w:rsidRDefault="00790D5D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odpisy majetku</w:t>
      </w:r>
      <w:r w:rsidR="00CD6727">
        <w:rPr>
          <w:rFonts w:ascii="Arial" w:hAnsi="Arial" w:cs="Arial"/>
          <w:sz w:val="20"/>
          <w:szCs w:val="20"/>
        </w:rPr>
        <w:t>,</w:t>
      </w:r>
    </w:p>
    <w:p w14:paraId="01A30499" w14:textId="5D23EAA8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lastRenderedPageBreak/>
        <w:t>účetně nedoložitelné výdaje</w:t>
      </w:r>
      <w:r w:rsidR="00CD6727">
        <w:rPr>
          <w:rFonts w:ascii="Arial" w:hAnsi="Arial" w:cs="Arial"/>
          <w:sz w:val="20"/>
          <w:szCs w:val="20"/>
        </w:rPr>
        <w:t>,</w:t>
      </w:r>
    </w:p>
    <w:p w14:paraId="65F41774" w14:textId="45EE1885" w:rsidR="005B0E49" w:rsidRPr="00250F4F" w:rsidDel="00D30035" w:rsidRDefault="00FD6175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 xml:space="preserve">daň z nemovitosti, </w:t>
      </w:r>
      <w:r w:rsidR="005B0E49" w:rsidRPr="00250F4F" w:rsidDel="00D30035">
        <w:rPr>
          <w:rFonts w:ascii="Arial" w:hAnsi="Arial" w:cs="Arial"/>
          <w:sz w:val="20"/>
          <w:szCs w:val="20"/>
        </w:rPr>
        <w:t>poplatek za znečištění ovzduší, atp.</w:t>
      </w:r>
      <w:r w:rsidR="00CD6727">
        <w:rPr>
          <w:rFonts w:ascii="Arial" w:hAnsi="Arial" w:cs="Arial"/>
          <w:sz w:val="20"/>
          <w:szCs w:val="20"/>
        </w:rPr>
        <w:t>,</w:t>
      </w:r>
    </w:p>
    <w:p w14:paraId="6034ADFB" w14:textId="5A2F76A3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úhrada směnek</w:t>
      </w:r>
      <w:r w:rsidR="00CD6727">
        <w:rPr>
          <w:rFonts w:ascii="Arial" w:hAnsi="Arial" w:cs="Arial"/>
          <w:sz w:val="20"/>
          <w:szCs w:val="20"/>
        </w:rPr>
        <w:t>,</w:t>
      </w:r>
    </w:p>
    <w:p w14:paraId="6003709D" w14:textId="69E740A0" w:rsidR="005B0E49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akontace leasingu, leasingové splátky</w:t>
      </w:r>
      <w:r w:rsidR="00CD6727">
        <w:rPr>
          <w:rFonts w:ascii="Arial" w:hAnsi="Arial" w:cs="Arial"/>
          <w:sz w:val="20"/>
          <w:szCs w:val="20"/>
        </w:rPr>
        <w:t>,</w:t>
      </w:r>
    </w:p>
    <w:p w14:paraId="7F042F97" w14:textId="67A72C2A" w:rsidR="003224E8" w:rsidRPr="00250F4F" w:rsidDel="00D30035" w:rsidRDefault="005B0E49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převod podílu na výsledku hospodaření společníkům</w:t>
      </w:r>
      <w:r w:rsidR="00CD6727">
        <w:rPr>
          <w:rFonts w:ascii="Arial" w:hAnsi="Arial" w:cs="Arial"/>
          <w:sz w:val="20"/>
          <w:szCs w:val="20"/>
        </w:rPr>
        <w:t>,</w:t>
      </w:r>
    </w:p>
    <w:p w14:paraId="5EA2BE06" w14:textId="50C73907" w:rsidR="005B0E49" w:rsidRDefault="009A632E" w:rsidP="00B25B7B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250F4F" w:rsidDel="00D30035">
        <w:rPr>
          <w:rFonts w:ascii="Arial" w:hAnsi="Arial" w:cs="Arial"/>
          <w:sz w:val="20"/>
          <w:szCs w:val="20"/>
        </w:rPr>
        <w:t>o</w:t>
      </w:r>
      <w:r w:rsidR="003224E8" w:rsidRPr="00250F4F" w:rsidDel="00D30035">
        <w:rPr>
          <w:rFonts w:ascii="Arial" w:hAnsi="Arial" w:cs="Arial"/>
          <w:sz w:val="20"/>
          <w:szCs w:val="20"/>
        </w:rPr>
        <w:t>dvody za porušení rozpočtové kázně</w:t>
      </w:r>
      <w:r w:rsidR="005B0E49" w:rsidRPr="00250F4F" w:rsidDel="00D30035">
        <w:rPr>
          <w:rFonts w:ascii="Arial" w:hAnsi="Arial" w:cs="Arial"/>
          <w:sz w:val="20"/>
          <w:szCs w:val="20"/>
        </w:rPr>
        <w:t>.</w:t>
      </w:r>
    </w:p>
    <w:p w14:paraId="63F23AA4" w14:textId="77777777" w:rsidR="003E51AC" w:rsidRDefault="003E51AC" w:rsidP="00A23CA7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</w:p>
    <w:p w14:paraId="2460C3EC" w14:textId="28F54203" w:rsidR="00B607C0" w:rsidRPr="00250F4F" w:rsidRDefault="00B607C0" w:rsidP="00A23CA7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250F4F">
        <w:rPr>
          <w:rFonts w:ascii="Arial" w:hAnsi="Arial" w:cs="Arial"/>
          <w:b/>
          <w:sz w:val="20"/>
          <w:szCs w:val="20"/>
        </w:rPr>
        <w:t>IV.</w:t>
      </w:r>
    </w:p>
    <w:p w14:paraId="2F49031C" w14:textId="77777777" w:rsidR="00B607C0" w:rsidRPr="00550D54" w:rsidRDefault="00B607C0" w:rsidP="00A23CA7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550D54">
        <w:rPr>
          <w:rFonts w:ascii="Arial" w:hAnsi="Arial" w:cs="Arial"/>
          <w:b/>
          <w:sz w:val="20"/>
          <w:szCs w:val="20"/>
        </w:rPr>
        <w:t>Povinnosti příjemce při zajišťování publicity poskytovatele</w:t>
      </w:r>
    </w:p>
    <w:p w14:paraId="1F0922DD" w14:textId="7CCE45A6" w:rsidR="006835BE" w:rsidRPr="004637C8" w:rsidRDefault="006835BE" w:rsidP="00043349">
      <w:pPr>
        <w:numPr>
          <w:ilvl w:val="1"/>
          <w:numId w:val="37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4637C8">
        <w:rPr>
          <w:rFonts w:ascii="Arial" w:hAnsi="Arial" w:cs="Arial"/>
          <w:sz w:val="20"/>
          <w:szCs w:val="20"/>
        </w:rPr>
        <w:t>Příjemce odpovídá za informování o dotaci</w:t>
      </w:r>
      <w:r w:rsidR="005A70B1" w:rsidRPr="004637C8">
        <w:rPr>
          <w:rFonts w:ascii="Arial" w:hAnsi="Arial" w:cs="Arial"/>
          <w:sz w:val="20"/>
          <w:szCs w:val="20"/>
        </w:rPr>
        <w:t xml:space="preserve"> </w:t>
      </w:r>
      <w:r w:rsidR="00AC243D" w:rsidRPr="004637C8">
        <w:rPr>
          <w:rFonts w:ascii="Arial" w:hAnsi="Arial" w:cs="Arial"/>
          <w:sz w:val="20"/>
          <w:szCs w:val="20"/>
        </w:rPr>
        <w:t xml:space="preserve">z rozpočtu Zlínského kraje </w:t>
      </w:r>
      <w:r w:rsidR="005A70B1" w:rsidRPr="004637C8">
        <w:rPr>
          <w:rFonts w:ascii="Arial" w:hAnsi="Arial" w:cs="Arial"/>
          <w:sz w:val="20"/>
          <w:szCs w:val="20"/>
        </w:rPr>
        <w:t>a z</w:t>
      </w:r>
      <w:r w:rsidRPr="004637C8">
        <w:rPr>
          <w:rFonts w:ascii="Arial" w:hAnsi="Arial" w:cs="Arial"/>
          <w:sz w:val="20"/>
          <w:szCs w:val="20"/>
        </w:rPr>
        <w:t>ároveň je povinen doložit, že dodržel podmínky informačních a propagačních opatření v Závěrečné zprávě s vyúčtováním dotace.</w:t>
      </w:r>
    </w:p>
    <w:p w14:paraId="3C8B3C05" w14:textId="674293B0" w:rsidR="006835BE" w:rsidRPr="00250F4F" w:rsidRDefault="006835BE" w:rsidP="0039420E">
      <w:pPr>
        <w:numPr>
          <w:ilvl w:val="1"/>
          <w:numId w:val="37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Přijetím </w:t>
      </w:r>
      <w:r w:rsidR="00F078AC">
        <w:rPr>
          <w:rFonts w:ascii="Arial" w:hAnsi="Arial" w:cs="Arial"/>
          <w:sz w:val="20"/>
          <w:szCs w:val="20"/>
        </w:rPr>
        <w:t>dotace</w:t>
      </w:r>
      <w:r w:rsidRPr="0039420E">
        <w:rPr>
          <w:rFonts w:ascii="Arial" w:hAnsi="Arial" w:cs="Arial"/>
          <w:sz w:val="20"/>
          <w:szCs w:val="20"/>
        </w:rPr>
        <w:t xml:space="preserve"> z rozpočtu Zlínského kraje dává příjemce souhlas se zveřejněním údajů o aktivitě financované z rozpočtu Zlínského kraje</w:t>
      </w:r>
      <w:r w:rsidRPr="00250F4F" w:rsidDel="003E49BB">
        <w:rPr>
          <w:rFonts w:ascii="Arial" w:hAnsi="Arial" w:cs="Arial"/>
          <w:sz w:val="20"/>
          <w:szCs w:val="20"/>
        </w:rPr>
        <w:t xml:space="preserve"> </w:t>
      </w:r>
    </w:p>
    <w:p w14:paraId="448A6D73" w14:textId="134F9569" w:rsidR="006835BE" w:rsidRPr="00250F4F" w:rsidRDefault="006835BE" w:rsidP="0039420E">
      <w:pPr>
        <w:numPr>
          <w:ilvl w:val="1"/>
          <w:numId w:val="37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Přijetím</w:t>
      </w:r>
      <w:r w:rsidR="00790D5D" w:rsidRPr="00250F4F">
        <w:rPr>
          <w:rFonts w:ascii="Arial" w:hAnsi="Arial" w:cs="Arial"/>
          <w:sz w:val="20"/>
          <w:szCs w:val="20"/>
        </w:rPr>
        <w:t xml:space="preserve"> </w:t>
      </w:r>
      <w:r w:rsidR="00C86CF7">
        <w:rPr>
          <w:rFonts w:ascii="Arial" w:hAnsi="Arial" w:cs="Arial"/>
          <w:sz w:val="20"/>
          <w:szCs w:val="20"/>
        </w:rPr>
        <w:t>dotace</w:t>
      </w:r>
      <w:r w:rsidRPr="00250F4F">
        <w:rPr>
          <w:rFonts w:ascii="Arial" w:hAnsi="Arial" w:cs="Arial"/>
          <w:sz w:val="20"/>
          <w:szCs w:val="20"/>
        </w:rPr>
        <w:t xml:space="preserve"> z rozpočtu Zlínského kraje získává příjemce souhlas s užitím loga Zlínského kraje</w:t>
      </w:r>
      <w:r w:rsidR="00C86CF7">
        <w:rPr>
          <w:rFonts w:ascii="Arial" w:hAnsi="Arial" w:cs="Arial"/>
          <w:sz w:val="20"/>
          <w:szCs w:val="20"/>
        </w:rPr>
        <w:t>.</w:t>
      </w:r>
      <w:r w:rsidRPr="00250F4F">
        <w:rPr>
          <w:rFonts w:ascii="Arial" w:hAnsi="Arial" w:cs="Arial"/>
          <w:sz w:val="20"/>
          <w:szCs w:val="20"/>
        </w:rPr>
        <w:t xml:space="preserve"> Logo bude umístěno na všech dokumentech souvisejících s realizací </w:t>
      </w:r>
      <w:r w:rsidR="00851BEB" w:rsidRPr="00250F4F">
        <w:rPr>
          <w:rFonts w:ascii="Arial" w:hAnsi="Arial" w:cs="Arial"/>
          <w:sz w:val="20"/>
          <w:szCs w:val="20"/>
        </w:rPr>
        <w:t>podporovaného účelu dotace</w:t>
      </w:r>
      <w:r w:rsidRPr="00250F4F">
        <w:rPr>
          <w:rFonts w:ascii="Arial" w:hAnsi="Arial" w:cs="Arial"/>
          <w:sz w:val="20"/>
          <w:szCs w:val="20"/>
        </w:rPr>
        <w:t>, které budou propagovat aktivitu financovanou z rozpočtu Zlínského kraje.</w:t>
      </w:r>
    </w:p>
    <w:p w14:paraId="0D95A242" w14:textId="21C962E7" w:rsidR="006835BE" w:rsidRPr="00250F4F" w:rsidRDefault="006835BE" w:rsidP="000C2E6E">
      <w:pPr>
        <w:pStyle w:val="Nadpis"/>
        <w:widowControl w:val="0"/>
        <w:tabs>
          <w:tab w:val="left" w:pos="0"/>
          <w:tab w:val="left" w:pos="426"/>
          <w:tab w:val="left" w:pos="6624"/>
          <w:tab w:val="left" w:pos="7776"/>
          <w:tab w:val="left" w:pos="8928"/>
        </w:tabs>
        <w:spacing w:beforeLines="50" w:before="120" w:after="0"/>
        <w:ind w:left="360"/>
        <w:jc w:val="both"/>
        <w:rPr>
          <w:rFonts w:ascii="Arial" w:hAnsi="Arial" w:cs="Arial"/>
          <w:b w:val="0"/>
          <w:sz w:val="20"/>
        </w:rPr>
      </w:pPr>
      <w:r w:rsidRPr="00250F4F">
        <w:rPr>
          <w:rFonts w:ascii="Arial" w:hAnsi="Arial" w:cs="Arial"/>
          <w:b w:val="0"/>
          <w:sz w:val="20"/>
        </w:rPr>
        <w:t>Konkrétní povinnosti příjemce:</w:t>
      </w:r>
    </w:p>
    <w:p w14:paraId="4CC50CF8" w14:textId="3DFEF8F3" w:rsidR="006835BE" w:rsidRPr="0039420E" w:rsidRDefault="006835BE" w:rsidP="0076328C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39420E">
        <w:rPr>
          <w:rFonts w:ascii="Arial" w:hAnsi="Arial" w:cs="Arial"/>
          <w:sz w:val="20"/>
          <w:szCs w:val="20"/>
        </w:rPr>
        <w:t xml:space="preserve">veškeré dokumenty související s realizací </w:t>
      </w:r>
      <w:r w:rsidR="00851BEB" w:rsidRPr="0039420E">
        <w:rPr>
          <w:rFonts w:ascii="Arial" w:hAnsi="Arial" w:cs="Arial"/>
          <w:sz w:val="20"/>
          <w:szCs w:val="20"/>
        </w:rPr>
        <w:t xml:space="preserve">podporovaného účelu dotace </w:t>
      </w:r>
      <w:r w:rsidRPr="0039420E">
        <w:rPr>
          <w:rFonts w:ascii="Arial" w:hAnsi="Arial" w:cs="Arial"/>
          <w:sz w:val="20"/>
          <w:szCs w:val="20"/>
        </w:rPr>
        <w:t>(tiskové zprávy, plakáty, letáky, brožury, webové stránky, prezentace apod.) budou opatřeny logem Zlínského kraje</w:t>
      </w:r>
      <w:r w:rsidR="0039420E">
        <w:rPr>
          <w:rFonts w:ascii="Arial" w:hAnsi="Arial" w:cs="Arial"/>
          <w:sz w:val="20"/>
          <w:szCs w:val="20"/>
        </w:rPr>
        <w:t>,</w:t>
      </w:r>
    </w:p>
    <w:p w14:paraId="3E8F633B" w14:textId="47940DC0" w:rsidR="006835BE" w:rsidRPr="0039420E" w:rsidRDefault="006835BE" w:rsidP="0076328C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sz w:val="20"/>
          <w:szCs w:val="20"/>
        </w:rPr>
      </w:pPr>
      <w:r w:rsidRPr="0039420E">
        <w:rPr>
          <w:rFonts w:ascii="Arial" w:hAnsi="Arial" w:cs="Arial"/>
          <w:sz w:val="20"/>
          <w:szCs w:val="20"/>
        </w:rPr>
        <w:t>logo Zlínského kraje lze nahradit či doplnit formulací: „Název akce“ je financována/</w:t>
      </w:r>
      <w:r w:rsidR="00036C19">
        <w:rPr>
          <w:rFonts w:ascii="Arial" w:hAnsi="Arial" w:cs="Arial"/>
          <w:sz w:val="20"/>
          <w:szCs w:val="20"/>
        </w:rPr>
        <w:t xml:space="preserve"> </w:t>
      </w:r>
      <w:r w:rsidRPr="0039420E">
        <w:rPr>
          <w:rFonts w:ascii="Arial" w:hAnsi="Arial" w:cs="Arial"/>
          <w:sz w:val="20"/>
          <w:szCs w:val="20"/>
        </w:rPr>
        <w:t>spolufinancována Zlínským krajem</w:t>
      </w:r>
      <w:r w:rsidR="0039420E">
        <w:rPr>
          <w:rFonts w:ascii="Arial" w:hAnsi="Arial" w:cs="Arial"/>
          <w:sz w:val="20"/>
          <w:szCs w:val="20"/>
        </w:rPr>
        <w:t>,</w:t>
      </w:r>
    </w:p>
    <w:p w14:paraId="1DDE9FCF" w14:textId="6F23A945" w:rsidR="006835BE" w:rsidRPr="00250F4F" w:rsidRDefault="006835BE" w:rsidP="0076328C">
      <w:pPr>
        <w:pStyle w:val="Odstavecseseznamem"/>
        <w:widowControl w:val="0"/>
        <w:numPr>
          <w:ilvl w:val="0"/>
          <w:numId w:val="32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584" w:hanging="227"/>
        <w:jc w:val="both"/>
        <w:rPr>
          <w:rFonts w:ascii="Arial" w:hAnsi="Arial" w:cs="Arial"/>
          <w:b/>
          <w:sz w:val="20"/>
        </w:rPr>
      </w:pPr>
      <w:r w:rsidRPr="0039420E">
        <w:rPr>
          <w:rFonts w:ascii="Arial" w:hAnsi="Arial" w:cs="Arial"/>
          <w:sz w:val="20"/>
          <w:szCs w:val="20"/>
        </w:rPr>
        <w:t>příjemce je dále povinen prezentovat poskytovatele minimálně jedním z následujících</w:t>
      </w:r>
      <w:r w:rsidRPr="00250F4F">
        <w:rPr>
          <w:rFonts w:ascii="Arial" w:hAnsi="Arial" w:cs="Arial"/>
          <w:sz w:val="20"/>
        </w:rPr>
        <w:t xml:space="preserve"> prostředků komunikace, který doloží v</w:t>
      </w:r>
      <w:r w:rsidR="00C12EE4" w:rsidRPr="00250F4F">
        <w:rPr>
          <w:rFonts w:ascii="Arial" w:hAnsi="Arial" w:cs="Arial"/>
          <w:sz w:val="20"/>
        </w:rPr>
        <w:t>e</w:t>
      </w:r>
      <w:r w:rsidRPr="00250F4F">
        <w:rPr>
          <w:rFonts w:ascii="Arial" w:hAnsi="Arial" w:cs="Arial"/>
          <w:sz w:val="20"/>
        </w:rPr>
        <w:t> vyúčtování dotace:</w:t>
      </w:r>
    </w:p>
    <w:p w14:paraId="00A585B8" w14:textId="4BF5E875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obecní zpravodaj (doloží se originálem nebo kopií příslušného článku a informací, kdy byl publikován)</w:t>
      </w:r>
      <w:r w:rsidR="0039420E" w:rsidRPr="00B906E9">
        <w:rPr>
          <w:rFonts w:ascii="Arial" w:hAnsi="Arial" w:cs="Arial"/>
          <w:sz w:val="20"/>
          <w:szCs w:val="20"/>
        </w:rPr>
        <w:t>,</w:t>
      </w:r>
    </w:p>
    <w:p w14:paraId="63FFCE0E" w14:textId="3A893E1F" w:rsidR="006835BE" w:rsidRPr="0082031C" w:rsidRDefault="006835BE" w:rsidP="00F5677E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82031C">
        <w:rPr>
          <w:rFonts w:ascii="Arial" w:hAnsi="Arial" w:cs="Arial"/>
          <w:sz w:val="20"/>
          <w:szCs w:val="20"/>
        </w:rPr>
        <w:t>úřední deska (doloží se kopií informace, která byla uveřejněna, s uvedením doby uveřejnění)</w:t>
      </w:r>
      <w:r w:rsidR="0039420E" w:rsidRPr="0082031C">
        <w:rPr>
          <w:rFonts w:ascii="Arial" w:hAnsi="Arial" w:cs="Arial"/>
          <w:sz w:val="20"/>
          <w:szCs w:val="20"/>
        </w:rPr>
        <w:t>,</w:t>
      </w:r>
      <w:r w:rsidR="00251DA3">
        <w:rPr>
          <w:rFonts w:ascii="Arial" w:hAnsi="Arial" w:cs="Arial"/>
          <w:sz w:val="20"/>
          <w:szCs w:val="20"/>
        </w:rPr>
        <w:t> </w:t>
      </w:r>
      <w:r w:rsidRPr="0082031C">
        <w:rPr>
          <w:rFonts w:ascii="Arial" w:hAnsi="Arial" w:cs="Arial"/>
          <w:sz w:val="20"/>
          <w:szCs w:val="20"/>
        </w:rPr>
        <w:t>televizní informační kanál (doloží se písemnou informací o datu a čase, kdy byla informace v médiu uvedena a text této informace)</w:t>
      </w:r>
      <w:r w:rsidR="0039420E" w:rsidRPr="0082031C">
        <w:rPr>
          <w:rFonts w:ascii="Arial" w:hAnsi="Arial" w:cs="Arial"/>
          <w:sz w:val="20"/>
          <w:szCs w:val="20"/>
        </w:rPr>
        <w:t>,</w:t>
      </w:r>
    </w:p>
    <w:p w14:paraId="6790D49D" w14:textId="03733AC6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webové stránky (doloží se odkazem na příslušné stránky</w:t>
      </w:r>
      <w:r w:rsidR="005C0DE3" w:rsidRPr="00B906E9">
        <w:rPr>
          <w:rFonts w:ascii="Arial" w:hAnsi="Arial" w:cs="Arial"/>
          <w:sz w:val="20"/>
          <w:szCs w:val="20"/>
        </w:rPr>
        <w:t xml:space="preserve"> s uvedením, kdy byla informace </w:t>
      </w:r>
      <w:r w:rsidRPr="00B906E9">
        <w:rPr>
          <w:rFonts w:ascii="Arial" w:hAnsi="Arial" w:cs="Arial"/>
          <w:sz w:val="20"/>
          <w:szCs w:val="20"/>
        </w:rPr>
        <w:t>uveřejněna)</w:t>
      </w:r>
      <w:r w:rsidR="0039420E" w:rsidRPr="00B906E9">
        <w:rPr>
          <w:rFonts w:ascii="Arial" w:hAnsi="Arial" w:cs="Arial"/>
          <w:sz w:val="20"/>
          <w:szCs w:val="20"/>
        </w:rPr>
        <w:t>,</w:t>
      </w:r>
    </w:p>
    <w:p w14:paraId="3A396998" w14:textId="76A266FD" w:rsidR="006835BE" w:rsidRPr="00A869BF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A869BF">
        <w:rPr>
          <w:rFonts w:ascii="Arial" w:hAnsi="Arial" w:cs="Arial"/>
          <w:sz w:val="20"/>
          <w:szCs w:val="20"/>
        </w:rPr>
        <w:t>regionální tisk (doloží se originálem či kopií příslušného článku a informací, kdy byl publikován)</w:t>
      </w:r>
      <w:r w:rsidR="0039420E" w:rsidRPr="00A869BF">
        <w:rPr>
          <w:rFonts w:ascii="Arial" w:hAnsi="Arial" w:cs="Arial"/>
          <w:sz w:val="20"/>
          <w:szCs w:val="20"/>
        </w:rPr>
        <w:t>,</w:t>
      </w:r>
    </w:p>
    <w:p w14:paraId="4794CEE6" w14:textId="4F55E66E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billboard (doloží se fotografií a informací o období vyvěšení)</w:t>
      </w:r>
      <w:r w:rsidR="0039420E" w:rsidRPr="00B906E9">
        <w:rPr>
          <w:rFonts w:ascii="Arial" w:hAnsi="Arial" w:cs="Arial"/>
          <w:sz w:val="20"/>
          <w:szCs w:val="20"/>
        </w:rPr>
        <w:t>,</w:t>
      </w:r>
    </w:p>
    <w:p w14:paraId="32D22FDD" w14:textId="104CB078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rozhlas – obecní či regionální/celoplošné vysílání (doloží se přepisem hlášeného textu a</w:t>
      </w:r>
      <w:r w:rsidR="00251DA3">
        <w:rPr>
          <w:rFonts w:ascii="Arial" w:hAnsi="Arial" w:cs="Arial"/>
          <w:sz w:val="20"/>
          <w:szCs w:val="20"/>
        </w:rPr>
        <w:t> </w:t>
      </w:r>
      <w:r w:rsidRPr="00B906E9">
        <w:rPr>
          <w:rFonts w:ascii="Arial" w:hAnsi="Arial" w:cs="Arial"/>
          <w:sz w:val="20"/>
          <w:szCs w:val="20"/>
        </w:rPr>
        <w:t>informací o datu, kdy byla informace hlášena)</w:t>
      </w:r>
      <w:r w:rsidR="0039420E" w:rsidRPr="00B906E9">
        <w:rPr>
          <w:rFonts w:ascii="Arial" w:hAnsi="Arial" w:cs="Arial"/>
          <w:sz w:val="20"/>
          <w:szCs w:val="20"/>
        </w:rPr>
        <w:t>,</w:t>
      </w:r>
    </w:p>
    <w:p w14:paraId="4482F0C0" w14:textId="1E3E0652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výroční zpráva (doloží se originálem nebo kopií této zprávy či její části obsahující prezentaci poskytovatele)</w:t>
      </w:r>
      <w:r w:rsidR="0039420E" w:rsidRPr="00B906E9">
        <w:rPr>
          <w:rFonts w:ascii="Arial" w:hAnsi="Arial" w:cs="Arial"/>
          <w:sz w:val="20"/>
          <w:szCs w:val="20"/>
        </w:rPr>
        <w:t>,</w:t>
      </w:r>
    </w:p>
    <w:p w14:paraId="6E5AC9D1" w14:textId="4C853634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pamětní deska (doloží se fotografií a informací o datu umístění této desky)</w:t>
      </w:r>
      <w:r w:rsidR="0039420E" w:rsidRPr="00B906E9">
        <w:rPr>
          <w:rFonts w:ascii="Arial" w:hAnsi="Arial" w:cs="Arial"/>
          <w:sz w:val="20"/>
          <w:szCs w:val="20"/>
        </w:rPr>
        <w:t>,</w:t>
      </w:r>
    </w:p>
    <w:p w14:paraId="2BFD4F7D" w14:textId="2D7D4E7F" w:rsidR="006835BE" w:rsidRPr="00A869BF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A869BF">
        <w:rPr>
          <w:rFonts w:ascii="Arial" w:hAnsi="Arial" w:cs="Arial"/>
          <w:sz w:val="20"/>
          <w:szCs w:val="20"/>
        </w:rPr>
        <w:t>propagační předměty (doloží se předložením propagačního předmětu)</w:t>
      </w:r>
      <w:r w:rsidR="0039420E" w:rsidRPr="00A869BF">
        <w:rPr>
          <w:rFonts w:ascii="Arial" w:hAnsi="Arial" w:cs="Arial"/>
          <w:sz w:val="20"/>
          <w:szCs w:val="20"/>
        </w:rPr>
        <w:t>,</w:t>
      </w:r>
    </w:p>
    <w:p w14:paraId="2FDF2BED" w14:textId="3B391D4D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 w:rsidR="0039420E" w:rsidRPr="00B906E9">
        <w:rPr>
          <w:rFonts w:ascii="Arial" w:hAnsi="Arial" w:cs="Arial"/>
          <w:sz w:val="20"/>
          <w:szCs w:val="20"/>
        </w:rPr>
        <w:t>,</w:t>
      </w:r>
    </w:p>
    <w:p w14:paraId="1FA501CF" w14:textId="74EDE920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informační tabule (nástěnky apod.), (doloží se kopií informace, která byla uveřejněna s uvedením doby uveřejnění)</w:t>
      </w:r>
      <w:r w:rsidR="0039420E" w:rsidRPr="00B906E9">
        <w:rPr>
          <w:rFonts w:ascii="Arial" w:hAnsi="Arial" w:cs="Arial"/>
          <w:sz w:val="20"/>
          <w:szCs w:val="20"/>
        </w:rPr>
        <w:t>,</w:t>
      </w:r>
    </w:p>
    <w:p w14:paraId="18432C75" w14:textId="77777777" w:rsidR="006835BE" w:rsidRPr="00B906E9" w:rsidRDefault="006835BE" w:rsidP="0076328C">
      <w:pPr>
        <w:numPr>
          <w:ilvl w:val="0"/>
          <w:numId w:val="38"/>
        </w:numPr>
        <w:tabs>
          <w:tab w:val="clear" w:pos="1428"/>
          <w:tab w:val="num" w:pos="974"/>
        </w:tabs>
        <w:spacing w:before="60"/>
        <w:ind w:left="941" w:hanging="357"/>
        <w:jc w:val="both"/>
        <w:rPr>
          <w:rFonts w:ascii="Arial" w:hAnsi="Arial" w:cs="Arial"/>
          <w:sz w:val="20"/>
          <w:szCs w:val="20"/>
        </w:rPr>
      </w:pPr>
      <w:r w:rsidRPr="00B906E9">
        <w:rPr>
          <w:rFonts w:ascii="Arial" w:hAnsi="Arial" w:cs="Arial"/>
          <w:sz w:val="20"/>
          <w:szCs w:val="20"/>
        </w:rPr>
        <w:t>vlastní návrh příjemce odsouhlasený poskytovatelem.</w:t>
      </w:r>
    </w:p>
    <w:p w14:paraId="5381E518" w14:textId="77777777" w:rsidR="00B607C0" w:rsidRPr="00250F4F" w:rsidRDefault="00B607C0" w:rsidP="00A23CA7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250F4F">
        <w:rPr>
          <w:rFonts w:ascii="Arial" w:hAnsi="Arial" w:cs="Arial"/>
          <w:b/>
          <w:sz w:val="20"/>
          <w:szCs w:val="20"/>
        </w:rPr>
        <w:t>V.</w:t>
      </w:r>
    </w:p>
    <w:p w14:paraId="393EB039" w14:textId="77777777" w:rsidR="00B607C0" w:rsidRPr="00250F4F" w:rsidRDefault="00B607C0" w:rsidP="00A23CA7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250F4F">
        <w:rPr>
          <w:rFonts w:ascii="Arial" w:hAnsi="Arial" w:cs="Arial"/>
          <w:b/>
          <w:sz w:val="20"/>
          <w:szCs w:val="20"/>
        </w:rPr>
        <w:t>Sankce</w:t>
      </w:r>
    </w:p>
    <w:p w14:paraId="34FB40C4" w14:textId="5F1DDE9B" w:rsidR="00B607C0" w:rsidRPr="00250F4F" w:rsidRDefault="00B607C0" w:rsidP="00B607C0">
      <w:pPr>
        <w:numPr>
          <w:ilvl w:val="1"/>
          <w:numId w:val="5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V případě porušení rozpočtové kázně ze strany příjemce bude poskytovatel postupovat v souladu s </w:t>
      </w:r>
      <w:r w:rsidRPr="00250F4F">
        <w:rPr>
          <w:rFonts w:ascii="Arial" w:hAnsi="Arial" w:cs="Arial"/>
          <w:snapToGrid w:val="0"/>
          <w:sz w:val="20"/>
          <w:szCs w:val="20"/>
        </w:rPr>
        <w:t xml:space="preserve">ustanovením § 22 zákona č. 250/2000 Sb., o rozpočtových pravidlech územních rozpočtů, </w:t>
      </w:r>
      <w:r w:rsidRPr="00250F4F">
        <w:rPr>
          <w:rFonts w:ascii="Arial" w:hAnsi="Arial" w:cs="Arial"/>
          <w:sz w:val="20"/>
          <w:szCs w:val="20"/>
        </w:rPr>
        <w:t>ve</w:t>
      </w:r>
      <w:r w:rsidR="00251DA3">
        <w:rPr>
          <w:rFonts w:ascii="Arial" w:hAnsi="Arial" w:cs="Arial"/>
          <w:sz w:val="20"/>
          <w:szCs w:val="20"/>
        </w:rPr>
        <w:t> </w:t>
      </w:r>
      <w:r w:rsidRPr="00250F4F">
        <w:rPr>
          <w:rFonts w:ascii="Arial" w:hAnsi="Arial" w:cs="Arial"/>
          <w:sz w:val="20"/>
          <w:szCs w:val="20"/>
        </w:rPr>
        <w:t>znění pozdějších předpisů</w:t>
      </w:r>
      <w:r w:rsidRPr="00250F4F">
        <w:rPr>
          <w:rFonts w:ascii="Arial" w:hAnsi="Arial" w:cs="Arial"/>
          <w:snapToGrid w:val="0"/>
          <w:sz w:val="20"/>
          <w:szCs w:val="20"/>
        </w:rPr>
        <w:t xml:space="preserve">. Porušení povinnosti předložit </w:t>
      </w:r>
      <w:r w:rsidRPr="00C817A0">
        <w:rPr>
          <w:rFonts w:ascii="Arial" w:hAnsi="Arial" w:cs="Arial"/>
          <w:snapToGrid w:val="0"/>
          <w:sz w:val="20"/>
          <w:szCs w:val="20"/>
        </w:rPr>
        <w:t>odhad</w:t>
      </w:r>
      <w:r w:rsidR="009A16A6" w:rsidRPr="00C817A0">
        <w:rPr>
          <w:rFonts w:ascii="Arial" w:hAnsi="Arial" w:cs="Arial"/>
          <w:snapToGrid w:val="0"/>
          <w:sz w:val="20"/>
          <w:szCs w:val="20"/>
        </w:rPr>
        <w:t xml:space="preserve"> nebo čtvrtletní vyúčtování</w:t>
      </w:r>
      <w:r w:rsidRPr="00250F4F">
        <w:rPr>
          <w:rFonts w:ascii="Arial" w:hAnsi="Arial" w:cs="Arial"/>
          <w:snapToGrid w:val="0"/>
          <w:sz w:val="20"/>
          <w:szCs w:val="20"/>
        </w:rPr>
        <w:t xml:space="preserve"> </w:t>
      </w:r>
      <w:r w:rsidRPr="00250F4F">
        <w:rPr>
          <w:rFonts w:ascii="Arial" w:hAnsi="Arial" w:cs="Arial"/>
          <w:snapToGrid w:val="0"/>
          <w:sz w:val="20"/>
          <w:szCs w:val="20"/>
        </w:rPr>
        <w:lastRenderedPageBreak/>
        <w:t>dle</w:t>
      </w:r>
      <w:r w:rsidR="00251DA3">
        <w:rPr>
          <w:rFonts w:ascii="Arial" w:hAnsi="Arial" w:cs="Arial"/>
          <w:snapToGrid w:val="0"/>
          <w:sz w:val="20"/>
          <w:szCs w:val="20"/>
        </w:rPr>
        <w:t> </w:t>
      </w:r>
      <w:r w:rsidRPr="00250F4F">
        <w:rPr>
          <w:rFonts w:ascii="Arial" w:hAnsi="Arial" w:cs="Arial"/>
          <w:snapToGrid w:val="0"/>
          <w:sz w:val="20"/>
          <w:szCs w:val="20"/>
        </w:rPr>
        <w:t xml:space="preserve">článku III. odst. </w:t>
      </w:r>
      <w:proofErr w:type="gramStart"/>
      <w:r w:rsidRPr="00250F4F">
        <w:rPr>
          <w:rFonts w:ascii="Arial" w:hAnsi="Arial" w:cs="Arial"/>
          <w:snapToGrid w:val="0"/>
          <w:sz w:val="20"/>
          <w:szCs w:val="20"/>
        </w:rPr>
        <w:t>3.2. není</w:t>
      </w:r>
      <w:proofErr w:type="gramEnd"/>
      <w:r w:rsidRPr="00250F4F">
        <w:rPr>
          <w:rFonts w:ascii="Arial" w:hAnsi="Arial" w:cs="Arial"/>
          <w:snapToGrid w:val="0"/>
          <w:sz w:val="20"/>
          <w:szCs w:val="20"/>
        </w:rPr>
        <w:t xml:space="preserve"> porušením rozpočtové kázně dle zákona č. 250/2000 Sb., o</w:t>
      </w:r>
      <w:r w:rsidR="00251DA3">
        <w:rPr>
          <w:rFonts w:ascii="Arial" w:hAnsi="Arial" w:cs="Arial"/>
          <w:snapToGrid w:val="0"/>
          <w:sz w:val="20"/>
          <w:szCs w:val="20"/>
        </w:rPr>
        <w:t> </w:t>
      </w:r>
      <w:r w:rsidRPr="00250F4F">
        <w:rPr>
          <w:rFonts w:ascii="Arial" w:hAnsi="Arial" w:cs="Arial"/>
          <w:snapToGrid w:val="0"/>
          <w:sz w:val="20"/>
          <w:szCs w:val="20"/>
        </w:rPr>
        <w:t>rozpočtových pravidlech územních rozpočtů, ve znění pozdějších předpisů.</w:t>
      </w:r>
    </w:p>
    <w:p w14:paraId="25F072AD" w14:textId="1B285889" w:rsidR="00B607C0" w:rsidRPr="00250F4F" w:rsidRDefault="00532ACE" w:rsidP="00532ACE">
      <w:pPr>
        <w:numPr>
          <w:ilvl w:val="1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Porušení povinností uvedených v článku III odst. </w:t>
      </w:r>
      <w:proofErr w:type="gramStart"/>
      <w:r w:rsidRPr="00250F4F">
        <w:rPr>
          <w:rFonts w:ascii="Arial" w:hAnsi="Arial" w:cs="Arial"/>
          <w:sz w:val="20"/>
          <w:szCs w:val="20"/>
        </w:rPr>
        <w:t>3.4. a v článku</w:t>
      </w:r>
      <w:proofErr w:type="gramEnd"/>
      <w:r w:rsidRPr="00250F4F">
        <w:rPr>
          <w:rFonts w:ascii="Arial" w:hAnsi="Arial" w:cs="Arial"/>
          <w:sz w:val="20"/>
          <w:szCs w:val="20"/>
        </w:rPr>
        <w:t xml:space="preserve"> IV. je považováno za méně závažné porušení rozpočtové kázně ve smyslu § 10a odst. 6 zákona č. 250/2000 Sb., o rozpočtových pravidlech územních rozpočtů, ve znění pozdějších předpisů. V případě porušení těchto povinností se uloží příjemci odvod za porušení rozpočtové kázně ve výši </w:t>
      </w:r>
      <w:r w:rsidRPr="00250F4F">
        <w:rPr>
          <w:rFonts w:ascii="Arial" w:hAnsi="Arial" w:cs="Arial"/>
          <w:snapToGrid w:val="0"/>
          <w:sz w:val="20"/>
          <w:szCs w:val="20"/>
        </w:rPr>
        <w:t>5 % z dotace dle článku I. této smlouvy.</w:t>
      </w:r>
    </w:p>
    <w:p w14:paraId="41C38562" w14:textId="77777777" w:rsidR="008E12A5" w:rsidRDefault="008E12A5" w:rsidP="00A23CA7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</w:p>
    <w:p w14:paraId="146C17AA" w14:textId="75D93C45" w:rsidR="00B607C0" w:rsidRPr="00550D54" w:rsidRDefault="00B607C0" w:rsidP="00A23CA7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550D54">
        <w:rPr>
          <w:rFonts w:ascii="Arial" w:hAnsi="Arial" w:cs="Arial"/>
          <w:b/>
          <w:sz w:val="20"/>
          <w:szCs w:val="20"/>
        </w:rPr>
        <w:t>VI.</w:t>
      </w:r>
    </w:p>
    <w:p w14:paraId="11D48CCF" w14:textId="77777777" w:rsidR="00B607C0" w:rsidRPr="00550D54" w:rsidRDefault="00B607C0" w:rsidP="00A23CA7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550D54">
        <w:rPr>
          <w:rFonts w:ascii="Arial" w:hAnsi="Arial" w:cs="Arial"/>
          <w:b/>
          <w:sz w:val="20"/>
          <w:szCs w:val="20"/>
        </w:rPr>
        <w:t>Ukončení smlouvy</w:t>
      </w:r>
    </w:p>
    <w:p w14:paraId="222A8F95" w14:textId="05E649DC" w:rsidR="00B607C0" w:rsidRPr="00250F4F" w:rsidRDefault="00B607C0" w:rsidP="00B607C0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 xml:space="preserve">Smlouvu lze ukončit na základě písemné dohody obou smluvních stran nebo písemnou výpovědí </w:t>
      </w:r>
      <w:r w:rsidR="00C24E7F">
        <w:rPr>
          <w:rFonts w:ascii="Arial" w:hAnsi="Arial" w:cs="Arial"/>
          <w:sz w:val="20"/>
        </w:rPr>
        <w:t>této s</w:t>
      </w:r>
      <w:r w:rsidRPr="00250F4F">
        <w:rPr>
          <w:rFonts w:ascii="Arial" w:hAnsi="Arial" w:cs="Arial"/>
          <w:sz w:val="20"/>
        </w:rPr>
        <w:t>mlouvy, a to za podmínek dále stanovených.</w:t>
      </w:r>
    </w:p>
    <w:p w14:paraId="55D30B50" w14:textId="0B27A3CD" w:rsidR="00B607C0" w:rsidRPr="00250F4F" w:rsidRDefault="00B607C0" w:rsidP="00B607C0">
      <w:pPr>
        <w:pStyle w:val="Zkladntext"/>
        <w:numPr>
          <w:ilvl w:val="0"/>
          <w:numId w:val="1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 xml:space="preserve">Poskytovatel může </w:t>
      </w:r>
      <w:r w:rsidR="00C24E7F">
        <w:rPr>
          <w:rFonts w:ascii="Arial" w:hAnsi="Arial" w:cs="Arial"/>
          <w:sz w:val="20"/>
        </w:rPr>
        <w:t>tuto s</w:t>
      </w:r>
      <w:r w:rsidRPr="00250F4F">
        <w:rPr>
          <w:rFonts w:ascii="Arial" w:hAnsi="Arial" w:cs="Arial"/>
          <w:sz w:val="20"/>
        </w:rPr>
        <w:t>mlouvu vypovědět jak před proplacením, tak i po proplacení dotace.</w:t>
      </w:r>
    </w:p>
    <w:p w14:paraId="1C65E125" w14:textId="0BE7E4B0" w:rsidR="00B607C0" w:rsidRPr="00250F4F" w:rsidRDefault="00B607C0" w:rsidP="00A869BF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 xml:space="preserve">Výpovědním důvodem je porušení povinností příjemcem dotace stanovených touto </w:t>
      </w:r>
      <w:r w:rsidR="00454B9C">
        <w:rPr>
          <w:rFonts w:ascii="Arial" w:hAnsi="Arial" w:cs="Arial"/>
          <w:sz w:val="20"/>
        </w:rPr>
        <w:t>s</w:t>
      </w:r>
      <w:r w:rsidRPr="00250F4F">
        <w:rPr>
          <w:rFonts w:ascii="Arial" w:hAnsi="Arial" w:cs="Arial"/>
          <w:sz w:val="20"/>
        </w:rPr>
        <w:t>mlouvou nebo obecně závaznými právními předpisy, kterého se příjemce dopustí zejména pokud:</w:t>
      </w:r>
    </w:p>
    <w:p w14:paraId="0B7AFD32" w14:textId="196E08B9" w:rsidR="00B607C0" w:rsidRPr="00250F4F" w:rsidRDefault="00B607C0" w:rsidP="00911A23">
      <w:pPr>
        <w:numPr>
          <w:ilvl w:val="0"/>
          <w:numId w:val="39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svým jednáním poruší rozpočtovou kázeň dle zákona č. 250/2000 Sb., o rozpočtových pravidlech územních rozpočtů, ve znění pozdějších předpisů,</w:t>
      </w:r>
    </w:p>
    <w:p w14:paraId="085015D9" w14:textId="77777777" w:rsidR="00B607C0" w:rsidRPr="00250F4F" w:rsidRDefault="00B607C0" w:rsidP="00911A23">
      <w:pPr>
        <w:numPr>
          <w:ilvl w:val="0"/>
          <w:numId w:val="39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poruší pravidla veřejné podpory,</w:t>
      </w:r>
    </w:p>
    <w:p w14:paraId="0362DF88" w14:textId="51D18412" w:rsidR="00B607C0" w:rsidRPr="00250F4F" w:rsidRDefault="00B607C0" w:rsidP="00911A23">
      <w:pPr>
        <w:numPr>
          <w:ilvl w:val="0"/>
          <w:numId w:val="39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</w:t>
      </w:r>
      <w:r w:rsidR="00E61959">
        <w:rPr>
          <w:rFonts w:ascii="Arial" w:hAnsi="Arial" w:cs="Arial"/>
          <w:sz w:val="20"/>
          <w:szCs w:val="20"/>
        </w:rPr>
        <w:t> </w:t>
      </w:r>
      <w:r w:rsidRPr="00250F4F">
        <w:rPr>
          <w:rFonts w:ascii="Arial" w:hAnsi="Arial" w:cs="Arial"/>
          <w:sz w:val="20"/>
          <w:szCs w:val="20"/>
        </w:rPr>
        <w:t xml:space="preserve">trestní odpovědnosti právnických osob, ve znění pozdějších předpisů, </w:t>
      </w:r>
    </w:p>
    <w:p w14:paraId="032612A4" w14:textId="4C9A386A" w:rsidR="00B607C0" w:rsidRPr="00250F4F" w:rsidRDefault="00B607C0" w:rsidP="00911A23">
      <w:pPr>
        <w:numPr>
          <w:ilvl w:val="0"/>
          <w:numId w:val="39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66A5D3D3" w14:textId="23D5EF3D" w:rsidR="00B607C0" w:rsidRPr="00250F4F" w:rsidRDefault="00B607C0" w:rsidP="00911A23">
      <w:pPr>
        <w:numPr>
          <w:ilvl w:val="0"/>
          <w:numId w:val="39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příjemce uvedl nepravdivé, neúplné nebo zkreslené údaje, na které se váže uzavření této </w:t>
      </w:r>
      <w:r w:rsidR="00C24E7F">
        <w:rPr>
          <w:rFonts w:ascii="Arial" w:hAnsi="Arial" w:cs="Arial"/>
          <w:sz w:val="20"/>
          <w:szCs w:val="20"/>
        </w:rPr>
        <w:t>s</w:t>
      </w:r>
      <w:r w:rsidRPr="00250F4F">
        <w:rPr>
          <w:rFonts w:ascii="Arial" w:hAnsi="Arial" w:cs="Arial"/>
          <w:sz w:val="20"/>
          <w:szCs w:val="20"/>
        </w:rPr>
        <w:t>mlouvy,</w:t>
      </w:r>
    </w:p>
    <w:p w14:paraId="02BC32FB" w14:textId="2D516D8F" w:rsidR="00B607C0" w:rsidRPr="00250F4F" w:rsidRDefault="00B607C0" w:rsidP="00911A23">
      <w:pPr>
        <w:numPr>
          <w:ilvl w:val="0"/>
          <w:numId w:val="39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je v likvidaci,</w:t>
      </w:r>
    </w:p>
    <w:p w14:paraId="08FC6BD4" w14:textId="27E4E450" w:rsidR="00B607C0" w:rsidRPr="00250F4F" w:rsidRDefault="00B607C0" w:rsidP="00911A23">
      <w:pPr>
        <w:numPr>
          <w:ilvl w:val="0"/>
          <w:numId w:val="39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>změní právní formu a stane se tak nezpůsobilým příjemcem dotace pro danou oblast podpory,</w:t>
      </w:r>
    </w:p>
    <w:p w14:paraId="56C150AD" w14:textId="075387D5" w:rsidR="00B607C0" w:rsidRPr="00250F4F" w:rsidRDefault="00A16F27" w:rsidP="00911A23">
      <w:pPr>
        <w:numPr>
          <w:ilvl w:val="0"/>
          <w:numId w:val="39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neplní povinnosti stanovené touto </w:t>
      </w:r>
      <w:r w:rsidR="00454B9C">
        <w:rPr>
          <w:rFonts w:ascii="Arial" w:hAnsi="Arial" w:cs="Arial"/>
          <w:sz w:val="20"/>
          <w:szCs w:val="20"/>
        </w:rPr>
        <w:t>s</w:t>
      </w:r>
      <w:r w:rsidRPr="00250F4F">
        <w:rPr>
          <w:rFonts w:ascii="Arial" w:hAnsi="Arial" w:cs="Arial"/>
          <w:sz w:val="20"/>
          <w:szCs w:val="20"/>
        </w:rPr>
        <w:t>mlouvou, i když byl k jejich nápravě vyzván poskytovatelem; v případě, že příjemce nesplní povinnost z</w:t>
      </w:r>
      <w:r w:rsidR="00454B9C">
        <w:rPr>
          <w:rFonts w:ascii="Arial" w:hAnsi="Arial" w:cs="Arial"/>
          <w:sz w:val="20"/>
          <w:szCs w:val="20"/>
        </w:rPr>
        <w:t> této s</w:t>
      </w:r>
      <w:r w:rsidRPr="00250F4F">
        <w:rPr>
          <w:rFonts w:ascii="Arial" w:hAnsi="Arial" w:cs="Arial"/>
          <w:sz w:val="20"/>
          <w:szCs w:val="20"/>
        </w:rPr>
        <w:t xml:space="preserve">mlouvy, a toto nesplnění již nelze napravit (např. příjemce nedodrží konečný termín realizace projektu) může poskytovatel </w:t>
      </w:r>
      <w:r w:rsidR="002060D2">
        <w:rPr>
          <w:rFonts w:ascii="Arial" w:hAnsi="Arial" w:cs="Arial"/>
          <w:sz w:val="20"/>
          <w:szCs w:val="20"/>
        </w:rPr>
        <w:t>tuto s</w:t>
      </w:r>
      <w:r w:rsidRPr="00250F4F">
        <w:rPr>
          <w:rFonts w:ascii="Arial" w:hAnsi="Arial" w:cs="Arial"/>
          <w:sz w:val="20"/>
          <w:szCs w:val="20"/>
        </w:rPr>
        <w:t>mlouvu vypovědět i bez učinění předchozí výzvy k nápravě.</w:t>
      </w:r>
    </w:p>
    <w:p w14:paraId="5140D135" w14:textId="25F9A0DC" w:rsidR="00B607C0" w:rsidRPr="00250F4F" w:rsidRDefault="00B607C0" w:rsidP="002060D2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V případě výpovědi této smlouvy před proplacením dotace, nárok na vyplacení dotace nevzniká a</w:t>
      </w:r>
      <w:r w:rsidR="00E61959">
        <w:rPr>
          <w:rFonts w:ascii="Arial" w:hAnsi="Arial" w:cs="Arial"/>
          <w:sz w:val="20"/>
        </w:rPr>
        <w:t> </w:t>
      </w:r>
      <w:r w:rsidRPr="00250F4F">
        <w:rPr>
          <w:rFonts w:ascii="Arial" w:hAnsi="Arial" w:cs="Arial"/>
          <w:sz w:val="20"/>
        </w:rPr>
        <w:t>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2060D2">
        <w:rPr>
          <w:rFonts w:ascii="Arial" w:hAnsi="Arial" w:cs="Arial"/>
          <w:sz w:val="20"/>
        </w:rPr>
        <w:t>.</w:t>
      </w:r>
    </w:p>
    <w:p w14:paraId="3EA6BD0A" w14:textId="29D26403" w:rsidR="006835BE" w:rsidRPr="00250F4F" w:rsidRDefault="006835BE" w:rsidP="002060D2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Výpověď Smlouvy musí být učiněna písemně a musí v ní být uvedeny důvody jejího udělení. V případě, že je naplněn důvod výpovědi uvedený v předchozích ustanoveních tohoto článku, je poskytovatel oprávněn pozastavit proplacení dotace. Stejně tak je poskytovatel oprávněn postupovat i v případě pouhého podezření, že došlo k naplnění důvodu výpovědi.</w:t>
      </w:r>
    </w:p>
    <w:p w14:paraId="1DAEF9DC" w14:textId="54FA8523" w:rsidR="00B607C0" w:rsidRPr="00250F4F" w:rsidRDefault="00B607C0" w:rsidP="002060D2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 xml:space="preserve">Výpovědní lhůta činí </w:t>
      </w:r>
      <w:r w:rsidRPr="002060D2">
        <w:rPr>
          <w:rFonts w:ascii="Arial" w:hAnsi="Arial" w:cs="Arial"/>
          <w:sz w:val="20"/>
        </w:rPr>
        <w:t>jeden</w:t>
      </w:r>
      <w:r w:rsidRPr="00250F4F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14:paraId="5CB41C80" w14:textId="1DDD7C69" w:rsidR="00B607C0" w:rsidRPr="00250F4F" w:rsidRDefault="00B607C0" w:rsidP="002060D2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Účinky výpovědi nastávají dnem uplynutí výpovědní lhůty za podmínky, že příjemce dotace vrátí poskytnuté peněžní prostředky před jejím uplynutím. Jinak k ukončení Smlouvy dojde až</w:t>
      </w:r>
      <w:r w:rsidR="00E61959">
        <w:rPr>
          <w:rFonts w:ascii="Arial" w:hAnsi="Arial" w:cs="Arial"/>
          <w:sz w:val="20"/>
        </w:rPr>
        <w:t> </w:t>
      </w:r>
      <w:r w:rsidRPr="00250F4F">
        <w:rPr>
          <w:rFonts w:ascii="Arial" w:hAnsi="Arial" w:cs="Arial"/>
          <w:sz w:val="20"/>
        </w:rPr>
        <w:t>vypořádáním všech práv a povinností Smluvních stran.</w:t>
      </w:r>
    </w:p>
    <w:p w14:paraId="04B64175" w14:textId="1D1DDE15" w:rsidR="00B607C0" w:rsidRPr="00250F4F" w:rsidRDefault="00B607C0" w:rsidP="002060D2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2060D2">
        <w:rPr>
          <w:rFonts w:ascii="Arial" w:hAnsi="Arial" w:cs="Arial"/>
          <w:sz w:val="20"/>
        </w:rPr>
        <w:t>Příjemce</w:t>
      </w:r>
      <w:r w:rsidRPr="00250F4F">
        <w:rPr>
          <w:rFonts w:ascii="Arial" w:hAnsi="Arial" w:cs="Arial"/>
          <w:sz w:val="20"/>
        </w:rPr>
        <w:t xml:space="preserve"> je oprávněn tuto smlouvu kdykoliv písemně vypovědět, přičemž výpověď je účinná dnem jejího doručení poskytovateli. V takovém případě je příjemce povinen vrátit poskytnutou částku dotace poskytovateli do 14 dnů ode dne účinnosti výpovědi.</w:t>
      </w:r>
    </w:p>
    <w:p w14:paraId="5EF9C8A5" w14:textId="77777777" w:rsidR="00B607C0" w:rsidRPr="00250F4F" w:rsidRDefault="00B607C0" w:rsidP="002060D2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</w:t>
      </w:r>
      <w:r w:rsidRPr="002060D2">
        <w:rPr>
          <w:rFonts w:ascii="Arial" w:hAnsi="Arial" w:cs="Arial"/>
          <w:sz w:val="20"/>
        </w:rPr>
        <w:t xml:space="preserve">bez zbytečného odkladu, </w:t>
      </w:r>
      <w:r w:rsidRPr="002060D2">
        <w:rPr>
          <w:rFonts w:ascii="Arial" w:hAnsi="Arial" w:cs="Arial"/>
          <w:sz w:val="20"/>
        </w:rPr>
        <w:lastRenderedPageBreak/>
        <w:t>nejpozději do 30 dnů ode dne doručení dohody podepsané oběma smluvními stranami</w:t>
      </w:r>
      <w:r w:rsidRPr="00250F4F">
        <w:rPr>
          <w:rFonts w:ascii="Arial" w:hAnsi="Arial" w:cs="Arial"/>
          <w:sz w:val="20"/>
        </w:rPr>
        <w:t xml:space="preserve">, nedohodnou-li se smluvní strany jinak. </w:t>
      </w:r>
    </w:p>
    <w:p w14:paraId="2F93430D" w14:textId="2B21C4DA" w:rsidR="00B607C0" w:rsidRPr="00250F4F" w:rsidRDefault="00B607C0" w:rsidP="00564135">
      <w:pPr>
        <w:pStyle w:val="Zkladntext"/>
        <w:numPr>
          <w:ilvl w:val="0"/>
          <w:numId w:val="13"/>
        </w:numPr>
        <w:tabs>
          <w:tab w:val="clear" w:pos="360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Dohoda o ukončení Smlouvy nabývá účinnosti dnem připsání vrácených peněžních prostředků na</w:t>
      </w:r>
      <w:r w:rsidR="00E61959">
        <w:rPr>
          <w:rFonts w:ascii="Arial" w:hAnsi="Arial" w:cs="Arial"/>
          <w:sz w:val="20"/>
        </w:rPr>
        <w:t> </w:t>
      </w:r>
      <w:r w:rsidRPr="00250F4F">
        <w:rPr>
          <w:rFonts w:ascii="Arial" w:hAnsi="Arial" w:cs="Arial"/>
          <w:sz w:val="20"/>
        </w:rPr>
        <w:t>účet poskytovatele</w:t>
      </w:r>
      <w:r w:rsidRPr="002060D2">
        <w:rPr>
          <w:rFonts w:ascii="Arial" w:hAnsi="Arial" w:cs="Arial"/>
          <w:sz w:val="20"/>
        </w:rPr>
        <w:t xml:space="preserve">, </w:t>
      </w:r>
      <w:r w:rsidRPr="00250F4F">
        <w:rPr>
          <w:rFonts w:ascii="Arial" w:hAnsi="Arial" w:cs="Arial"/>
          <w:sz w:val="20"/>
        </w:rPr>
        <w:t>nedohodnou-li se smluvní strany jinak.</w:t>
      </w:r>
    </w:p>
    <w:p w14:paraId="3F800CC9" w14:textId="41F9F20C" w:rsidR="00B607C0" w:rsidRPr="00250F4F" w:rsidRDefault="00B607C0" w:rsidP="00564135">
      <w:pPr>
        <w:pStyle w:val="Zkladntext"/>
        <w:numPr>
          <w:ilvl w:val="0"/>
          <w:numId w:val="13"/>
        </w:numPr>
        <w:tabs>
          <w:tab w:val="clear" w:pos="360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</w:t>
      </w:r>
      <w:r w:rsidR="00E61959">
        <w:rPr>
          <w:rFonts w:ascii="Arial" w:hAnsi="Arial" w:cs="Arial"/>
          <w:sz w:val="20"/>
        </w:rPr>
        <w:t> </w:t>
      </w:r>
      <w:r w:rsidRPr="00250F4F">
        <w:rPr>
          <w:rFonts w:ascii="Arial" w:hAnsi="Arial" w:cs="Arial"/>
          <w:sz w:val="20"/>
        </w:rPr>
        <w:t>musí v něm být uvedeny důvody, které vedou k zániku Smlouvy.</w:t>
      </w:r>
    </w:p>
    <w:p w14:paraId="2E77444D" w14:textId="4A12138A" w:rsidR="00B607C0" w:rsidRPr="00250F4F" w:rsidRDefault="00B607C0" w:rsidP="00564135">
      <w:pPr>
        <w:pStyle w:val="Zkladntext"/>
        <w:numPr>
          <w:ilvl w:val="0"/>
          <w:numId w:val="13"/>
        </w:numPr>
        <w:tabs>
          <w:tab w:val="clear" w:pos="360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</w:t>
      </w:r>
    </w:p>
    <w:p w14:paraId="54872FC5" w14:textId="77777777" w:rsidR="00B607C0" w:rsidRPr="00550D54" w:rsidRDefault="00B607C0" w:rsidP="00A23CA7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550D54">
        <w:rPr>
          <w:rFonts w:ascii="Arial" w:hAnsi="Arial" w:cs="Arial"/>
          <w:b/>
          <w:sz w:val="20"/>
          <w:szCs w:val="20"/>
        </w:rPr>
        <w:t>VII.</w:t>
      </w:r>
    </w:p>
    <w:p w14:paraId="61408715" w14:textId="2AFE28A3" w:rsidR="00B607C0" w:rsidRPr="00550D54" w:rsidRDefault="00B607C0" w:rsidP="00A23CA7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550D54">
        <w:rPr>
          <w:rFonts w:ascii="Arial" w:hAnsi="Arial" w:cs="Arial"/>
          <w:b/>
          <w:sz w:val="20"/>
          <w:szCs w:val="20"/>
        </w:rPr>
        <w:t>Závěrečná ustanovení</w:t>
      </w:r>
    </w:p>
    <w:p w14:paraId="4FCF2F98" w14:textId="427CF093" w:rsidR="00B772A9" w:rsidRPr="00331369" w:rsidRDefault="00AB0E10" w:rsidP="00331369">
      <w:pPr>
        <w:numPr>
          <w:ilvl w:val="1"/>
          <w:numId w:val="40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31369">
        <w:rPr>
          <w:rFonts w:ascii="Arial" w:hAnsi="Arial" w:cs="Arial"/>
          <w:sz w:val="20"/>
          <w:szCs w:val="20"/>
        </w:rPr>
        <w:t>Jako kontaktní místo poskytovatele se pro účely této smlouvy stanovuje: Krajský úřad Zlínského kraje</w:t>
      </w:r>
      <w:r w:rsidRPr="002E2C45">
        <w:rPr>
          <w:rFonts w:ascii="Arial" w:hAnsi="Arial" w:cs="Arial"/>
          <w:sz w:val="20"/>
          <w:szCs w:val="20"/>
        </w:rPr>
        <w:t xml:space="preserve">, </w:t>
      </w:r>
      <w:r w:rsidR="00F2742A" w:rsidRPr="002E2C45">
        <w:rPr>
          <w:rFonts w:ascii="Arial" w:hAnsi="Arial" w:cs="Arial"/>
          <w:sz w:val="20"/>
          <w:szCs w:val="20"/>
        </w:rPr>
        <w:t xml:space="preserve">Odbor ekonomický a </w:t>
      </w:r>
      <w:r w:rsidR="009940B1" w:rsidRPr="002E2C45">
        <w:rPr>
          <w:rFonts w:ascii="Arial" w:hAnsi="Arial" w:cs="Arial"/>
          <w:sz w:val="20"/>
          <w:szCs w:val="20"/>
        </w:rPr>
        <w:t>O</w:t>
      </w:r>
      <w:r w:rsidRPr="002E2C45">
        <w:rPr>
          <w:rFonts w:ascii="Arial" w:hAnsi="Arial" w:cs="Arial"/>
          <w:sz w:val="20"/>
          <w:szCs w:val="20"/>
        </w:rPr>
        <w:t>dbor</w:t>
      </w:r>
      <w:r w:rsidRPr="00331369">
        <w:rPr>
          <w:rFonts w:ascii="Arial" w:hAnsi="Arial" w:cs="Arial"/>
          <w:sz w:val="20"/>
          <w:szCs w:val="20"/>
        </w:rPr>
        <w:t xml:space="preserve"> dopravy a </w:t>
      </w:r>
      <w:r w:rsidR="009940B1">
        <w:rPr>
          <w:rFonts w:ascii="Arial" w:hAnsi="Arial" w:cs="Arial"/>
          <w:sz w:val="20"/>
          <w:szCs w:val="20"/>
        </w:rPr>
        <w:t xml:space="preserve">silničního hospodářství </w:t>
      </w:r>
      <w:r w:rsidRPr="00331369">
        <w:rPr>
          <w:rFonts w:ascii="Arial" w:hAnsi="Arial" w:cs="Arial"/>
          <w:sz w:val="20"/>
          <w:szCs w:val="20"/>
        </w:rPr>
        <w:t>– Oddělení veřejné dopravy</w:t>
      </w:r>
      <w:r w:rsidR="00BF449D" w:rsidRPr="00331369">
        <w:rPr>
          <w:rFonts w:ascii="Arial" w:hAnsi="Arial" w:cs="Arial"/>
          <w:sz w:val="20"/>
          <w:szCs w:val="20"/>
        </w:rPr>
        <w:t>.</w:t>
      </w:r>
    </w:p>
    <w:p w14:paraId="5A61BF72" w14:textId="77777777" w:rsidR="00B772A9" w:rsidRPr="00331369" w:rsidRDefault="00B607C0" w:rsidP="00331369">
      <w:pPr>
        <w:numPr>
          <w:ilvl w:val="1"/>
          <w:numId w:val="40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31369">
        <w:rPr>
          <w:rFonts w:ascii="Arial" w:hAnsi="Arial" w:cs="Arial"/>
          <w:sz w:val="20"/>
          <w:szCs w:val="20"/>
        </w:rPr>
        <w:t>Tato smlouva nabývá platnosti dnem jejího podpisu oběma smluvními stranami.</w:t>
      </w:r>
      <w:r w:rsidR="00B07E78" w:rsidRPr="00331369">
        <w:rPr>
          <w:rFonts w:ascii="Arial" w:hAnsi="Arial" w:cs="Arial"/>
          <w:sz w:val="20"/>
          <w:szCs w:val="20"/>
        </w:rPr>
        <w:t xml:space="preserve"> Tato smlouva nabývá účinnosti dnem zveřejnění v registru smluv.</w:t>
      </w:r>
    </w:p>
    <w:p w14:paraId="0A79DF09" w14:textId="71DA802C" w:rsidR="00B607C0" w:rsidRPr="00331369" w:rsidRDefault="00B607C0" w:rsidP="00331369">
      <w:pPr>
        <w:numPr>
          <w:ilvl w:val="1"/>
          <w:numId w:val="40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31369">
        <w:rPr>
          <w:rFonts w:ascii="Arial" w:hAnsi="Arial" w:cs="Arial"/>
          <w:sz w:val="20"/>
          <w:szCs w:val="20"/>
        </w:rPr>
        <w:t>Právní vztahy, které nejsou přímo upraveny touto smlouvou, se řídí příslušnými ustanoveními zákona č. 500/2004 Sb., správní řád, ve znění pozdějších předpisů, zákona č. 250/2000 Sb., o</w:t>
      </w:r>
      <w:r w:rsidR="000C3BDC">
        <w:rPr>
          <w:rFonts w:ascii="Arial" w:hAnsi="Arial" w:cs="Arial"/>
          <w:sz w:val="20"/>
          <w:szCs w:val="20"/>
        </w:rPr>
        <w:t> </w:t>
      </w:r>
      <w:r w:rsidRPr="00331369">
        <w:rPr>
          <w:rFonts w:ascii="Arial" w:hAnsi="Arial" w:cs="Arial"/>
          <w:sz w:val="20"/>
          <w:szCs w:val="20"/>
        </w:rPr>
        <w:t>rozpočtových pravidlech územních rozpočtů, ve znění pozdějších předpisů a dalšími obecně závaznými předpisy.</w:t>
      </w:r>
    </w:p>
    <w:p w14:paraId="1A6D17E8" w14:textId="77777777" w:rsidR="00B607C0" w:rsidRPr="00331369" w:rsidRDefault="00B607C0" w:rsidP="00331369">
      <w:pPr>
        <w:numPr>
          <w:ilvl w:val="1"/>
          <w:numId w:val="40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31369">
        <w:rPr>
          <w:rFonts w:ascii="Arial" w:hAnsi="Arial" w:cs="Arial"/>
          <w:sz w:val="20"/>
          <w:szCs w:val="20"/>
        </w:rPr>
        <w:t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</w:t>
      </w:r>
    </w:p>
    <w:p w14:paraId="791340E4" w14:textId="6766E7E1" w:rsidR="006835BE" w:rsidRPr="00331369" w:rsidRDefault="006835BE" w:rsidP="00331369">
      <w:pPr>
        <w:numPr>
          <w:ilvl w:val="1"/>
          <w:numId w:val="40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31369">
        <w:rPr>
          <w:rFonts w:ascii="Arial" w:hAnsi="Arial" w:cs="Arial"/>
          <w:sz w:val="20"/>
          <w:szCs w:val="20"/>
        </w:rPr>
        <w:t>Smlouva podléhá zveřejnění v Registru smluv v souladu se zákonem č. 340/2015 Sb., o zvláštních podmínkách účinnosti některých smluv, uveřejňování těchto smluv a o registru smluv (zákon o registru smluv).</w:t>
      </w:r>
    </w:p>
    <w:p w14:paraId="7E666C50" w14:textId="4D75240A" w:rsidR="00B607C0" w:rsidRPr="00331369" w:rsidRDefault="00B607C0" w:rsidP="00331369">
      <w:pPr>
        <w:numPr>
          <w:ilvl w:val="1"/>
          <w:numId w:val="40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31369">
        <w:rPr>
          <w:rFonts w:ascii="Arial" w:hAnsi="Arial" w:cs="Arial"/>
          <w:sz w:val="20"/>
          <w:szCs w:val="20"/>
        </w:rPr>
        <w:t>Smlouva je vyhotovena ve třech stejnopisech, z nichž poskytovatel obdrží dvě vyhotov</w:t>
      </w:r>
      <w:r w:rsidR="00AB0E10" w:rsidRPr="00331369">
        <w:rPr>
          <w:rFonts w:ascii="Arial" w:hAnsi="Arial" w:cs="Arial"/>
          <w:sz w:val="20"/>
          <w:szCs w:val="20"/>
        </w:rPr>
        <w:t>ení a</w:t>
      </w:r>
      <w:r w:rsidR="000C3BDC">
        <w:rPr>
          <w:rFonts w:ascii="Arial" w:hAnsi="Arial" w:cs="Arial"/>
          <w:sz w:val="20"/>
          <w:szCs w:val="20"/>
        </w:rPr>
        <w:t> </w:t>
      </w:r>
      <w:r w:rsidR="00AB0E10" w:rsidRPr="00331369">
        <w:rPr>
          <w:rFonts w:ascii="Arial" w:hAnsi="Arial" w:cs="Arial"/>
          <w:sz w:val="20"/>
          <w:szCs w:val="20"/>
        </w:rPr>
        <w:t>příjemce jedno vyhotovení.</w:t>
      </w:r>
    </w:p>
    <w:p w14:paraId="17E2C2D5" w14:textId="75D0D421" w:rsidR="00B607C0" w:rsidRPr="00331369" w:rsidRDefault="00B607C0" w:rsidP="00331369">
      <w:pPr>
        <w:numPr>
          <w:ilvl w:val="1"/>
          <w:numId w:val="40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31369">
        <w:rPr>
          <w:rFonts w:ascii="Arial" w:hAnsi="Arial" w:cs="Arial"/>
          <w:sz w:val="20"/>
          <w:szCs w:val="20"/>
        </w:rPr>
        <w:t>Smluvní strany svými podpisy stvrzují, že smlouva byla sjednána na základě jejich pravé a</w:t>
      </w:r>
      <w:r w:rsidR="000C3BDC">
        <w:rPr>
          <w:rFonts w:ascii="Arial" w:hAnsi="Arial" w:cs="Arial"/>
          <w:sz w:val="20"/>
          <w:szCs w:val="20"/>
        </w:rPr>
        <w:t> </w:t>
      </w:r>
      <w:r w:rsidRPr="00331369">
        <w:rPr>
          <w:rFonts w:ascii="Arial" w:hAnsi="Arial" w:cs="Arial"/>
          <w:sz w:val="20"/>
          <w:szCs w:val="20"/>
        </w:rPr>
        <w:t>svobodné vůle, nikoli v tísni za nápadně nevýhodných podmínek.</w:t>
      </w:r>
    </w:p>
    <w:p w14:paraId="715930C1" w14:textId="161D1C3C" w:rsidR="001E5690" w:rsidRPr="00331369" w:rsidRDefault="001E5690" w:rsidP="00331369">
      <w:pPr>
        <w:numPr>
          <w:ilvl w:val="1"/>
          <w:numId w:val="40"/>
        </w:numPr>
        <w:spacing w:beforeLines="60" w:before="144"/>
        <w:jc w:val="both"/>
        <w:rPr>
          <w:rFonts w:ascii="Arial" w:hAnsi="Arial" w:cs="Arial"/>
          <w:sz w:val="20"/>
          <w:szCs w:val="20"/>
        </w:rPr>
      </w:pPr>
      <w:r w:rsidRPr="00331369">
        <w:rPr>
          <w:rFonts w:ascii="Arial" w:hAnsi="Arial" w:cs="Arial"/>
          <w:sz w:val="20"/>
          <w:szCs w:val="20"/>
        </w:rPr>
        <w:t xml:space="preserve">Nedílnou součástí této smlouvy je </w:t>
      </w:r>
      <w:r w:rsidR="0091760F" w:rsidRPr="00331369">
        <w:rPr>
          <w:rFonts w:ascii="Arial" w:hAnsi="Arial" w:cs="Arial"/>
          <w:sz w:val="20"/>
          <w:szCs w:val="20"/>
        </w:rPr>
        <w:t>P</w:t>
      </w:r>
      <w:r w:rsidRPr="00331369">
        <w:rPr>
          <w:rFonts w:ascii="Arial" w:hAnsi="Arial" w:cs="Arial"/>
          <w:sz w:val="20"/>
          <w:szCs w:val="20"/>
        </w:rPr>
        <w:t>říloha č. 1 Vyúčtování</w:t>
      </w:r>
      <w:r w:rsidR="0091760F" w:rsidRPr="00331369">
        <w:rPr>
          <w:rFonts w:ascii="Arial" w:hAnsi="Arial" w:cs="Arial"/>
          <w:sz w:val="20"/>
          <w:szCs w:val="20"/>
        </w:rPr>
        <w:t xml:space="preserve"> dotace</w:t>
      </w:r>
      <w:r w:rsidRPr="00331369">
        <w:rPr>
          <w:rFonts w:ascii="Arial" w:hAnsi="Arial" w:cs="Arial"/>
          <w:sz w:val="20"/>
          <w:szCs w:val="20"/>
        </w:rPr>
        <w:t>.</w:t>
      </w:r>
    </w:p>
    <w:p w14:paraId="4B136E26" w14:textId="77777777" w:rsidR="003A062B" w:rsidRPr="00250F4F" w:rsidRDefault="003A062B" w:rsidP="00B607C0">
      <w:pPr>
        <w:pStyle w:val="Zkladntext"/>
        <w:spacing w:before="60"/>
        <w:rPr>
          <w:rFonts w:ascii="Arial" w:hAnsi="Arial" w:cs="Arial"/>
          <w:sz w:val="20"/>
        </w:rPr>
      </w:pPr>
    </w:p>
    <w:p w14:paraId="43758BC2" w14:textId="77777777" w:rsidR="003A062B" w:rsidRPr="00250F4F" w:rsidRDefault="003A062B" w:rsidP="00B607C0">
      <w:pPr>
        <w:pStyle w:val="Zkladntext"/>
        <w:spacing w:before="60"/>
        <w:rPr>
          <w:rFonts w:ascii="Arial" w:hAnsi="Arial" w:cs="Arial"/>
          <w:sz w:val="20"/>
        </w:rPr>
      </w:pPr>
    </w:p>
    <w:p w14:paraId="0F7F7728" w14:textId="77777777" w:rsidR="00B607C0" w:rsidRPr="00250F4F" w:rsidRDefault="00B607C0" w:rsidP="00B607C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250F4F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280AFFAA" w14:textId="14848144" w:rsidR="00B607C0" w:rsidRPr="00250F4F" w:rsidRDefault="00481C51" w:rsidP="00B607C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 ZZK</w:t>
      </w:r>
    </w:p>
    <w:p w14:paraId="48FEF732" w14:textId="3D454810" w:rsidR="00B607C0" w:rsidRPr="00250F4F" w:rsidRDefault="00B607C0" w:rsidP="00B607C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sz w:val="20"/>
          <w:szCs w:val="20"/>
        </w:rPr>
      </w:pPr>
      <w:r w:rsidRPr="00250F4F">
        <w:rPr>
          <w:rFonts w:ascii="Arial" w:hAnsi="Arial" w:cs="Arial"/>
          <w:sz w:val="20"/>
          <w:szCs w:val="20"/>
        </w:rPr>
        <w:t xml:space="preserve">Datum jednání a </w:t>
      </w:r>
      <w:r w:rsidRPr="00E421BA">
        <w:rPr>
          <w:rFonts w:ascii="Arial" w:hAnsi="Arial" w:cs="Arial"/>
          <w:sz w:val="20"/>
          <w:szCs w:val="20"/>
        </w:rPr>
        <w:t>číslo usnesení:</w:t>
      </w:r>
      <w:r w:rsidR="001B6E8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B6E87">
        <w:rPr>
          <w:rFonts w:ascii="Arial" w:hAnsi="Arial" w:cs="Arial"/>
          <w:sz w:val="20"/>
          <w:szCs w:val="20"/>
        </w:rPr>
        <w:t>12.12.2022</w:t>
      </w:r>
      <w:proofErr w:type="gramEnd"/>
      <w:r w:rsidR="001B6E87">
        <w:rPr>
          <w:rFonts w:ascii="Arial" w:hAnsi="Arial" w:cs="Arial"/>
          <w:sz w:val="20"/>
          <w:szCs w:val="20"/>
        </w:rPr>
        <w:t>, 0439/Z15/22</w:t>
      </w:r>
      <w:r w:rsidRPr="00250F4F">
        <w:rPr>
          <w:rFonts w:ascii="Arial" w:hAnsi="Arial" w:cs="Arial"/>
          <w:sz w:val="20"/>
          <w:szCs w:val="20"/>
        </w:rPr>
        <w:tab/>
      </w:r>
    </w:p>
    <w:p w14:paraId="785E1C37" w14:textId="77777777" w:rsidR="00B607C0" w:rsidRPr="00250F4F" w:rsidRDefault="00B607C0" w:rsidP="00B607C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A5CCB6D" w14:textId="77777777" w:rsidR="00AB0E10" w:rsidRPr="00250F4F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4F51DCA" w14:textId="43461D45" w:rsidR="00A66938" w:rsidRPr="00250F4F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 xml:space="preserve">Ve Zlíně </w:t>
      </w:r>
      <w:r w:rsidRPr="00E421BA">
        <w:rPr>
          <w:rFonts w:ascii="Arial" w:hAnsi="Arial" w:cs="Arial"/>
          <w:sz w:val="20"/>
        </w:rPr>
        <w:t>dne</w:t>
      </w:r>
      <w:r w:rsidR="00F870CB" w:rsidRPr="00E421BA">
        <w:rPr>
          <w:rFonts w:ascii="Arial" w:hAnsi="Arial" w:cs="Arial"/>
          <w:sz w:val="20"/>
        </w:rPr>
        <w:t>:</w:t>
      </w:r>
      <w:r w:rsidRPr="00E421BA">
        <w:rPr>
          <w:rFonts w:ascii="Arial" w:hAnsi="Arial" w:cs="Arial"/>
          <w:sz w:val="20"/>
        </w:rPr>
        <w:tab/>
      </w:r>
      <w:proofErr w:type="gramStart"/>
      <w:r w:rsidR="00B63E39">
        <w:rPr>
          <w:rFonts w:ascii="Arial" w:hAnsi="Arial" w:cs="Arial"/>
          <w:sz w:val="20"/>
        </w:rPr>
        <w:t>0</w:t>
      </w:r>
      <w:r w:rsidR="001B6E87">
        <w:rPr>
          <w:rFonts w:ascii="Arial" w:hAnsi="Arial" w:cs="Arial"/>
          <w:sz w:val="20"/>
        </w:rPr>
        <w:t>6.01.2023</w:t>
      </w:r>
      <w:proofErr w:type="gramEnd"/>
      <w:r w:rsidR="003A2296">
        <w:rPr>
          <w:rFonts w:ascii="Arial" w:hAnsi="Arial" w:cs="Arial"/>
          <w:sz w:val="20"/>
        </w:rPr>
        <w:tab/>
      </w:r>
      <w:r w:rsidR="006155A6">
        <w:rPr>
          <w:rFonts w:ascii="Arial" w:hAnsi="Arial" w:cs="Arial"/>
          <w:sz w:val="20"/>
        </w:rPr>
        <w:tab/>
      </w:r>
      <w:r w:rsidR="006155A6">
        <w:rPr>
          <w:rFonts w:ascii="Arial" w:hAnsi="Arial" w:cs="Arial"/>
          <w:sz w:val="20"/>
        </w:rPr>
        <w:tab/>
      </w:r>
      <w:r w:rsidR="00F870CB" w:rsidRPr="00E421BA">
        <w:rPr>
          <w:rFonts w:ascii="Arial" w:hAnsi="Arial" w:cs="Arial"/>
          <w:sz w:val="20"/>
        </w:rPr>
        <w:t>Ve Zlíně dne:</w:t>
      </w:r>
      <w:r w:rsidR="001B6E87">
        <w:rPr>
          <w:rFonts w:ascii="Arial" w:hAnsi="Arial" w:cs="Arial"/>
          <w:sz w:val="20"/>
        </w:rPr>
        <w:tab/>
        <w:t>20.12.2022</w:t>
      </w:r>
    </w:p>
    <w:p w14:paraId="5A84BEB3" w14:textId="4EB7A371" w:rsidR="00AB0E10" w:rsidRPr="00250F4F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bookmarkStart w:id="1" w:name="_GoBack"/>
      <w:bookmarkEnd w:id="1"/>
    </w:p>
    <w:p w14:paraId="3194BD95" w14:textId="77777777" w:rsidR="00AB0E10" w:rsidRPr="00250F4F" w:rsidRDefault="00AB0E10" w:rsidP="00AB0E1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239CDD4" w14:textId="77777777" w:rsidR="00AB0E10" w:rsidRPr="00250F4F" w:rsidRDefault="00AB0E10" w:rsidP="00AB0E1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E9A098A" w14:textId="7976D5FD" w:rsidR="00AB0E10" w:rsidRPr="00250F4F" w:rsidRDefault="00AB0E10" w:rsidP="003A2296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za poskytovatele</w:t>
      </w:r>
      <w:r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ab/>
      </w:r>
      <w:r w:rsidR="003A2296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>za příjemce</w:t>
      </w:r>
    </w:p>
    <w:p w14:paraId="266CF6EF" w14:textId="77777777" w:rsidR="00AB0E10" w:rsidRPr="00250F4F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966D405" w14:textId="77777777" w:rsidR="00AB0E10" w:rsidRPr="00250F4F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8E09FE7" w14:textId="77777777" w:rsidR="00AB0E10" w:rsidRPr="00250F4F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3C6343D3" w14:textId="77777777" w:rsidR="00AB0E10" w:rsidRPr="00250F4F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472DC680" w14:textId="2E1AE650" w:rsidR="00AB0E10" w:rsidRPr="00250F4F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………………………………..</w:t>
      </w:r>
      <w:r w:rsidRPr="00250F4F">
        <w:rPr>
          <w:rFonts w:ascii="Arial" w:hAnsi="Arial" w:cs="Arial"/>
          <w:sz w:val="20"/>
        </w:rPr>
        <w:tab/>
      </w:r>
      <w:r w:rsidR="003A2296">
        <w:rPr>
          <w:rFonts w:ascii="Arial" w:hAnsi="Arial" w:cs="Arial"/>
          <w:sz w:val="20"/>
        </w:rPr>
        <w:tab/>
      </w:r>
      <w:r w:rsidR="003A2296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>…………………………………..</w:t>
      </w:r>
    </w:p>
    <w:p w14:paraId="4224F5F7" w14:textId="4F831222" w:rsidR="00AB0E10" w:rsidRPr="00250F4F" w:rsidRDefault="009A632E" w:rsidP="003A2296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>Ing. Radim Holiš</w:t>
      </w:r>
      <w:r w:rsidR="003A2296">
        <w:rPr>
          <w:rFonts w:ascii="Arial" w:hAnsi="Arial" w:cs="Arial"/>
          <w:sz w:val="20"/>
        </w:rPr>
        <w:tab/>
      </w:r>
      <w:r w:rsidR="003A2296">
        <w:rPr>
          <w:rFonts w:ascii="Arial" w:hAnsi="Arial" w:cs="Arial"/>
          <w:sz w:val="20"/>
        </w:rPr>
        <w:tab/>
      </w:r>
      <w:r w:rsidR="003A2296">
        <w:rPr>
          <w:rFonts w:ascii="Arial" w:hAnsi="Arial" w:cs="Arial"/>
          <w:sz w:val="20"/>
        </w:rPr>
        <w:tab/>
      </w:r>
      <w:r w:rsidR="003A2296">
        <w:rPr>
          <w:rFonts w:ascii="Arial" w:hAnsi="Arial" w:cs="Arial"/>
          <w:sz w:val="20"/>
        </w:rPr>
        <w:tab/>
      </w:r>
      <w:r w:rsidR="00AB0E10" w:rsidRPr="00250F4F">
        <w:rPr>
          <w:rFonts w:ascii="Arial" w:hAnsi="Arial" w:cs="Arial"/>
          <w:sz w:val="20"/>
        </w:rPr>
        <w:t xml:space="preserve">Ing. </w:t>
      </w:r>
      <w:r w:rsidRPr="00250F4F">
        <w:rPr>
          <w:rFonts w:ascii="Arial" w:hAnsi="Arial" w:cs="Arial"/>
          <w:sz w:val="20"/>
        </w:rPr>
        <w:t xml:space="preserve">Martin </w:t>
      </w:r>
      <w:proofErr w:type="spellStart"/>
      <w:r w:rsidRPr="00250F4F">
        <w:rPr>
          <w:rFonts w:ascii="Arial" w:hAnsi="Arial" w:cs="Arial"/>
          <w:sz w:val="20"/>
        </w:rPr>
        <w:t>Štětkář</w:t>
      </w:r>
      <w:proofErr w:type="spellEnd"/>
    </w:p>
    <w:p w14:paraId="1EFCD9ED" w14:textId="0D8BCE84" w:rsidR="00F041E4" w:rsidRDefault="00AB0E10" w:rsidP="003A2296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250F4F">
        <w:rPr>
          <w:rFonts w:ascii="Arial" w:hAnsi="Arial" w:cs="Arial"/>
          <w:sz w:val="20"/>
        </w:rPr>
        <w:t xml:space="preserve">hejtman </w:t>
      </w:r>
      <w:r w:rsidR="00501243" w:rsidRPr="00250F4F">
        <w:rPr>
          <w:rFonts w:ascii="Arial" w:hAnsi="Arial" w:cs="Arial"/>
          <w:sz w:val="20"/>
        </w:rPr>
        <w:t>Zlínského kraje</w:t>
      </w:r>
      <w:r w:rsidR="00501243" w:rsidRPr="00250F4F">
        <w:rPr>
          <w:rFonts w:ascii="Arial" w:hAnsi="Arial" w:cs="Arial"/>
          <w:sz w:val="20"/>
        </w:rPr>
        <w:tab/>
      </w:r>
      <w:r w:rsidR="00501243" w:rsidRPr="00250F4F">
        <w:rPr>
          <w:rFonts w:ascii="Arial" w:hAnsi="Arial" w:cs="Arial"/>
          <w:sz w:val="20"/>
        </w:rPr>
        <w:tab/>
      </w:r>
      <w:r w:rsidR="00501243" w:rsidRPr="00250F4F">
        <w:rPr>
          <w:rFonts w:ascii="Arial" w:hAnsi="Arial" w:cs="Arial"/>
          <w:sz w:val="20"/>
        </w:rPr>
        <w:tab/>
      </w:r>
      <w:r w:rsidRPr="00250F4F">
        <w:rPr>
          <w:rFonts w:ascii="Arial" w:hAnsi="Arial" w:cs="Arial"/>
          <w:sz w:val="20"/>
        </w:rPr>
        <w:t>jednatel společnosti</w:t>
      </w:r>
    </w:p>
    <w:p w14:paraId="477E52ED" w14:textId="77777777" w:rsidR="00F041E4" w:rsidRDefault="00F041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3A5798C7" w14:textId="3FDB5A0B" w:rsidR="00684FA7" w:rsidRDefault="00F43AE1" w:rsidP="00F041E4">
      <w:pPr>
        <w:pStyle w:val="Zpat"/>
        <w:ind w:right="360"/>
        <w:jc w:val="right"/>
        <w:rPr>
          <w:rFonts w:ascii="Arial" w:hAnsi="Arial" w:cs="Arial"/>
        </w:rPr>
      </w:pPr>
      <w:r w:rsidRPr="00F041E4">
        <w:rPr>
          <w:rFonts w:ascii="Arial" w:hAnsi="Arial" w:cs="Arial"/>
        </w:rPr>
        <w:lastRenderedPageBreak/>
        <w:t>P</w:t>
      </w:r>
      <w:r w:rsidR="00684FA7" w:rsidRPr="00F041E4">
        <w:rPr>
          <w:rFonts w:ascii="Arial" w:hAnsi="Arial" w:cs="Arial"/>
        </w:rPr>
        <w:t>říloha č. 1 smlouvy (Vyúčtování</w:t>
      </w:r>
      <w:r w:rsidR="00A2608B" w:rsidRPr="00F041E4">
        <w:rPr>
          <w:rFonts w:ascii="Arial" w:hAnsi="Arial" w:cs="Arial"/>
        </w:rPr>
        <w:t xml:space="preserve"> dotace</w:t>
      </w:r>
      <w:r w:rsidR="00684FA7" w:rsidRPr="00F041E4">
        <w:rPr>
          <w:rFonts w:ascii="Arial" w:hAnsi="Arial" w:cs="Arial"/>
        </w:rPr>
        <w:t>)</w:t>
      </w:r>
    </w:p>
    <w:p w14:paraId="52EDB9C8" w14:textId="265B106A" w:rsidR="00F041E4" w:rsidRPr="00F041E4" w:rsidRDefault="00B04DE9" w:rsidP="00F041E4">
      <w:pPr>
        <w:pStyle w:val="Zpat"/>
        <w:ind w:right="360"/>
        <w:jc w:val="right"/>
        <w:rPr>
          <w:rFonts w:ascii="Arial" w:hAnsi="Arial" w:cs="Arial"/>
        </w:rPr>
      </w:pPr>
      <w:r w:rsidRPr="00250F4F">
        <w:rPr>
          <w:noProof/>
        </w:rPr>
        <w:drawing>
          <wp:anchor distT="0" distB="0" distL="114300" distR="114300" simplePos="0" relativeHeight="251658240" behindDoc="1" locked="0" layoutInCell="1" allowOverlap="1" wp14:anchorId="7402D7B1" wp14:editId="6AD86767">
            <wp:simplePos x="0" y="0"/>
            <wp:positionH relativeFrom="column">
              <wp:posOffset>-242570</wp:posOffset>
            </wp:positionH>
            <wp:positionV relativeFrom="paragraph">
              <wp:posOffset>179070</wp:posOffset>
            </wp:positionV>
            <wp:extent cx="6284121" cy="9172575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121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15E12" w14:textId="77777777" w:rsidR="00684FA7" w:rsidRPr="00B31021" w:rsidRDefault="00684FA7" w:rsidP="00B607C0">
      <w:pPr>
        <w:rPr>
          <w:rFonts w:ascii="Arial" w:hAnsi="Arial" w:cs="Arial"/>
          <w:sz w:val="20"/>
          <w:szCs w:val="20"/>
        </w:rPr>
      </w:pPr>
    </w:p>
    <w:sectPr w:rsidR="00684FA7" w:rsidRPr="00B31021" w:rsidSect="00B31021">
      <w:headerReference w:type="defaul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D8576" w14:textId="77777777" w:rsidR="00F41DA2" w:rsidRDefault="00F41DA2" w:rsidP="00B607C0">
      <w:r>
        <w:separator/>
      </w:r>
    </w:p>
  </w:endnote>
  <w:endnote w:type="continuationSeparator" w:id="0">
    <w:p w14:paraId="0454D40D" w14:textId="77777777" w:rsidR="00F41DA2" w:rsidRDefault="00F41DA2" w:rsidP="00B607C0">
      <w:r>
        <w:continuationSeparator/>
      </w:r>
    </w:p>
  </w:endnote>
  <w:endnote w:type="continuationNotice" w:id="1">
    <w:p w14:paraId="4CA2754C" w14:textId="77777777" w:rsidR="00F41DA2" w:rsidRDefault="00F41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D2BA0" w14:textId="77777777" w:rsidR="00F41DA2" w:rsidRDefault="00F41DA2" w:rsidP="00B607C0">
      <w:r>
        <w:separator/>
      </w:r>
    </w:p>
  </w:footnote>
  <w:footnote w:type="continuationSeparator" w:id="0">
    <w:p w14:paraId="0D2081AD" w14:textId="77777777" w:rsidR="00F41DA2" w:rsidRDefault="00F41DA2" w:rsidP="00B607C0">
      <w:r>
        <w:continuationSeparator/>
      </w:r>
    </w:p>
  </w:footnote>
  <w:footnote w:type="continuationNotice" w:id="1">
    <w:p w14:paraId="43416CB1" w14:textId="77777777" w:rsidR="00F41DA2" w:rsidRDefault="00F41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EFC4" w14:textId="05A14AB9" w:rsidR="00DE618D" w:rsidRDefault="00DE618D" w:rsidP="00DE618D">
    <w:pPr>
      <w:pStyle w:val="Zhlav"/>
      <w:rPr>
        <w:rFonts w:ascii="Arial" w:hAnsi="Arial" w:cs="Arial"/>
        <w:b/>
      </w:rPr>
    </w:pPr>
    <w:r>
      <w:tab/>
    </w:r>
    <w:r>
      <w:tab/>
    </w:r>
  </w:p>
  <w:p w14:paraId="26DE0174" w14:textId="77777777" w:rsidR="00DE618D" w:rsidRDefault="00DE618D" w:rsidP="00DE61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D30"/>
    <w:multiLevelType w:val="hybridMultilevel"/>
    <w:tmpl w:val="DE6A131C"/>
    <w:lvl w:ilvl="0" w:tplc="DB52960A">
      <w:start w:val="1"/>
      <w:numFmt w:val="decimal"/>
      <w:lvlText w:val="6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77EE"/>
    <w:multiLevelType w:val="hybridMultilevel"/>
    <w:tmpl w:val="862A8D30"/>
    <w:lvl w:ilvl="0" w:tplc="DB52960A">
      <w:start w:val="1"/>
      <w:numFmt w:val="decimal"/>
      <w:lvlText w:val="6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566"/>
    <w:multiLevelType w:val="multilevel"/>
    <w:tmpl w:val="C922CE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EFE2192"/>
    <w:multiLevelType w:val="multilevel"/>
    <w:tmpl w:val="1D7EB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3B3576"/>
    <w:multiLevelType w:val="multilevel"/>
    <w:tmpl w:val="27A8DD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i w:val="0"/>
      </w:rPr>
    </w:lvl>
  </w:abstractNum>
  <w:abstractNum w:abstractNumId="6" w15:restartNumberingAfterBreak="0">
    <w:nsid w:val="2847616B"/>
    <w:multiLevelType w:val="multilevel"/>
    <w:tmpl w:val="CC6E56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2876621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 w15:restartNumberingAfterBreak="0">
    <w:nsid w:val="288B1682"/>
    <w:multiLevelType w:val="hybridMultilevel"/>
    <w:tmpl w:val="7DC2E7D4"/>
    <w:lvl w:ilvl="0" w:tplc="7B84FE52">
      <w:start w:val="1"/>
      <w:numFmt w:val="decimal"/>
      <w:lvlText w:val="2.%1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249C3"/>
    <w:multiLevelType w:val="hybridMultilevel"/>
    <w:tmpl w:val="D1AE97A6"/>
    <w:lvl w:ilvl="0" w:tplc="58BE061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A45A9"/>
    <w:multiLevelType w:val="hybridMultilevel"/>
    <w:tmpl w:val="949CCE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22EDD"/>
    <w:multiLevelType w:val="multilevel"/>
    <w:tmpl w:val="8AEA9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13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F322B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5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1E0781"/>
    <w:multiLevelType w:val="hybridMultilevel"/>
    <w:tmpl w:val="6284C830"/>
    <w:lvl w:ilvl="0" w:tplc="4C98C03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112A2"/>
    <w:multiLevelType w:val="hybridMultilevel"/>
    <w:tmpl w:val="549EC32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74F62D8"/>
    <w:multiLevelType w:val="hybridMultilevel"/>
    <w:tmpl w:val="BE7AC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E7A8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157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0" w15:restartNumberingAfterBreak="0">
    <w:nsid w:val="5066187C"/>
    <w:multiLevelType w:val="hybridMultilevel"/>
    <w:tmpl w:val="FE8AC05A"/>
    <w:lvl w:ilvl="0" w:tplc="DB52960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6545E7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2" w15:restartNumberingAfterBreak="0">
    <w:nsid w:val="52F372F3"/>
    <w:multiLevelType w:val="hybridMultilevel"/>
    <w:tmpl w:val="329E5A0C"/>
    <w:lvl w:ilvl="0" w:tplc="64C0728A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5F0F0FE5"/>
    <w:multiLevelType w:val="hybridMultilevel"/>
    <w:tmpl w:val="8B4C6914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2D022C2"/>
    <w:multiLevelType w:val="hybridMultilevel"/>
    <w:tmpl w:val="8B4C69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6F323B"/>
    <w:multiLevelType w:val="hybridMultilevel"/>
    <w:tmpl w:val="5D446CC6"/>
    <w:lvl w:ilvl="0" w:tplc="34B0A00E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DD45CB"/>
    <w:multiLevelType w:val="hybridMultilevel"/>
    <w:tmpl w:val="8B4C6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B45F0"/>
    <w:multiLevelType w:val="multilevel"/>
    <w:tmpl w:val="ECECD3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8" w15:restartNumberingAfterBreak="0">
    <w:nsid w:val="6C67760C"/>
    <w:multiLevelType w:val="hybridMultilevel"/>
    <w:tmpl w:val="FAECE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917E3"/>
    <w:multiLevelType w:val="hybridMultilevel"/>
    <w:tmpl w:val="EF065F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2326F"/>
    <w:multiLevelType w:val="multilevel"/>
    <w:tmpl w:val="643E2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977575"/>
    <w:multiLevelType w:val="multilevel"/>
    <w:tmpl w:val="AB2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85065"/>
    <w:multiLevelType w:val="hybridMultilevel"/>
    <w:tmpl w:val="AEB6E8A0"/>
    <w:lvl w:ilvl="0" w:tplc="C9705DAE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5B07F5"/>
    <w:multiLevelType w:val="multilevel"/>
    <w:tmpl w:val="ED8836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9"/>
  </w:num>
  <w:num w:numId="8">
    <w:abstractNumId w:val="30"/>
  </w:num>
  <w:num w:numId="9">
    <w:abstractNumId w:val="0"/>
  </w:num>
  <w:num w:numId="10">
    <w:abstractNumId w:val="13"/>
  </w:num>
  <w:num w:numId="11">
    <w:abstractNumId w:val="14"/>
  </w:num>
  <w:num w:numId="12">
    <w:abstractNumId w:val="22"/>
  </w:num>
  <w:num w:numId="13">
    <w:abstractNumId w:val="20"/>
  </w:num>
  <w:num w:numId="14">
    <w:abstractNumId w:val="7"/>
  </w:num>
  <w:num w:numId="15">
    <w:abstractNumId w:val="21"/>
  </w:num>
  <w:num w:numId="16">
    <w:abstractNumId w:val="26"/>
  </w:num>
  <w:num w:numId="17">
    <w:abstractNumId w:val="18"/>
  </w:num>
  <w:num w:numId="18">
    <w:abstractNumId w:val="17"/>
  </w:num>
  <w:num w:numId="19">
    <w:abstractNumId w:val="11"/>
  </w:num>
  <w:num w:numId="2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9"/>
  </w:num>
  <w:num w:numId="23">
    <w:abstractNumId w:val="2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2"/>
  </w:num>
  <w:num w:numId="30">
    <w:abstractNumId w:val="33"/>
  </w:num>
  <w:num w:numId="31">
    <w:abstractNumId w:val="1"/>
  </w:num>
  <w:num w:numId="32">
    <w:abstractNumId w:val="25"/>
  </w:num>
  <w:num w:numId="33">
    <w:abstractNumId w:val="2"/>
  </w:num>
  <w:num w:numId="34">
    <w:abstractNumId w:val="15"/>
  </w:num>
  <w:num w:numId="35">
    <w:abstractNumId w:val="8"/>
  </w:num>
  <w:num w:numId="36">
    <w:abstractNumId w:val="31"/>
  </w:num>
  <w:num w:numId="37">
    <w:abstractNumId w:val="3"/>
  </w:num>
  <w:num w:numId="38">
    <w:abstractNumId w:val="23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C0"/>
    <w:rsid w:val="000162AF"/>
    <w:rsid w:val="000209FC"/>
    <w:rsid w:val="0002132B"/>
    <w:rsid w:val="0002785B"/>
    <w:rsid w:val="0003563B"/>
    <w:rsid w:val="00036C19"/>
    <w:rsid w:val="00043349"/>
    <w:rsid w:val="000507CD"/>
    <w:rsid w:val="000507F0"/>
    <w:rsid w:val="00051479"/>
    <w:rsid w:val="00053785"/>
    <w:rsid w:val="00057981"/>
    <w:rsid w:val="00064E7D"/>
    <w:rsid w:val="0008275F"/>
    <w:rsid w:val="000854C3"/>
    <w:rsid w:val="00086296"/>
    <w:rsid w:val="000865A0"/>
    <w:rsid w:val="00086BDB"/>
    <w:rsid w:val="000921A2"/>
    <w:rsid w:val="00096197"/>
    <w:rsid w:val="000A02C4"/>
    <w:rsid w:val="000A2277"/>
    <w:rsid w:val="000A4E04"/>
    <w:rsid w:val="000B3AFC"/>
    <w:rsid w:val="000C19A3"/>
    <w:rsid w:val="000C2E6E"/>
    <w:rsid w:val="000C3BDC"/>
    <w:rsid w:val="000C5F82"/>
    <w:rsid w:val="000C7A43"/>
    <w:rsid w:val="000D79EF"/>
    <w:rsid w:val="000E431F"/>
    <w:rsid w:val="000F043A"/>
    <w:rsid w:val="000F09D7"/>
    <w:rsid w:val="000F3F6E"/>
    <w:rsid w:val="00104909"/>
    <w:rsid w:val="001059B6"/>
    <w:rsid w:val="00107C39"/>
    <w:rsid w:val="001142FD"/>
    <w:rsid w:val="001200AC"/>
    <w:rsid w:val="001238D9"/>
    <w:rsid w:val="00127653"/>
    <w:rsid w:val="00131024"/>
    <w:rsid w:val="00143B0E"/>
    <w:rsid w:val="00155308"/>
    <w:rsid w:val="0016760B"/>
    <w:rsid w:val="00170177"/>
    <w:rsid w:val="0017365F"/>
    <w:rsid w:val="00186FAA"/>
    <w:rsid w:val="001A19F5"/>
    <w:rsid w:val="001A275F"/>
    <w:rsid w:val="001A2D4E"/>
    <w:rsid w:val="001A3140"/>
    <w:rsid w:val="001A5C39"/>
    <w:rsid w:val="001B6E87"/>
    <w:rsid w:val="001D194F"/>
    <w:rsid w:val="001D745C"/>
    <w:rsid w:val="001E5690"/>
    <w:rsid w:val="001F5AB9"/>
    <w:rsid w:val="001F5D19"/>
    <w:rsid w:val="001F6310"/>
    <w:rsid w:val="00203D30"/>
    <w:rsid w:val="00204D05"/>
    <w:rsid w:val="002060D2"/>
    <w:rsid w:val="00212AA5"/>
    <w:rsid w:val="002163EC"/>
    <w:rsid w:val="00217CF1"/>
    <w:rsid w:val="00232B1B"/>
    <w:rsid w:val="0024493D"/>
    <w:rsid w:val="00250F4F"/>
    <w:rsid w:val="00251DA3"/>
    <w:rsid w:val="00255AE6"/>
    <w:rsid w:val="00261D06"/>
    <w:rsid w:val="0027546C"/>
    <w:rsid w:val="00277C0F"/>
    <w:rsid w:val="00281B54"/>
    <w:rsid w:val="0029441F"/>
    <w:rsid w:val="002A4C5B"/>
    <w:rsid w:val="002A5FAD"/>
    <w:rsid w:val="002C2860"/>
    <w:rsid w:val="002D34CC"/>
    <w:rsid w:val="002D5093"/>
    <w:rsid w:val="002D59FC"/>
    <w:rsid w:val="002E2C45"/>
    <w:rsid w:val="002F3BDF"/>
    <w:rsid w:val="002F6628"/>
    <w:rsid w:val="0030093F"/>
    <w:rsid w:val="00302662"/>
    <w:rsid w:val="00303FD1"/>
    <w:rsid w:val="00310557"/>
    <w:rsid w:val="00317925"/>
    <w:rsid w:val="003224E8"/>
    <w:rsid w:val="00331369"/>
    <w:rsid w:val="00331B63"/>
    <w:rsid w:val="00336268"/>
    <w:rsid w:val="0034500B"/>
    <w:rsid w:val="00347DA1"/>
    <w:rsid w:val="00355A19"/>
    <w:rsid w:val="003646E5"/>
    <w:rsid w:val="00365E46"/>
    <w:rsid w:val="00376417"/>
    <w:rsid w:val="003825CF"/>
    <w:rsid w:val="003868EE"/>
    <w:rsid w:val="0039344E"/>
    <w:rsid w:val="0039420E"/>
    <w:rsid w:val="00394609"/>
    <w:rsid w:val="003A062B"/>
    <w:rsid w:val="003A1AA2"/>
    <w:rsid w:val="003A2296"/>
    <w:rsid w:val="003B0EC7"/>
    <w:rsid w:val="003B0FF9"/>
    <w:rsid w:val="003B2E40"/>
    <w:rsid w:val="003B58DE"/>
    <w:rsid w:val="003C4075"/>
    <w:rsid w:val="003C5804"/>
    <w:rsid w:val="003D00A8"/>
    <w:rsid w:val="003E3BF4"/>
    <w:rsid w:val="003E4FF9"/>
    <w:rsid w:val="003E51AC"/>
    <w:rsid w:val="00403D79"/>
    <w:rsid w:val="0040604E"/>
    <w:rsid w:val="00432799"/>
    <w:rsid w:val="004371B8"/>
    <w:rsid w:val="004431E9"/>
    <w:rsid w:val="00454B9C"/>
    <w:rsid w:val="004567A7"/>
    <w:rsid w:val="004637C8"/>
    <w:rsid w:val="00481C51"/>
    <w:rsid w:val="004848D8"/>
    <w:rsid w:val="00484E7F"/>
    <w:rsid w:val="00494A5F"/>
    <w:rsid w:val="004A2B42"/>
    <w:rsid w:val="004A2F61"/>
    <w:rsid w:val="004A5A80"/>
    <w:rsid w:val="004B0257"/>
    <w:rsid w:val="004B061D"/>
    <w:rsid w:val="004B5C1C"/>
    <w:rsid w:val="004B62C1"/>
    <w:rsid w:val="004C197E"/>
    <w:rsid w:val="004C68DB"/>
    <w:rsid w:val="004D56F2"/>
    <w:rsid w:val="004D6E52"/>
    <w:rsid w:val="004E048E"/>
    <w:rsid w:val="004E642F"/>
    <w:rsid w:val="004F657B"/>
    <w:rsid w:val="00501243"/>
    <w:rsid w:val="005029C0"/>
    <w:rsid w:val="00502CB2"/>
    <w:rsid w:val="0050396D"/>
    <w:rsid w:val="00504041"/>
    <w:rsid w:val="005148BF"/>
    <w:rsid w:val="0051768A"/>
    <w:rsid w:val="005211EA"/>
    <w:rsid w:val="00526A5F"/>
    <w:rsid w:val="0053065E"/>
    <w:rsid w:val="00532ACE"/>
    <w:rsid w:val="00545E00"/>
    <w:rsid w:val="00546530"/>
    <w:rsid w:val="00550D54"/>
    <w:rsid w:val="0055278A"/>
    <w:rsid w:val="00554F54"/>
    <w:rsid w:val="005564C0"/>
    <w:rsid w:val="00557162"/>
    <w:rsid w:val="00562E3B"/>
    <w:rsid w:val="00564135"/>
    <w:rsid w:val="00582079"/>
    <w:rsid w:val="0058756A"/>
    <w:rsid w:val="00595343"/>
    <w:rsid w:val="005A4208"/>
    <w:rsid w:val="005A6B2D"/>
    <w:rsid w:val="005A70B1"/>
    <w:rsid w:val="005A7168"/>
    <w:rsid w:val="005B0E49"/>
    <w:rsid w:val="005B473B"/>
    <w:rsid w:val="005B53DC"/>
    <w:rsid w:val="005C0DE3"/>
    <w:rsid w:val="005C6F28"/>
    <w:rsid w:val="005D177D"/>
    <w:rsid w:val="005E0034"/>
    <w:rsid w:val="005E77A3"/>
    <w:rsid w:val="005E7CE9"/>
    <w:rsid w:val="005F6BDA"/>
    <w:rsid w:val="00600EA7"/>
    <w:rsid w:val="0060173B"/>
    <w:rsid w:val="006155A6"/>
    <w:rsid w:val="006160D0"/>
    <w:rsid w:val="0062295D"/>
    <w:rsid w:val="0065000D"/>
    <w:rsid w:val="00661F5D"/>
    <w:rsid w:val="0066607E"/>
    <w:rsid w:val="006758B1"/>
    <w:rsid w:val="006835BE"/>
    <w:rsid w:val="00684FA7"/>
    <w:rsid w:val="006857B2"/>
    <w:rsid w:val="00686B66"/>
    <w:rsid w:val="006930D1"/>
    <w:rsid w:val="00696AB5"/>
    <w:rsid w:val="006A16E0"/>
    <w:rsid w:val="006A3DE0"/>
    <w:rsid w:val="006C734F"/>
    <w:rsid w:val="006D2D40"/>
    <w:rsid w:val="006D49D0"/>
    <w:rsid w:val="006E0EDF"/>
    <w:rsid w:val="006E1E22"/>
    <w:rsid w:val="006E41A3"/>
    <w:rsid w:val="006E64CA"/>
    <w:rsid w:val="00701C50"/>
    <w:rsid w:val="00707BFE"/>
    <w:rsid w:val="00710655"/>
    <w:rsid w:val="00712ABB"/>
    <w:rsid w:val="00716172"/>
    <w:rsid w:val="00717D96"/>
    <w:rsid w:val="0073587C"/>
    <w:rsid w:val="00752F02"/>
    <w:rsid w:val="0076328C"/>
    <w:rsid w:val="00785011"/>
    <w:rsid w:val="00787C0B"/>
    <w:rsid w:val="00790D5D"/>
    <w:rsid w:val="007911D3"/>
    <w:rsid w:val="007941E4"/>
    <w:rsid w:val="007A0877"/>
    <w:rsid w:val="007A6BEE"/>
    <w:rsid w:val="007A7165"/>
    <w:rsid w:val="007B5354"/>
    <w:rsid w:val="007B5E69"/>
    <w:rsid w:val="007B7EC4"/>
    <w:rsid w:val="007C2E01"/>
    <w:rsid w:val="007D08D9"/>
    <w:rsid w:val="007D288E"/>
    <w:rsid w:val="007D3584"/>
    <w:rsid w:val="007D436E"/>
    <w:rsid w:val="007E135A"/>
    <w:rsid w:val="007E7DE1"/>
    <w:rsid w:val="007F1A43"/>
    <w:rsid w:val="007F3505"/>
    <w:rsid w:val="007F429A"/>
    <w:rsid w:val="008120AF"/>
    <w:rsid w:val="00816804"/>
    <w:rsid w:val="0082031C"/>
    <w:rsid w:val="0083049F"/>
    <w:rsid w:val="00832532"/>
    <w:rsid w:val="00832FEE"/>
    <w:rsid w:val="0083531B"/>
    <w:rsid w:val="00835DD2"/>
    <w:rsid w:val="00837D2E"/>
    <w:rsid w:val="00841797"/>
    <w:rsid w:val="00841982"/>
    <w:rsid w:val="0084308A"/>
    <w:rsid w:val="00851BEB"/>
    <w:rsid w:val="00853E8E"/>
    <w:rsid w:val="00864CA2"/>
    <w:rsid w:val="008707C7"/>
    <w:rsid w:val="00880634"/>
    <w:rsid w:val="00892151"/>
    <w:rsid w:val="00894200"/>
    <w:rsid w:val="008951EE"/>
    <w:rsid w:val="00897BD0"/>
    <w:rsid w:val="008B3C18"/>
    <w:rsid w:val="008C0631"/>
    <w:rsid w:val="008C4F26"/>
    <w:rsid w:val="008D054C"/>
    <w:rsid w:val="008D0746"/>
    <w:rsid w:val="008D6296"/>
    <w:rsid w:val="008D7227"/>
    <w:rsid w:val="008E12A5"/>
    <w:rsid w:val="008E17A0"/>
    <w:rsid w:val="009064E6"/>
    <w:rsid w:val="00910ADB"/>
    <w:rsid w:val="00911A23"/>
    <w:rsid w:val="00914B00"/>
    <w:rsid w:val="0091760F"/>
    <w:rsid w:val="00921043"/>
    <w:rsid w:val="0093480F"/>
    <w:rsid w:val="0093669F"/>
    <w:rsid w:val="00936831"/>
    <w:rsid w:val="0094094A"/>
    <w:rsid w:val="00942811"/>
    <w:rsid w:val="00942BC3"/>
    <w:rsid w:val="009509E1"/>
    <w:rsid w:val="009514A0"/>
    <w:rsid w:val="009514E1"/>
    <w:rsid w:val="00960BCF"/>
    <w:rsid w:val="009644CD"/>
    <w:rsid w:val="009742A7"/>
    <w:rsid w:val="00982082"/>
    <w:rsid w:val="009940B1"/>
    <w:rsid w:val="009A16A6"/>
    <w:rsid w:val="009A2982"/>
    <w:rsid w:val="009A33DF"/>
    <w:rsid w:val="009A3AA5"/>
    <w:rsid w:val="009A632E"/>
    <w:rsid w:val="009B13D3"/>
    <w:rsid w:val="009B5150"/>
    <w:rsid w:val="009B5E69"/>
    <w:rsid w:val="009C5FD8"/>
    <w:rsid w:val="009D6EDB"/>
    <w:rsid w:val="009E13B0"/>
    <w:rsid w:val="009E445E"/>
    <w:rsid w:val="00A01B62"/>
    <w:rsid w:val="00A025C6"/>
    <w:rsid w:val="00A15C53"/>
    <w:rsid w:val="00A16F27"/>
    <w:rsid w:val="00A17FBA"/>
    <w:rsid w:val="00A23CA7"/>
    <w:rsid w:val="00A2608B"/>
    <w:rsid w:val="00A37A8A"/>
    <w:rsid w:val="00A47543"/>
    <w:rsid w:val="00A47926"/>
    <w:rsid w:val="00A54FF6"/>
    <w:rsid w:val="00A62D7A"/>
    <w:rsid w:val="00A64706"/>
    <w:rsid w:val="00A66938"/>
    <w:rsid w:val="00A70306"/>
    <w:rsid w:val="00A745FF"/>
    <w:rsid w:val="00A81D35"/>
    <w:rsid w:val="00A824F9"/>
    <w:rsid w:val="00A8533B"/>
    <w:rsid w:val="00A869BF"/>
    <w:rsid w:val="00A90BD7"/>
    <w:rsid w:val="00A94067"/>
    <w:rsid w:val="00A945B8"/>
    <w:rsid w:val="00A968DE"/>
    <w:rsid w:val="00AA3AEF"/>
    <w:rsid w:val="00AB05DC"/>
    <w:rsid w:val="00AB0E10"/>
    <w:rsid w:val="00AB3DFD"/>
    <w:rsid w:val="00AC243D"/>
    <w:rsid w:val="00AC2937"/>
    <w:rsid w:val="00AC38FD"/>
    <w:rsid w:val="00AC447F"/>
    <w:rsid w:val="00AC70E5"/>
    <w:rsid w:val="00AD1D67"/>
    <w:rsid w:val="00AD3646"/>
    <w:rsid w:val="00AD52E3"/>
    <w:rsid w:val="00AD5889"/>
    <w:rsid w:val="00AD6FEC"/>
    <w:rsid w:val="00AF75A1"/>
    <w:rsid w:val="00B00937"/>
    <w:rsid w:val="00B04DE9"/>
    <w:rsid w:val="00B06C96"/>
    <w:rsid w:val="00B07E78"/>
    <w:rsid w:val="00B1439E"/>
    <w:rsid w:val="00B22CB8"/>
    <w:rsid w:val="00B25B7B"/>
    <w:rsid w:val="00B31021"/>
    <w:rsid w:val="00B34D9D"/>
    <w:rsid w:val="00B35080"/>
    <w:rsid w:val="00B45234"/>
    <w:rsid w:val="00B47C24"/>
    <w:rsid w:val="00B607C0"/>
    <w:rsid w:val="00B63E39"/>
    <w:rsid w:val="00B659D3"/>
    <w:rsid w:val="00B668DC"/>
    <w:rsid w:val="00B76FC4"/>
    <w:rsid w:val="00B77216"/>
    <w:rsid w:val="00B772A9"/>
    <w:rsid w:val="00B77491"/>
    <w:rsid w:val="00B825F1"/>
    <w:rsid w:val="00B835E0"/>
    <w:rsid w:val="00B87CCE"/>
    <w:rsid w:val="00B87E1A"/>
    <w:rsid w:val="00B906E9"/>
    <w:rsid w:val="00B91968"/>
    <w:rsid w:val="00B94BC1"/>
    <w:rsid w:val="00BA1B43"/>
    <w:rsid w:val="00BD2CF7"/>
    <w:rsid w:val="00BD46B9"/>
    <w:rsid w:val="00BD70FB"/>
    <w:rsid w:val="00BE330F"/>
    <w:rsid w:val="00BF0F09"/>
    <w:rsid w:val="00BF449D"/>
    <w:rsid w:val="00C0449B"/>
    <w:rsid w:val="00C12EE4"/>
    <w:rsid w:val="00C20158"/>
    <w:rsid w:val="00C2297C"/>
    <w:rsid w:val="00C24E7F"/>
    <w:rsid w:val="00C268A1"/>
    <w:rsid w:val="00C26C08"/>
    <w:rsid w:val="00C27E9B"/>
    <w:rsid w:val="00C30396"/>
    <w:rsid w:val="00C36F78"/>
    <w:rsid w:val="00C44560"/>
    <w:rsid w:val="00C455FA"/>
    <w:rsid w:val="00C4643C"/>
    <w:rsid w:val="00C55917"/>
    <w:rsid w:val="00C574AA"/>
    <w:rsid w:val="00C71657"/>
    <w:rsid w:val="00C7322C"/>
    <w:rsid w:val="00C76B20"/>
    <w:rsid w:val="00C812A5"/>
    <w:rsid w:val="00C817A0"/>
    <w:rsid w:val="00C84B71"/>
    <w:rsid w:val="00C86CF7"/>
    <w:rsid w:val="00CA347D"/>
    <w:rsid w:val="00CA777D"/>
    <w:rsid w:val="00CA7DED"/>
    <w:rsid w:val="00CB6A3E"/>
    <w:rsid w:val="00CD6727"/>
    <w:rsid w:val="00CE3E03"/>
    <w:rsid w:val="00CF0D50"/>
    <w:rsid w:val="00CF5B0E"/>
    <w:rsid w:val="00CF6950"/>
    <w:rsid w:val="00CF74EC"/>
    <w:rsid w:val="00CF777B"/>
    <w:rsid w:val="00D15A64"/>
    <w:rsid w:val="00D26314"/>
    <w:rsid w:val="00D264DA"/>
    <w:rsid w:val="00D30035"/>
    <w:rsid w:val="00D300F0"/>
    <w:rsid w:val="00D44117"/>
    <w:rsid w:val="00D571BF"/>
    <w:rsid w:val="00D60428"/>
    <w:rsid w:val="00D61DD0"/>
    <w:rsid w:val="00D662F3"/>
    <w:rsid w:val="00D84D0F"/>
    <w:rsid w:val="00D85715"/>
    <w:rsid w:val="00D9136C"/>
    <w:rsid w:val="00D925B8"/>
    <w:rsid w:val="00DA1E81"/>
    <w:rsid w:val="00DA2B4A"/>
    <w:rsid w:val="00DB2696"/>
    <w:rsid w:val="00DB4A46"/>
    <w:rsid w:val="00DB75E5"/>
    <w:rsid w:val="00DE1CE1"/>
    <w:rsid w:val="00DE618D"/>
    <w:rsid w:val="00DE62AF"/>
    <w:rsid w:val="00DF2BAC"/>
    <w:rsid w:val="00DF34E6"/>
    <w:rsid w:val="00DF6974"/>
    <w:rsid w:val="00E0484E"/>
    <w:rsid w:val="00E103DF"/>
    <w:rsid w:val="00E11959"/>
    <w:rsid w:val="00E11D50"/>
    <w:rsid w:val="00E16C39"/>
    <w:rsid w:val="00E26954"/>
    <w:rsid w:val="00E32031"/>
    <w:rsid w:val="00E33284"/>
    <w:rsid w:val="00E4173F"/>
    <w:rsid w:val="00E421BA"/>
    <w:rsid w:val="00E4232E"/>
    <w:rsid w:val="00E4267D"/>
    <w:rsid w:val="00E43214"/>
    <w:rsid w:val="00E519B5"/>
    <w:rsid w:val="00E55776"/>
    <w:rsid w:val="00E570A0"/>
    <w:rsid w:val="00E5756E"/>
    <w:rsid w:val="00E61959"/>
    <w:rsid w:val="00E63548"/>
    <w:rsid w:val="00E7114A"/>
    <w:rsid w:val="00E77812"/>
    <w:rsid w:val="00E824C4"/>
    <w:rsid w:val="00E82FB9"/>
    <w:rsid w:val="00E85ABF"/>
    <w:rsid w:val="00E92275"/>
    <w:rsid w:val="00E964BA"/>
    <w:rsid w:val="00EA1BEB"/>
    <w:rsid w:val="00EA74A5"/>
    <w:rsid w:val="00EA7CA5"/>
    <w:rsid w:val="00EB1E59"/>
    <w:rsid w:val="00EB6390"/>
    <w:rsid w:val="00ED210B"/>
    <w:rsid w:val="00ED3D61"/>
    <w:rsid w:val="00EE6C5D"/>
    <w:rsid w:val="00EF4603"/>
    <w:rsid w:val="00F01C21"/>
    <w:rsid w:val="00F041E4"/>
    <w:rsid w:val="00F078AC"/>
    <w:rsid w:val="00F2742A"/>
    <w:rsid w:val="00F337A6"/>
    <w:rsid w:val="00F3755B"/>
    <w:rsid w:val="00F41DA2"/>
    <w:rsid w:val="00F43AE1"/>
    <w:rsid w:val="00F45D90"/>
    <w:rsid w:val="00F5744B"/>
    <w:rsid w:val="00F654E9"/>
    <w:rsid w:val="00F66010"/>
    <w:rsid w:val="00F771D6"/>
    <w:rsid w:val="00F86AB5"/>
    <w:rsid w:val="00F870CB"/>
    <w:rsid w:val="00F92451"/>
    <w:rsid w:val="00F95C46"/>
    <w:rsid w:val="00FA31C7"/>
    <w:rsid w:val="00FA450F"/>
    <w:rsid w:val="00FB51ED"/>
    <w:rsid w:val="00FB7743"/>
    <w:rsid w:val="00FC031A"/>
    <w:rsid w:val="00FC109E"/>
    <w:rsid w:val="00FC3392"/>
    <w:rsid w:val="00FC63ED"/>
    <w:rsid w:val="00FD6175"/>
    <w:rsid w:val="00FD69E7"/>
    <w:rsid w:val="00FE3F00"/>
    <w:rsid w:val="00FE7D37"/>
    <w:rsid w:val="00FF31E2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EC0D"/>
  <w15:chartTrackingRefBased/>
  <w15:docId w15:val="{AB64E304-EB44-4BBE-AF0C-70A921A1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7C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607C0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link w:val="Zkladntext"/>
    <w:rsid w:val="00B607C0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rsid w:val="00B607C0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B607C0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B607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607C0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B607C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607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07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07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07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07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A19F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A19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344E"/>
    <w:rPr>
      <w:rFonts w:ascii="Segoe UI" w:eastAsia="Times New Roman" w:hAnsi="Segoe UI" w:cs="Segoe UI"/>
      <w:sz w:val="18"/>
      <w:szCs w:val="18"/>
    </w:rPr>
  </w:style>
  <w:style w:type="paragraph" w:customStyle="1" w:styleId="Nadpis">
    <w:name w:val="Nadpis"/>
    <w:basedOn w:val="Normln"/>
    <w:rsid w:val="006835BE"/>
    <w:pPr>
      <w:spacing w:after="120"/>
      <w:jc w:val="center"/>
    </w:pPr>
    <w:rPr>
      <w:b/>
      <w:szCs w:val="20"/>
    </w:rPr>
  </w:style>
  <w:style w:type="character" w:styleId="Odkaznakoment">
    <w:name w:val="annotation reference"/>
    <w:uiPriority w:val="99"/>
    <w:semiHidden/>
    <w:unhideWhenUsed/>
    <w:rsid w:val="00C1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EE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2E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E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12EE4"/>
    <w:rPr>
      <w:rFonts w:ascii="Times New Roman" w:eastAsia="Times New Roman" w:hAnsi="Times New Roman"/>
      <w:b/>
      <w:bCs/>
    </w:rPr>
  </w:style>
  <w:style w:type="paragraph" w:customStyle="1" w:styleId="Styl1">
    <w:name w:val="Styl1"/>
    <w:basedOn w:val="Normln"/>
    <w:next w:val="Nadpis"/>
    <w:link w:val="Styl1Char"/>
    <w:qFormat/>
    <w:rsid w:val="004371B8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Styl1Char">
    <w:name w:val="Styl1 Char"/>
    <w:link w:val="Styl1"/>
    <w:rsid w:val="004371B8"/>
    <w:rPr>
      <w:rFonts w:ascii="Arial" w:eastAsia="Times New Roman" w:hAnsi="Arial" w:cs="Arial"/>
      <w:b/>
    </w:rPr>
  </w:style>
  <w:style w:type="paragraph" w:customStyle="1" w:styleId="Styl2">
    <w:name w:val="Styl2"/>
    <w:basedOn w:val="Normln"/>
    <w:link w:val="Styl2Char"/>
    <w:qFormat/>
    <w:rsid w:val="004371B8"/>
    <w:pPr>
      <w:spacing w:before="60" w:after="120"/>
      <w:jc w:val="both"/>
    </w:pPr>
    <w:rPr>
      <w:rFonts w:ascii="Arial" w:hAnsi="Arial" w:cs="Arial"/>
      <w:sz w:val="20"/>
      <w:szCs w:val="20"/>
    </w:rPr>
  </w:style>
  <w:style w:type="character" w:customStyle="1" w:styleId="Styl2Char">
    <w:name w:val="Styl2 Char"/>
    <w:link w:val="Styl2"/>
    <w:rsid w:val="004371B8"/>
    <w:rPr>
      <w:rFonts w:ascii="Arial" w:eastAsia="Times New Roman" w:hAnsi="Arial" w:cs="Arial"/>
    </w:rPr>
  </w:style>
  <w:style w:type="paragraph" w:styleId="Revize">
    <w:name w:val="Revision"/>
    <w:hidden/>
    <w:uiPriority w:val="99"/>
    <w:semiHidden/>
    <w:rsid w:val="005A7168"/>
    <w:rPr>
      <w:rFonts w:ascii="Times New Roman" w:eastAsia="Times New Roman" w:hAnsi="Times New Roman"/>
      <w:sz w:val="24"/>
      <w:szCs w:val="24"/>
    </w:rPr>
  </w:style>
  <w:style w:type="paragraph" w:customStyle="1" w:styleId="trt0xe">
    <w:name w:val="trt0xe"/>
    <w:basedOn w:val="Normln"/>
    <w:rsid w:val="00D300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59F77CC2919458E00FCB99183FA57" ma:contentTypeVersion="12" ma:contentTypeDescription="Vytvoří nový dokument" ma:contentTypeScope="" ma:versionID="6509806606c4a8e09d14e0704d7fd16d">
  <xsd:schema xmlns:xsd="http://www.w3.org/2001/XMLSchema" xmlns:xs="http://www.w3.org/2001/XMLSchema" xmlns:p="http://schemas.microsoft.com/office/2006/metadata/properties" xmlns:ns3="3c3a81df-e824-4c39-8ef2-63e754e6ed42" xmlns:ns4="15d3742c-c2cd-44a8-bb6a-b84df1dc5ac3" targetNamespace="http://schemas.microsoft.com/office/2006/metadata/properties" ma:root="true" ma:fieldsID="db7c8ec0a9e4807ec1981ca01c64380c" ns3:_="" ns4:_="">
    <xsd:import namespace="3c3a81df-e824-4c39-8ef2-63e754e6ed42"/>
    <xsd:import namespace="15d3742c-c2cd-44a8-bb6a-b84df1dc5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a81df-e824-4c39-8ef2-63e754e6e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742c-c2cd-44a8-bb6a-b84df1dc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CD9F-AFC4-4418-9469-5DF27E10C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E83B9-4C29-4275-A794-662C17663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05D335-2EB1-43F8-837C-811B46F65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a81df-e824-4c39-8ef2-63e754e6ed42"/>
    <ds:schemaRef ds:uri="15d3742c-c2cd-44a8-bb6a-b84df1dc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14BCE-3997-4262-AD5B-5BEAB341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2870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Monika</dc:creator>
  <cp:keywords/>
  <cp:lastModifiedBy>Ševcová Hana</cp:lastModifiedBy>
  <cp:revision>6</cp:revision>
  <cp:lastPrinted>2022-11-08T09:46:00Z</cp:lastPrinted>
  <dcterms:created xsi:type="dcterms:W3CDTF">2023-01-16T12:04:00Z</dcterms:created>
  <dcterms:modified xsi:type="dcterms:W3CDTF">2023-01-16T12:10:00Z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0x01010038259F77CC2919458E00FCB99183FA57</vt:lpwstr>
  </property>
</Properties>
</file>