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A05E" w14:textId="1C9B6649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AA7ACD">
        <w:rPr>
          <w:rFonts w:asciiTheme="majorHAnsi" w:hAnsiTheme="majorHAnsi"/>
          <w:b/>
          <w:spacing w:val="60"/>
          <w:sz w:val="28"/>
          <w:szCs w:val="28"/>
          <w:u w:val="single"/>
        </w:rPr>
        <w:t>1</w:t>
      </w:r>
      <w:r w:rsidR="00316BA5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98383F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316BA5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A82F2C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7D8600EC" w14:textId="41E17790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98383F">
        <w:rPr>
          <w:rFonts w:asciiTheme="majorHAnsi" w:hAnsiTheme="majorHAnsi"/>
          <w:spacing w:val="60"/>
          <w:sz w:val="24"/>
          <w:szCs w:val="24"/>
        </w:rPr>
        <w:t>202</w:t>
      </w:r>
      <w:r w:rsidR="00316BA5">
        <w:rPr>
          <w:rFonts w:asciiTheme="majorHAnsi" w:hAnsiTheme="majorHAnsi"/>
          <w:spacing w:val="60"/>
          <w:sz w:val="24"/>
          <w:szCs w:val="24"/>
        </w:rPr>
        <w:t>3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18DE6894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275EBF92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78E81AA7" w14:textId="77777777" w:rsidR="005331CF" w:rsidRDefault="005331CF" w:rsidP="002C627F">
      <w:pPr>
        <w:spacing w:line="360" w:lineRule="auto"/>
      </w:pPr>
    </w:p>
    <w:p w14:paraId="7B5377F8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4C2E564F" w14:textId="3B116581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16BA5">
        <w:rPr>
          <w:b/>
        </w:rPr>
        <w:t>Ing. Vítem Slováčkem</w:t>
      </w:r>
      <w:r w:rsidR="00A82F2C">
        <w:rPr>
          <w:b/>
        </w:rPr>
        <w:t>,</w:t>
      </w:r>
      <w:r>
        <w:rPr>
          <w:b/>
        </w:rPr>
        <w:t xml:space="preserve"> </w:t>
      </w:r>
      <w:r>
        <w:t>starostou města</w:t>
      </w:r>
    </w:p>
    <w:p w14:paraId="28B20039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4FBF5748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7A84576B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421AA426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13181E73" w14:textId="77777777" w:rsidR="002C627F" w:rsidRDefault="002C627F" w:rsidP="002C627F">
      <w:pPr>
        <w:spacing w:after="0" w:line="240" w:lineRule="auto"/>
      </w:pPr>
    </w:p>
    <w:p w14:paraId="1F54D0AF" w14:textId="77777777" w:rsidR="005331CF" w:rsidRDefault="005331CF" w:rsidP="002C627F">
      <w:pPr>
        <w:spacing w:after="0" w:line="240" w:lineRule="auto"/>
      </w:pPr>
    </w:p>
    <w:p w14:paraId="13D6982D" w14:textId="77777777" w:rsidR="00C85B3B" w:rsidRDefault="00C85B3B" w:rsidP="002C627F">
      <w:pPr>
        <w:spacing w:after="0" w:line="240" w:lineRule="auto"/>
      </w:pPr>
    </w:p>
    <w:p w14:paraId="2A98BE95" w14:textId="77777777" w:rsidR="005331CF" w:rsidRDefault="005331CF" w:rsidP="002C627F">
      <w:pPr>
        <w:spacing w:after="0" w:line="240" w:lineRule="auto"/>
      </w:pPr>
    </w:p>
    <w:p w14:paraId="40D41180" w14:textId="77777777" w:rsidR="002C627F" w:rsidRDefault="002C627F" w:rsidP="002C627F">
      <w:pPr>
        <w:spacing w:after="0" w:line="240" w:lineRule="auto"/>
      </w:pPr>
    </w:p>
    <w:p w14:paraId="22B03E42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B13A07">
        <w:rPr>
          <w:b/>
        </w:rPr>
        <w:t>Modrý kříž v České republice</w:t>
      </w:r>
    </w:p>
    <w:p w14:paraId="5E512CE3" w14:textId="77777777"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A07">
        <w:rPr>
          <w:b/>
        </w:rPr>
        <w:t xml:space="preserve">Mgr. Janem </w:t>
      </w:r>
      <w:proofErr w:type="spellStart"/>
      <w:r w:rsidR="00B13A07">
        <w:rPr>
          <w:b/>
        </w:rPr>
        <w:t>Czudkem</w:t>
      </w:r>
      <w:proofErr w:type="spellEnd"/>
      <w:r w:rsidR="00B13A07">
        <w:rPr>
          <w:b/>
        </w:rPr>
        <w:t xml:space="preserve">, </w:t>
      </w:r>
      <w:r w:rsidR="00B13A07">
        <w:t>ředitelem</w:t>
      </w:r>
    </w:p>
    <w:p w14:paraId="6B33E22B" w14:textId="7777777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B13A07" w:rsidRPr="00B13A07">
        <w:t>Šadový</w:t>
      </w:r>
      <w:proofErr w:type="spellEnd"/>
      <w:r w:rsidR="00B13A07" w:rsidRPr="00B13A07">
        <w:t xml:space="preserve"> 311, Dolní Žukov, 737 01 Český Těšín</w:t>
      </w:r>
    </w:p>
    <w:p w14:paraId="4078866E" w14:textId="77777777" w:rsidR="004728BF" w:rsidRPr="00B13A07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B13A07" w:rsidRPr="00B13A07">
        <w:t>Spolek</w:t>
      </w:r>
    </w:p>
    <w:p w14:paraId="6AC9F8B5" w14:textId="77777777" w:rsidR="00CB29F5" w:rsidRPr="00B13A07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3A07">
        <w:t>266 411 78</w:t>
      </w:r>
    </w:p>
    <w:p w14:paraId="61573448" w14:textId="77777777" w:rsidR="007966BD" w:rsidRPr="00B13A07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B13A07" w:rsidRPr="00B13A07">
        <w:t>Fio banka, a.s.</w:t>
      </w:r>
    </w:p>
    <w:p w14:paraId="697DAA29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13A07">
        <w:rPr>
          <w:bCs/>
        </w:rPr>
        <w:t>č. účtu 2300417704/2010</w:t>
      </w:r>
    </w:p>
    <w:p w14:paraId="14F5D857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679353B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62FBF80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7678F2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AEB4D6A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005C6BC" w14:textId="77777777" w:rsidR="001A2F4F" w:rsidRDefault="001A2F4F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8A5CB00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B699B64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D7AFD61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325758F7" w14:textId="77777777" w:rsidR="00FB3591" w:rsidRDefault="00FB3591" w:rsidP="008B2520">
      <w:pPr>
        <w:spacing w:after="0" w:line="240" w:lineRule="auto"/>
        <w:jc w:val="both"/>
      </w:pPr>
    </w:p>
    <w:p w14:paraId="5BFCD6B1" w14:textId="77777777" w:rsidR="00CF135A" w:rsidRDefault="00CF135A" w:rsidP="008B2520">
      <w:pPr>
        <w:spacing w:after="0" w:line="240" w:lineRule="auto"/>
        <w:jc w:val="both"/>
      </w:pPr>
    </w:p>
    <w:p w14:paraId="0DC531C6" w14:textId="77777777" w:rsidR="00CF135A" w:rsidRDefault="00CF135A" w:rsidP="008B2520">
      <w:pPr>
        <w:spacing w:after="0" w:line="240" w:lineRule="auto"/>
        <w:jc w:val="both"/>
      </w:pPr>
    </w:p>
    <w:p w14:paraId="61133ADD" w14:textId="77777777" w:rsidR="00CF135A" w:rsidRDefault="00CF135A" w:rsidP="008B2520">
      <w:pPr>
        <w:spacing w:after="0" w:line="240" w:lineRule="auto"/>
        <w:jc w:val="both"/>
      </w:pPr>
    </w:p>
    <w:p w14:paraId="39C62A7E" w14:textId="7E7BD20D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256E33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316BA5">
        <w:t>2</w:t>
      </w:r>
      <w:r w:rsidR="004728BF" w:rsidRPr="00B13A07">
        <w:t>. 12.</w:t>
      </w:r>
      <w:r w:rsidR="00A82F2C">
        <w:t xml:space="preserve"> </w:t>
      </w:r>
      <w:r w:rsidR="00AA7ACD">
        <w:t>202</w:t>
      </w:r>
      <w:r w:rsidR="00316BA5">
        <w:t>2</w:t>
      </w:r>
      <w:r>
        <w:t>, č</w:t>
      </w:r>
      <w:r w:rsidR="00924049">
        <w:t xml:space="preserve">. </w:t>
      </w:r>
      <w:r w:rsidR="00C66ADF">
        <w:t>30</w:t>
      </w:r>
      <w:r w:rsidR="00AD29BA">
        <w:t>/</w:t>
      </w:r>
      <w:r w:rsidR="002A3293">
        <w:t>2</w:t>
      </w:r>
      <w:r w:rsidR="00AD29BA">
        <w:t>.</w:t>
      </w:r>
      <w:r w:rsidR="00721EB2">
        <w:t>ZM</w:t>
      </w:r>
      <w:r w:rsidR="00A82F2C">
        <w:t xml:space="preserve"> </w:t>
      </w:r>
      <w:r>
        <w:t xml:space="preserve">poskytne dotaci z rozpočtu města </w:t>
      </w:r>
      <w:r w:rsidR="00F0591E" w:rsidRPr="00F0591E">
        <w:t>na</w:t>
      </w:r>
      <w:r w:rsidR="00A82F2C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AA7ACD">
        <w:t>2</w:t>
      </w:r>
      <w:r w:rsidR="00316BA5">
        <w:t>3</w:t>
      </w:r>
      <w:r w:rsidR="00DE09AC">
        <w:t>:</w:t>
      </w:r>
      <w:r w:rsidR="00A82F2C">
        <w:t xml:space="preserve"> </w:t>
      </w:r>
      <w:r w:rsidR="00B13A07" w:rsidRPr="00410CE3">
        <w:rPr>
          <w:b/>
        </w:rPr>
        <w:t>Modr</w:t>
      </w:r>
      <w:r w:rsidR="00DE09AC">
        <w:rPr>
          <w:b/>
        </w:rPr>
        <w:t>ý</w:t>
      </w:r>
      <w:r w:rsidR="00B13A07" w:rsidRPr="00410CE3">
        <w:rPr>
          <w:b/>
        </w:rPr>
        <w:t xml:space="preserve"> kříž v České republice.</w:t>
      </w:r>
    </w:p>
    <w:p w14:paraId="0259076F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2C7ED0C4" w14:textId="77777777" w:rsidR="00706CB0" w:rsidRDefault="00706CB0" w:rsidP="008B2520">
      <w:pPr>
        <w:spacing w:after="0" w:line="240" w:lineRule="auto"/>
        <w:jc w:val="both"/>
      </w:pPr>
    </w:p>
    <w:p w14:paraId="181BC5D3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7C80F93B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7AE63481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6C7944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r w:rsidR="00256E33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0349BF03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3F317B54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685529EB" w14:textId="77777777" w:rsidR="00FB3591" w:rsidRDefault="00FB3591" w:rsidP="00FB3591">
      <w:pPr>
        <w:pStyle w:val="Odstavecseseznamem"/>
      </w:pPr>
    </w:p>
    <w:p w14:paraId="26361C80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04F02535" w14:textId="77777777" w:rsidR="0042192D" w:rsidRDefault="0042192D" w:rsidP="0042192D">
      <w:pPr>
        <w:spacing w:after="0" w:line="240" w:lineRule="auto"/>
        <w:ind w:left="720"/>
        <w:jc w:val="both"/>
      </w:pPr>
    </w:p>
    <w:p w14:paraId="0BD01968" w14:textId="77777777" w:rsidR="00A82F2C" w:rsidRDefault="00A82F2C" w:rsidP="000D0A72">
      <w:pPr>
        <w:spacing w:after="0" w:line="240" w:lineRule="auto"/>
        <w:ind w:left="720"/>
        <w:jc w:val="both"/>
      </w:pPr>
    </w:p>
    <w:p w14:paraId="496B5245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353FF057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70F41A2F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5F9D8272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8A2358B" w14:textId="77777777" w:rsidR="002F3C8F" w:rsidRDefault="002F3C8F" w:rsidP="002F3C8F">
      <w:pPr>
        <w:spacing w:after="0" w:line="240" w:lineRule="auto"/>
        <w:jc w:val="both"/>
      </w:pPr>
    </w:p>
    <w:p w14:paraId="41ECDF13" w14:textId="77777777" w:rsidR="00A82F2C" w:rsidRDefault="00A82F2C" w:rsidP="002F3C8F">
      <w:pPr>
        <w:spacing w:after="0" w:line="240" w:lineRule="auto"/>
        <w:jc w:val="both"/>
      </w:pPr>
    </w:p>
    <w:p w14:paraId="3736C3FB" w14:textId="77777777" w:rsidR="001A2F4F" w:rsidRDefault="001A2F4F" w:rsidP="002F3C8F">
      <w:pPr>
        <w:spacing w:after="0" w:line="240" w:lineRule="auto"/>
        <w:jc w:val="both"/>
      </w:pPr>
    </w:p>
    <w:p w14:paraId="4B09331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AFB1C48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4E78BED6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093DF8EE" w14:textId="590C13FC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A82F2C">
        <w:t xml:space="preserve"> </w:t>
      </w:r>
      <w:r w:rsidR="000B4E5C">
        <w:t>této smlouvy</w:t>
      </w:r>
      <w:r w:rsidR="00A82F2C">
        <w:t xml:space="preserve"> </w:t>
      </w:r>
      <w:r w:rsidR="00C95DF2">
        <w:t>z rozpočtu města ve výši</w:t>
      </w:r>
      <w:r w:rsidR="00A82F2C">
        <w:t xml:space="preserve"> </w:t>
      </w:r>
      <w:proofErr w:type="gramStart"/>
      <w:r w:rsidR="0098383F" w:rsidRPr="0098383F">
        <w:rPr>
          <w:b/>
        </w:rPr>
        <w:t>4</w:t>
      </w:r>
      <w:r w:rsidR="00A82F2C" w:rsidRPr="0098383F">
        <w:rPr>
          <w:b/>
        </w:rPr>
        <w:t>7</w:t>
      </w:r>
      <w:r w:rsidR="00A82F2C">
        <w:rPr>
          <w:b/>
        </w:rPr>
        <w:t>2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proofErr w:type="gramEnd"/>
      <w:r w:rsidR="00CF135A">
        <w:rPr>
          <w:b/>
        </w:rPr>
        <w:t xml:space="preserve"> Kč</w:t>
      </w:r>
      <w:r w:rsidR="00C95DF2" w:rsidRPr="00DD4F1D">
        <w:t>,</w:t>
      </w:r>
      <w:r w:rsidR="00256E33">
        <w:t xml:space="preserve"> (</w:t>
      </w:r>
      <w:r w:rsidR="00CF135A">
        <w:t>slovy:</w:t>
      </w:r>
      <w:r w:rsidR="00A82F2C">
        <w:t xml:space="preserve"> </w:t>
      </w:r>
      <w:proofErr w:type="spellStart"/>
      <w:r w:rsidR="00C47F0C">
        <w:t>čtyřista</w:t>
      </w:r>
      <w:r w:rsidR="00A82F2C">
        <w:t>sedmdesátdva</w:t>
      </w:r>
      <w:r w:rsidR="00B13A07">
        <w:t>tisíc</w:t>
      </w:r>
      <w:r w:rsidR="00B30020">
        <w:t>korun</w:t>
      </w:r>
      <w:proofErr w:type="spellEnd"/>
      <w:r w:rsidR="00CF135A">
        <w:t xml:space="preserve"> Kč).</w:t>
      </w:r>
    </w:p>
    <w:p w14:paraId="29836621" w14:textId="77777777" w:rsidR="00C95DF2" w:rsidRDefault="00C95DF2" w:rsidP="00DA23BB">
      <w:pPr>
        <w:spacing w:after="0" w:line="240" w:lineRule="auto"/>
        <w:jc w:val="both"/>
      </w:pPr>
    </w:p>
    <w:p w14:paraId="30F1C526" w14:textId="1EDB44D7" w:rsidR="00B13A07" w:rsidRPr="009426E7" w:rsidRDefault="00C95DF2" w:rsidP="009426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9426E7">
        <w:rPr>
          <w:b/>
        </w:rPr>
        <w:t xml:space="preserve">a to na </w:t>
      </w:r>
      <w:r w:rsidR="008B1B23" w:rsidRPr="009426E7">
        <w:rPr>
          <w:b/>
        </w:rPr>
        <w:t>částečné financování nákladů, ve formě vyrovnávací platby dle podmínek pověření,</w:t>
      </w:r>
      <w:r w:rsidR="00A82F2C" w:rsidRPr="009426E7">
        <w:rPr>
          <w:b/>
        </w:rPr>
        <w:t xml:space="preserve"> </w:t>
      </w:r>
      <w:r w:rsidR="00B13A07" w:rsidRPr="009426E7">
        <w:rPr>
          <w:b/>
        </w:rPr>
        <w:t>souvisejících s</w:t>
      </w:r>
      <w:r w:rsidR="009426E7">
        <w:rPr>
          <w:b/>
        </w:rPr>
        <w:t> provozem registrovaných sociálních služeb</w:t>
      </w:r>
      <w:r w:rsidR="00B13A07" w:rsidRPr="009426E7">
        <w:rPr>
          <w:b/>
        </w:rPr>
        <w:t xml:space="preserve"> </w:t>
      </w:r>
      <w:r w:rsidR="00AA7ACD">
        <w:rPr>
          <w:b/>
        </w:rPr>
        <w:t>v roce 202</w:t>
      </w:r>
      <w:r w:rsidR="00316BA5">
        <w:rPr>
          <w:b/>
        </w:rPr>
        <w:t>3</w:t>
      </w:r>
      <w:r w:rsidR="00DE09AC">
        <w:rPr>
          <w:b/>
        </w:rPr>
        <w:t>:</w:t>
      </w:r>
    </w:p>
    <w:p w14:paraId="46250F62" w14:textId="77777777" w:rsidR="0029482D" w:rsidRDefault="0029482D" w:rsidP="00B131C9">
      <w:pPr>
        <w:spacing w:after="0" w:line="240" w:lineRule="auto"/>
        <w:jc w:val="both"/>
        <w:rPr>
          <w:b/>
        </w:rPr>
      </w:pPr>
    </w:p>
    <w:p w14:paraId="16CBEE82" w14:textId="77777777" w:rsidR="00B131C9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A82F2C">
        <w:rPr>
          <w:b/>
        </w:rPr>
        <w:t>272</w:t>
      </w:r>
      <w:r w:rsidRPr="00B131C9">
        <w:rPr>
          <w:b/>
        </w:rPr>
        <w:t xml:space="preserve">.000,-- Kč (ID 8008136 </w:t>
      </w:r>
      <w:r w:rsidR="00C47F0C">
        <w:rPr>
          <w:b/>
        </w:rPr>
        <w:t>– odborné sociální poradenství),</w:t>
      </w:r>
    </w:p>
    <w:p w14:paraId="2889A4C7" w14:textId="77777777" w:rsidR="00C47F0C" w:rsidRPr="00B131C9" w:rsidRDefault="00C47F0C" w:rsidP="00C47F0C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>200.000,-- Kč (ID 4889012 – služby následné péče).</w:t>
      </w:r>
    </w:p>
    <w:p w14:paraId="43833EEF" w14:textId="77777777" w:rsidR="00D80291" w:rsidRDefault="00D80291" w:rsidP="00B13A07">
      <w:pPr>
        <w:spacing w:after="0" w:line="240" w:lineRule="auto"/>
        <w:ind w:left="360"/>
        <w:jc w:val="both"/>
        <w:rPr>
          <w:b/>
        </w:rPr>
      </w:pPr>
    </w:p>
    <w:p w14:paraId="1D122C18" w14:textId="77777777" w:rsidR="00230E82" w:rsidRDefault="00230E82" w:rsidP="00B13A07">
      <w:pPr>
        <w:spacing w:after="0" w:line="240" w:lineRule="auto"/>
        <w:ind w:left="360"/>
        <w:jc w:val="both"/>
        <w:rPr>
          <w:b/>
        </w:rPr>
      </w:pPr>
    </w:p>
    <w:p w14:paraId="5D326351" w14:textId="77777777" w:rsidR="001A2F4F" w:rsidRDefault="001A2F4F" w:rsidP="00B13A07">
      <w:pPr>
        <w:spacing w:after="0" w:line="240" w:lineRule="auto"/>
        <w:ind w:left="360"/>
        <w:jc w:val="both"/>
        <w:rPr>
          <w:b/>
        </w:rPr>
      </w:pPr>
    </w:p>
    <w:p w14:paraId="7119090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687BE28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3AF1E0D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2020C8F8" w14:textId="3C568B57" w:rsidR="00230E82" w:rsidRPr="0074256C" w:rsidRDefault="0074256C" w:rsidP="00230E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ve</w:t>
      </w:r>
      <w:r w:rsidR="00230E82" w:rsidRPr="00230E82">
        <w:t xml:space="preserve"> </w:t>
      </w:r>
      <w:r w:rsidR="00230E82">
        <w:t>dvou splátkách převody</w:t>
      </w:r>
      <w:r>
        <w:t xml:space="preserve"> </w:t>
      </w:r>
      <w:r w:rsidR="0029482D">
        <w:t xml:space="preserve">ve </w:t>
      </w:r>
      <w:r>
        <w:t>prospěch účtu příjemce</w:t>
      </w:r>
      <w:r w:rsidR="00B131C9">
        <w:br/>
      </w:r>
      <w:r w:rsidRPr="0074256C">
        <w:rPr>
          <w:b/>
        </w:rPr>
        <w:t xml:space="preserve">č. </w:t>
      </w:r>
      <w:r w:rsidR="00B131C9">
        <w:rPr>
          <w:b/>
        </w:rPr>
        <w:t>2300417704/2010</w:t>
      </w:r>
      <w:r>
        <w:t>,</w:t>
      </w:r>
      <w:r w:rsidR="00A82F2C">
        <w:t xml:space="preserve"> </w:t>
      </w:r>
      <w:r>
        <w:t xml:space="preserve">a to </w:t>
      </w:r>
      <w:r w:rsidR="00230E82">
        <w:t>po nabytí účinnosti smlouvy takto: 236.000,-- Kč do 31. 01. 202</w:t>
      </w:r>
      <w:r w:rsidR="00316BA5">
        <w:t>3</w:t>
      </w:r>
      <w:r w:rsidR="00230E82">
        <w:t xml:space="preserve"> a </w:t>
      </w:r>
      <w:proofErr w:type="gramStart"/>
      <w:r w:rsidR="00230E82">
        <w:t>236.000,--</w:t>
      </w:r>
      <w:proofErr w:type="gramEnd"/>
      <w:r w:rsidR="00230E82">
        <w:t xml:space="preserve"> Kč do 31. 03. 202</w:t>
      </w:r>
      <w:r w:rsidR="00316BA5">
        <w:t>3</w:t>
      </w:r>
      <w:r w:rsidR="00230E82">
        <w:t>.</w:t>
      </w:r>
    </w:p>
    <w:p w14:paraId="24CA8978" w14:textId="77777777" w:rsidR="0027691B" w:rsidRDefault="0027691B" w:rsidP="0027691B">
      <w:pPr>
        <w:spacing w:after="0" w:line="240" w:lineRule="auto"/>
        <w:ind w:left="708"/>
      </w:pPr>
    </w:p>
    <w:p w14:paraId="09087CFD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25AFB8D3" w14:textId="77777777" w:rsidR="00DB1475" w:rsidRDefault="00DB1475" w:rsidP="00DB1475">
      <w:pPr>
        <w:pStyle w:val="Odstavecseseznamem"/>
      </w:pPr>
    </w:p>
    <w:p w14:paraId="615231FE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2954D815" w14:textId="7EBCAACF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A82F2C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A82F2C">
        <w:rPr>
          <w:b/>
        </w:rPr>
        <w:t xml:space="preserve"> </w:t>
      </w:r>
      <w:r w:rsidR="00230E82">
        <w:rPr>
          <w:b/>
        </w:rPr>
        <w:t>202</w:t>
      </w:r>
      <w:r w:rsidR="00316BA5">
        <w:rPr>
          <w:b/>
        </w:rPr>
        <w:t>3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A82F2C">
        <w:rPr>
          <w:b/>
        </w:rPr>
        <w:t xml:space="preserve"> </w:t>
      </w:r>
      <w:r w:rsidR="00C13989" w:rsidRPr="00B131C9">
        <w:rPr>
          <w:b/>
        </w:rPr>
        <w:t>12.</w:t>
      </w:r>
      <w:r w:rsidR="00A82F2C">
        <w:rPr>
          <w:b/>
        </w:rPr>
        <w:t xml:space="preserve"> </w:t>
      </w:r>
      <w:r w:rsidR="00C13989" w:rsidRPr="00B131C9">
        <w:rPr>
          <w:b/>
        </w:rPr>
        <w:t>2</w:t>
      </w:r>
      <w:r w:rsidR="00230E82">
        <w:rPr>
          <w:b/>
        </w:rPr>
        <w:t>02</w:t>
      </w:r>
      <w:r w:rsidR="00316BA5">
        <w:rPr>
          <w:b/>
        </w:rPr>
        <w:t>3</w:t>
      </w:r>
      <w:r w:rsidR="00A82F2C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 zásadám účelnosti</w:t>
      </w:r>
      <w:proofErr w:type="gramEnd"/>
      <w:r w:rsidR="001A4822" w:rsidRPr="00B131C9">
        <w:t>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36F26C4E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0D31BB8A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7F45062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02BCA2BC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19BBC5B0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539BBE0A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18D672F5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7604D500" w14:textId="2CA3E3B8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6C561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6C5613">
        <w:rPr>
          <w:b/>
        </w:rPr>
        <w:t xml:space="preserve"> </w:t>
      </w:r>
      <w:r w:rsidRPr="00B131C9">
        <w:rPr>
          <w:b/>
        </w:rPr>
        <w:t>2</w:t>
      </w:r>
      <w:r w:rsidR="00230E82">
        <w:rPr>
          <w:b/>
        </w:rPr>
        <w:t>02</w:t>
      </w:r>
      <w:r w:rsidR="00316BA5">
        <w:rPr>
          <w:b/>
        </w:rPr>
        <w:t>3</w:t>
      </w:r>
      <w:r w:rsidR="006C5613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6C5613">
        <w:rPr>
          <w:b/>
        </w:rPr>
        <w:t xml:space="preserve"> </w:t>
      </w:r>
      <w:r w:rsidRPr="00B131C9">
        <w:rPr>
          <w:b/>
        </w:rPr>
        <w:t>12.</w:t>
      </w:r>
      <w:r w:rsidR="006C5613">
        <w:rPr>
          <w:b/>
        </w:rPr>
        <w:t xml:space="preserve"> </w:t>
      </w:r>
      <w:r w:rsidRPr="00B131C9">
        <w:rPr>
          <w:b/>
        </w:rPr>
        <w:t>2</w:t>
      </w:r>
      <w:r w:rsidR="00230E82">
        <w:rPr>
          <w:b/>
        </w:rPr>
        <w:t>02</w:t>
      </w:r>
      <w:r w:rsidR="00316BA5">
        <w:rPr>
          <w:b/>
        </w:rPr>
        <w:t>3</w:t>
      </w:r>
      <w:r w:rsidR="00C5131D" w:rsidRPr="00B131C9">
        <w:rPr>
          <w:b/>
        </w:rPr>
        <w:t>,</w:t>
      </w:r>
    </w:p>
    <w:p w14:paraId="326C6374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033015C3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66BF8B4A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5D4F9197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50913A6D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6E7B4900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0AAC8A4D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256E33">
        <w:t xml:space="preserve"> </w:t>
      </w:r>
      <w:r w:rsidR="00B05135">
        <w:t>Dotačního programu</w:t>
      </w:r>
      <w:r w:rsidR="00EA6E73">
        <w:t>,</w:t>
      </w:r>
    </w:p>
    <w:p w14:paraId="184264D9" w14:textId="61A99C2A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230E82">
        <w:rPr>
          <w:b/>
        </w:rPr>
        <w:t>28</w:t>
      </w:r>
      <w:r w:rsidRPr="00E50418">
        <w:rPr>
          <w:b/>
        </w:rPr>
        <w:t>.</w:t>
      </w:r>
      <w:r w:rsidR="006C5613">
        <w:rPr>
          <w:b/>
        </w:rPr>
        <w:t xml:space="preserve"> </w:t>
      </w:r>
      <w:r w:rsidRPr="00E50418">
        <w:rPr>
          <w:b/>
        </w:rPr>
        <w:t>0</w:t>
      </w:r>
      <w:r w:rsidR="001A60B3" w:rsidRPr="00E50418">
        <w:rPr>
          <w:b/>
        </w:rPr>
        <w:t>2</w:t>
      </w:r>
      <w:r w:rsidRPr="00E50418">
        <w:rPr>
          <w:b/>
        </w:rPr>
        <w:t>.</w:t>
      </w:r>
      <w:r w:rsidR="006C561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6C5613">
        <w:rPr>
          <w:b/>
        </w:rPr>
        <w:t>2</w:t>
      </w:r>
      <w:r w:rsidR="00316BA5">
        <w:rPr>
          <w:b/>
        </w:rPr>
        <w:t>4</w:t>
      </w:r>
      <w:r w:rsidR="006C5613">
        <w:rPr>
          <w:b/>
        </w:rPr>
        <w:t xml:space="preserve"> </w:t>
      </w:r>
      <w:r w:rsidRPr="00E50418">
        <w:rPr>
          <w:b/>
        </w:rPr>
        <w:t>včetně</w:t>
      </w:r>
      <w:r w:rsidR="006C561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6C5613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46238723" w14:textId="18411F8D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6C5613">
        <w:rPr>
          <w:b/>
        </w:rPr>
        <w:t>31</w:t>
      </w:r>
      <w:r w:rsidR="000978CB" w:rsidRPr="00E50418">
        <w:rPr>
          <w:b/>
        </w:rPr>
        <w:t>.</w:t>
      </w:r>
      <w:r w:rsidR="006C5613">
        <w:rPr>
          <w:b/>
        </w:rPr>
        <w:t xml:space="preserve"> </w:t>
      </w:r>
      <w:r w:rsidR="000978CB" w:rsidRPr="00E50418">
        <w:rPr>
          <w:b/>
        </w:rPr>
        <w:t>03.</w:t>
      </w:r>
      <w:r w:rsidR="006C561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230E82">
        <w:rPr>
          <w:b/>
        </w:rPr>
        <w:t>2</w:t>
      </w:r>
      <w:r w:rsidR="00316BA5">
        <w:rPr>
          <w:b/>
        </w:rPr>
        <w:t>4</w:t>
      </w:r>
      <w:r w:rsidR="006C561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6C5613">
        <w:t xml:space="preserve"> </w:t>
      </w:r>
      <w:r w:rsidR="008A29FF">
        <w:t xml:space="preserve">účetní </w:t>
      </w:r>
      <w:r w:rsidR="00E50418">
        <w:t>závěrku</w:t>
      </w:r>
      <w:r w:rsidR="00E049E0">
        <w:t xml:space="preserve"> za danou organizaci</w:t>
      </w:r>
      <w:r w:rsidR="003B2218">
        <w:t>,</w:t>
      </w:r>
    </w:p>
    <w:p w14:paraId="5C042D4B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74A7F72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7008132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00D397BD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070D5BF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13C4E10C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02FA5471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588626AD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D869A76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256E33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6C561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B73112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1FE062A8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256E33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7E358CF0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676CBF15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51EB780C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51694205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4E16959A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53762257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761044EF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69318327" w14:textId="77777777"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B815299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B4A92D9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6F04B74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1B8B5299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4AEC6690" w14:textId="77777777" w:rsidR="00BA19CE" w:rsidRDefault="00BA19CE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A2777E1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072EDD37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2BE93EBB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4131DF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2E1844CE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131DF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74146781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DD3A371" w14:textId="77777777" w:rsidR="00230E82" w:rsidRDefault="00230E8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B320F53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5A82C4DC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65C7005D" w14:textId="6D6B0E95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4131DF">
        <w:t xml:space="preserve"> </w:t>
      </w:r>
      <w:r w:rsidR="00DE09AC" w:rsidRPr="00DE09AC">
        <w:t>06332/2020/SOC</w:t>
      </w:r>
      <w:r w:rsidRPr="007627B6">
        <w:t>,</w:t>
      </w:r>
      <w:r w:rsidR="004131DF">
        <w:rPr>
          <w:b/>
        </w:rPr>
        <w:t xml:space="preserve"> </w:t>
      </w:r>
      <w:r>
        <w:t>dále jen „pověření“) dle Rozhodnutí Komise č. 2012/21/EU</w:t>
      </w:r>
      <w:r w:rsidR="007627B6">
        <w:t xml:space="preserve"> </w:t>
      </w:r>
      <w:r>
        <w:t>ze dne 20. prosince 2011 o použití čl. 106 odst. 2 Smlouvy o fungování Evropské unie</w:t>
      </w:r>
      <w:r w:rsidR="007627B6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14:paraId="1E65E4D3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460841DA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45D321CF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4FC4E554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4F9EAD45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569FD2C" w14:textId="77777777"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14:paraId="1E2230F1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20BC4A9F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72876AA9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013B860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1F9512C5" w14:textId="77777777" w:rsidR="0042192D" w:rsidRPr="00D84B39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4FDC584" w14:textId="77777777" w:rsidR="00E50418" w:rsidRPr="004131DF" w:rsidRDefault="003B2218" w:rsidP="004131D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068F2A67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3D5A75E7" w14:textId="77777777" w:rsidR="00044ABB" w:rsidRPr="004131DF" w:rsidRDefault="00044ABB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131D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131DF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131DF">
        <w:rPr>
          <w:rFonts w:asciiTheme="minorHAnsi" w:hAnsiTheme="minorHAnsi"/>
          <w:sz w:val="22"/>
          <w:szCs w:val="22"/>
        </w:rPr>
        <w:t>,</w:t>
      </w:r>
      <w:r w:rsidRPr="004131DF">
        <w:rPr>
          <w:rFonts w:asciiTheme="minorHAnsi" w:hAnsiTheme="minorHAnsi"/>
          <w:sz w:val="22"/>
          <w:szCs w:val="22"/>
        </w:rPr>
        <w:t xml:space="preserve"> zákon</w:t>
      </w:r>
      <w:r w:rsidR="008A473C" w:rsidRPr="004131DF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</w:t>
      </w:r>
      <w:r w:rsidR="008A473C" w:rsidRPr="004131DF">
        <w:rPr>
          <w:rFonts w:asciiTheme="minorHAnsi" w:hAnsiTheme="minorHAnsi"/>
          <w:sz w:val="22"/>
          <w:szCs w:val="22"/>
        </w:rPr>
        <w:lastRenderedPageBreak/>
        <w:t>v registru smluv podle zákona č. 340/2015 Sb., o zvláštních podmínkách účinnosti některých smluv, uveřejňování těchto smluv a o registru smluv (zákon o registru smluv), zajistí její uveřejnění poskytovatel dotace</w:t>
      </w:r>
      <w:r w:rsidR="004131DF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8A473C" w:rsidRPr="004131DF">
        <w:rPr>
          <w:rFonts w:asciiTheme="minorHAnsi" w:hAnsiTheme="minorHAnsi"/>
          <w:sz w:val="22"/>
          <w:szCs w:val="22"/>
        </w:rPr>
        <w:t xml:space="preserve"> </w:t>
      </w:r>
    </w:p>
    <w:p w14:paraId="5269F981" w14:textId="77777777" w:rsidR="004131DF" w:rsidRPr="00136124" w:rsidRDefault="004131DF" w:rsidP="004131D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4695BADB" w14:textId="77777777"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131DF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4131DF">
        <w:rPr>
          <w:rFonts w:asciiTheme="minorHAnsi" w:hAnsiTheme="minorHAnsi"/>
          <w:sz w:val="22"/>
          <w:szCs w:val="22"/>
        </w:rPr>
        <w:br/>
        <w:t>Smlouva, na niž se vztahuje povinnost uveřejnění prostřednictvím registru smluv, nabývá účinnosti dnem uveřejnění v registru smluv.</w:t>
      </w:r>
      <w:r w:rsidRPr="004131DF">
        <w:rPr>
          <w:rFonts w:asciiTheme="minorHAnsi" w:hAnsiTheme="minorHAnsi"/>
          <w:b/>
          <w:sz w:val="22"/>
          <w:szCs w:val="22"/>
        </w:rPr>
        <w:t xml:space="preserve"> </w:t>
      </w:r>
    </w:p>
    <w:p w14:paraId="792E3A19" w14:textId="77777777" w:rsidR="008A473C" w:rsidRPr="001A2F4F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7D77C96A" w14:textId="77777777" w:rsidR="001A2F4F" w:rsidRPr="00452524" w:rsidRDefault="001A2F4F" w:rsidP="001A2F4F">
      <w:pPr>
        <w:pStyle w:val="Zkladntextodsazen"/>
        <w:tabs>
          <w:tab w:val="left" w:pos="709"/>
        </w:tabs>
        <w:spacing w:after="120"/>
        <w:ind w:left="709"/>
        <w:rPr>
          <w:rFonts w:asciiTheme="minorHAnsi" w:hAnsiTheme="minorHAnsi"/>
          <w:b/>
          <w:sz w:val="22"/>
          <w:szCs w:val="22"/>
        </w:rPr>
      </w:pPr>
    </w:p>
    <w:p w14:paraId="7776DCEB" w14:textId="7D0AA6E8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316BA5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92728A">
        <w:rPr>
          <w:rFonts w:asciiTheme="minorHAnsi" w:hAnsiTheme="minorHAnsi"/>
          <w:sz w:val="22"/>
          <w:szCs w:val="22"/>
        </w:rPr>
        <w:t xml:space="preserve">města svým usnesením č. </w:t>
      </w:r>
      <w:r w:rsidR="00C66ADF">
        <w:rPr>
          <w:rFonts w:asciiTheme="minorHAnsi" w:hAnsiTheme="minorHAnsi"/>
          <w:sz w:val="22"/>
          <w:szCs w:val="22"/>
        </w:rPr>
        <w:t>30</w:t>
      </w:r>
      <w:r w:rsidR="001A2F4F">
        <w:rPr>
          <w:rFonts w:asciiTheme="minorHAnsi" w:hAnsiTheme="minorHAnsi"/>
          <w:sz w:val="22"/>
          <w:szCs w:val="22"/>
        </w:rPr>
        <w:t>/</w:t>
      </w:r>
      <w:r w:rsidR="002A3293">
        <w:rPr>
          <w:rFonts w:asciiTheme="minorHAnsi" w:hAnsiTheme="minorHAnsi"/>
          <w:sz w:val="22"/>
          <w:szCs w:val="22"/>
        </w:rPr>
        <w:t>2</w:t>
      </w:r>
      <w:r w:rsidR="00AD29BA">
        <w:rPr>
          <w:rFonts w:asciiTheme="minorHAnsi" w:hAnsiTheme="minorHAnsi"/>
          <w:sz w:val="22"/>
          <w:szCs w:val="22"/>
        </w:rPr>
        <w:t>.</w:t>
      </w:r>
      <w:r w:rsidR="00E35E3A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316BA5">
        <w:rPr>
          <w:rFonts w:asciiTheme="minorHAnsi" w:hAnsiTheme="minorHAnsi"/>
          <w:sz w:val="22"/>
          <w:szCs w:val="22"/>
        </w:rPr>
        <w:t>2</w:t>
      </w:r>
      <w:r w:rsidR="001A2F4F">
        <w:rPr>
          <w:rFonts w:asciiTheme="minorHAnsi" w:hAnsiTheme="minorHAnsi"/>
          <w:sz w:val="22"/>
          <w:szCs w:val="22"/>
        </w:rPr>
        <w:t>. 12. 202</w:t>
      </w:r>
      <w:r w:rsidR="00316BA5">
        <w:rPr>
          <w:rFonts w:asciiTheme="minorHAnsi" w:hAnsiTheme="minorHAnsi"/>
          <w:sz w:val="22"/>
          <w:szCs w:val="22"/>
        </w:rPr>
        <w:t>2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2606157D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52732876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26E41EB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87B493F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CB5A58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F9C8D0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14:paraId="63DC177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D7D383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7E2D68D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44D8BA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DF37AD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0BD00B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4DD07E09" w14:textId="4815C5F8" w:rsidR="00C85200" w:rsidRDefault="00316BA5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C85200">
        <w:rPr>
          <w:rFonts w:asciiTheme="minorHAnsi" w:hAnsiTheme="minorHAnsi"/>
          <w:b/>
          <w:sz w:val="22"/>
          <w:szCs w:val="22"/>
        </w:rPr>
        <w:t>Mgr. Jan Czudek</w:t>
      </w:r>
    </w:p>
    <w:p w14:paraId="52800326" w14:textId="1089F8A9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316BA5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1405A784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37F83D35" w14:textId="77777777" w:rsidR="00C13989" w:rsidRDefault="00C13989" w:rsidP="00DB1475">
      <w:pPr>
        <w:spacing w:after="120" w:line="240" w:lineRule="auto"/>
      </w:pPr>
    </w:p>
    <w:p w14:paraId="4950F451" w14:textId="77777777" w:rsidR="00C13989" w:rsidRPr="00F8533B" w:rsidRDefault="00C13989" w:rsidP="00DB1475">
      <w:pPr>
        <w:spacing w:after="120" w:line="240" w:lineRule="auto"/>
      </w:pPr>
    </w:p>
    <w:p w14:paraId="41B9AE01" w14:textId="77777777" w:rsidR="005331CF" w:rsidRDefault="005331CF" w:rsidP="005331CF">
      <w:pPr>
        <w:pStyle w:val="Odstavecseseznamem"/>
      </w:pPr>
    </w:p>
    <w:p w14:paraId="0B552965" w14:textId="77777777" w:rsidR="00B66843" w:rsidRDefault="00B66843" w:rsidP="001A2F4F">
      <w:pPr>
        <w:spacing w:line="360" w:lineRule="auto"/>
        <w:ind w:right="-567"/>
        <w:rPr>
          <w:b/>
          <w:spacing w:val="60"/>
          <w:u w:val="single"/>
        </w:rPr>
        <w:sectPr w:rsidR="00B66843" w:rsidSect="00BA19CE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617B7A06" w14:textId="18B30935" w:rsidR="00F26306" w:rsidRDefault="00C558E8" w:rsidP="009C6D47">
      <w:pPr>
        <w:tabs>
          <w:tab w:val="left" w:pos="5505"/>
        </w:tabs>
      </w:pPr>
      <w:r w:rsidRPr="00C558E8">
        <w:rPr>
          <w:noProof/>
        </w:rPr>
        <w:lastRenderedPageBreak/>
        <w:drawing>
          <wp:inline distT="0" distB="0" distL="0" distR="0" wp14:anchorId="09F2D164" wp14:editId="4E274BEB">
            <wp:extent cx="5759450" cy="8763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1311" w14:textId="56BC0BA4" w:rsidR="00F26306" w:rsidRDefault="00C558E8" w:rsidP="009C6D47">
      <w:pPr>
        <w:tabs>
          <w:tab w:val="left" w:pos="5505"/>
        </w:tabs>
      </w:pPr>
      <w:r w:rsidRPr="00C558E8">
        <w:rPr>
          <w:noProof/>
        </w:rPr>
        <w:lastRenderedPageBreak/>
        <w:drawing>
          <wp:inline distT="0" distB="0" distL="0" distR="0" wp14:anchorId="11D89BD2" wp14:editId="4873D36C">
            <wp:extent cx="5759450" cy="33934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59AE" w14:textId="77777777" w:rsidR="00F26306" w:rsidRDefault="00F26306" w:rsidP="009C6D47">
      <w:pPr>
        <w:tabs>
          <w:tab w:val="left" w:pos="5505"/>
        </w:tabs>
      </w:pPr>
    </w:p>
    <w:p w14:paraId="0BB22E46" w14:textId="77777777" w:rsidR="00F26306" w:rsidRDefault="00F26306" w:rsidP="009C6D47">
      <w:pPr>
        <w:tabs>
          <w:tab w:val="left" w:pos="5505"/>
        </w:tabs>
      </w:pPr>
    </w:p>
    <w:p w14:paraId="4DA5E089" w14:textId="77777777" w:rsidR="00F26306" w:rsidRDefault="00F26306" w:rsidP="009C6D47">
      <w:pPr>
        <w:tabs>
          <w:tab w:val="left" w:pos="5505"/>
        </w:tabs>
      </w:pPr>
    </w:p>
    <w:p w14:paraId="6FA3CEF1" w14:textId="77777777" w:rsidR="00F26306" w:rsidRDefault="00F26306" w:rsidP="009C6D47">
      <w:pPr>
        <w:tabs>
          <w:tab w:val="left" w:pos="5505"/>
        </w:tabs>
      </w:pPr>
    </w:p>
    <w:p w14:paraId="7A46F852" w14:textId="77777777" w:rsidR="00F26306" w:rsidRDefault="00F26306" w:rsidP="009C6D47">
      <w:pPr>
        <w:tabs>
          <w:tab w:val="left" w:pos="5505"/>
        </w:tabs>
      </w:pPr>
    </w:p>
    <w:p w14:paraId="0FB15CE6" w14:textId="77777777" w:rsidR="00F26306" w:rsidRDefault="00F26306" w:rsidP="009C6D47">
      <w:pPr>
        <w:tabs>
          <w:tab w:val="left" w:pos="5505"/>
        </w:tabs>
      </w:pPr>
    </w:p>
    <w:p w14:paraId="2245A7D1" w14:textId="77777777" w:rsidR="00F23CE2" w:rsidRDefault="00F23CE2" w:rsidP="009C6D47">
      <w:pPr>
        <w:tabs>
          <w:tab w:val="left" w:pos="5505"/>
        </w:tabs>
      </w:pPr>
    </w:p>
    <w:p w14:paraId="6543C29B" w14:textId="77777777" w:rsidR="00C47F0C" w:rsidRDefault="00C47F0C" w:rsidP="009C6D47">
      <w:pPr>
        <w:tabs>
          <w:tab w:val="left" w:pos="5505"/>
        </w:tabs>
      </w:pPr>
    </w:p>
    <w:p w14:paraId="738DB1A9" w14:textId="77777777" w:rsidR="00F23CE2" w:rsidRDefault="00F23CE2" w:rsidP="009C6D47">
      <w:pPr>
        <w:tabs>
          <w:tab w:val="left" w:pos="5505"/>
        </w:tabs>
      </w:pPr>
    </w:p>
    <w:p w14:paraId="1DE59C2E" w14:textId="77777777" w:rsidR="00125165" w:rsidRDefault="00125165" w:rsidP="009C6D47">
      <w:pPr>
        <w:tabs>
          <w:tab w:val="left" w:pos="5505"/>
        </w:tabs>
      </w:pPr>
    </w:p>
    <w:p w14:paraId="0CA546E3" w14:textId="77777777" w:rsidR="00125165" w:rsidRDefault="00125165" w:rsidP="009C6D47">
      <w:pPr>
        <w:tabs>
          <w:tab w:val="left" w:pos="5505"/>
        </w:tabs>
      </w:pPr>
    </w:p>
    <w:p w14:paraId="3B9D3274" w14:textId="1DF59F51" w:rsidR="00125165" w:rsidRDefault="00125165" w:rsidP="00B73112">
      <w:pPr>
        <w:tabs>
          <w:tab w:val="left" w:pos="5505"/>
        </w:tabs>
        <w:ind w:left="-284"/>
      </w:pPr>
    </w:p>
    <w:p w14:paraId="18A56AA1" w14:textId="735352FD" w:rsidR="00125165" w:rsidRDefault="00125165" w:rsidP="00B73112">
      <w:pPr>
        <w:tabs>
          <w:tab w:val="left" w:pos="5505"/>
        </w:tabs>
        <w:ind w:left="-284"/>
      </w:pPr>
    </w:p>
    <w:p w14:paraId="1CF857D7" w14:textId="5EA3B22A" w:rsidR="00125165" w:rsidRDefault="00125165" w:rsidP="009C6D47">
      <w:pPr>
        <w:tabs>
          <w:tab w:val="left" w:pos="5505"/>
        </w:tabs>
      </w:pPr>
    </w:p>
    <w:p w14:paraId="7E4E932A" w14:textId="5B80D7EE" w:rsidR="00125165" w:rsidRDefault="00C558E8" w:rsidP="009C6D47">
      <w:pPr>
        <w:tabs>
          <w:tab w:val="left" w:pos="5505"/>
        </w:tabs>
      </w:pPr>
      <w:r w:rsidRPr="00C558E8">
        <w:rPr>
          <w:noProof/>
        </w:rPr>
        <w:lastRenderedPageBreak/>
        <w:drawing>
          <wp:inline distT="0" distB="0" distL="0" distR="0" wp14:anchorId="0D992D8B" wp14:editId="530D1C4E">
            <wp:extent cx="5759450" cy="88252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BE13" w14:textId="77777777" w:rsidR="00125165" w:rsidRDefault="00125165" w:rsidP="009C6D47">
      <w:pPr>
        <w:tabs>
          <w:tab w:val="left" w:pos="5505"/>
        </w:tabs>
      </w:pPr>
    </w:p>
    <w:p w14:paraId="2B38B6A5" w14:textId="22E75F13" w:rsidR="00125165" w:rsidRDefault="00C558E8" w:rsidP="009C6D47">
      <w:pPr>
        <w:tabs>
          <w:tab w:val="left" w:pos="5505"/>
        </w:tabs>
      </w:pPr>
      <w:r w:rsidRPr="00C558E8">
        <w:rPr>
          <w:noProof/>
        </w:rPr>
        <w:drawing>
          <wp:inline distT="0" distB="0" distL="0" distR="0" wp14:anchorId="76EA867D" wp14:editId="50905012">
            <wp:extent cx="5759450" cy="33756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A651" w14:textId="77777777" w:rsidR="00B73112" w:rsidRDefault="00B73112" w:rsidP="009C6D47">
      <w:pPr>
        <w:tabs>
          <w:tab w:val="left" w:pos="5505"/>
        </w:tabs>
      </w:pPr>
    </w:p>
    <w:p w14:paraId="21D04B1E" w14:textId="77777777" w:rsidR="00B73112" w:rsidRDefault="00B73112" w:rsidP="009C6D47">
      <w:pPr>
        <w:tabs>
          <w:tab w:val="left" w:pos="5505"/>
        </w:tabs>
      </w:pPr>
    </w:p>
    <w:p w14:paraId="6C7F3385" w14:textId="77777777" w:rsidR="003E6252" w:rsidRDefault="003E6252" w:rsidP="009C6D47">
      <w:pPr>
        <w:tabs>
          <w:tab w:val="left" w:pos="5505"/>
        </w:tabs>
      </w:pPr>
    </w:p>
    <w:p w14:paraId="66E86E79" w14:textId="77777777" w:rsidR="003E6252" w:rsidRDefault="003E6252" w:rsidP="009C6D47">
      <w:pPr>
        <w:tabs>
          <w:tab w:val="left" w:pos="5505"/>
        </w:tabs>
      </w:pPr>
    </w:p>
    <w:p w14:paraId="7DE30D37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0A7F0174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D10480">
      <w:head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5DFB" w14:textId="77777777" w:rsidR="002A13B6" w:rsidRDefault="002A13B6" w:rsidP="00C85B3B">
      <w:pPr>
        <w:spacing w:after="0" w:line="240" w:lineRule="auto"/>
      </w:pPr>
      <w:r>
        <w:separator/>
      </w:r>
    </w:p>
  </w:endnote>
  <w:endnote w:type="continuationSeparator" w:id="0">
    <w:p w14:paraId="2607DF3B" w14:textId="77777777" w:rsidR="002A13B6" w:rsidRDefault="002A13B6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331060"/>
      <w:docPartObj>
        <w:docPartGallery w:val="Page Numbers (Bottom of Page)"/>
        <w:docPartUnique/>
      </w:docPartObj>
    </w:sdtPr>
    <w:sdtContent>
      <w:p w14:paraId="215D86C4" w14:textId="77777777" w:rsidR="00230E82" w:rsidRDefault="00230E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8A">
          <w:rPr>
            <w:noProof/>
          </w:rPr>
          <w:t>6</w:t>
        </w:r>
        <w:r>
          <w:fldChar w:fldCharType="end"/>
        </w:r>
      </w:p>
    </w:sdtContent>
  </w:sdt>
  <w:p w14:paraId="1C07E2B3" w14:textId="77777777" w:rsidR="00230E82" w:rsidRDefault="00230E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BFBB" w14:textId="77777777" w:rsidR="002A13B6" w:rsidRDefault="002A13B6" w:rsidP="00C85B3B">
      <w:pPr>
        <w:spacing w:after="0" w:line="240" w:lineRule="auto"/>
      </w:pPr>
      <w:r>
        <w:separator/>
      </w:r>
    </w:p>
  </w:footnote>
  <w:footnote w:type="continuationSeparator" w:id="0">
    <w:p w14:paraId="0361F61C" w14:textId="77777777" w:rsidR="002A13B6" w:rsidRDefault="002A13B6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15DA" w14:textId="77777777" w:rsidR="00230E82" w:rsidRDefault="00230E82">
    <w:pPr>
      <w:pStyle w:val="Zhlav"/>
    </w:pPr>
    <w:r>
      <w:t>Příloha č. 1: Nákladový rozpočet</w:t>
    </w:r>
  </w:p>
  <w:p w14:paraId="419C2B21" w14:textId="77777777" w:rsidR="00230E82" w:rsidRDefault="00230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282">
    <w:abstractNumId w:val="10"/>
  </w:num>
  <w:num w:numId="2" w16cid:durableId="1661887323">
    <w:abstractNumId w:val="15"/>
  </w:num>
  <w:num w:numId="3" w16cid:durableId="1186552199">
    <w:abstractNumId w:val="11"/>
  </w:num>
  <w:num w:numId="4" w16cid:durableId="209193551">
    <w:abstractNumId w:val="4"/>
  </w:num>
  <w:num w:numId="5" w16cid:durableId="1979409953">
    <w:abstractNumId w:val="9"/>
  </w:num>
  <w:num w:numId="6" w16cid:durableId="2008972342">
    <w:abstractNumId w:val="18"/>
  </w:num>
  <w:num w:numId="7" w16cid:durableId="369914317">
    <w:abstractNumId w:val="21"/>
  </w:num>
  <w:num w:numId="8" w16cid:durableId="1925262295">
    <w:abstractNumId w:val="20"/>
  </w:num>
  <w:num w:numId="9" w16cid:durableId="6372129">
    <w:abstractNumId w:val="2"/>
  </w:num>
  <w:num w:numId="10" w16cid:durableId="2039306869">
    <w:abstractNumId w:val="1"/>
  </w:num>
  <w:num w:numId="11" w16cid:durableId="1403987031">
    <w:abstractNumId w:val="16"/>
  </w:num>
  <w:num w:numId="12" w16cid:durableId="2061320762">
    <w:abstractNumId w:val="19"/>
  </w:num>
  <w:num w:numId="13" w16cid:durableId="219094615">
    <w:abstractNumId w:val="5"/>
  </w:num>
  <w:num w:numId="14" w16cid:durableId="147285717">
    <w:abstractNumId w:val="8"/>
  </w:num>
  <w:num w:numId="15" w16cid:durableId="1663773860">
    <w:abstractNumId w:val="12"/>
  </w:num>
  <w:num w:numId="16" w16cid:durableId="1524203277">
    <w:abstractNumId w:val="0"/>
  </w:num>
  <w:num w:numId="17" w16cid:durableId="526481540">
    <w:abstractNumId w:val="7"/>
  </w:num>
  <w:num w:numId="18" w16cid:durableId="52511578">
    <w:abstractNumId w:val="3"/>
  </w:num>
  <w:num w:numId="19" w16cid:durableId="25299736">
    <w:abstractNumId w:val="6"/>
  </w:num>
  <w:num w:numId="20" w16cid:durableId="1541013826">
    <w:abstractNumId w:val="14"/>
  </w:num>
  <w:num w:numId="21" w16cid:durableId="152720726">
    <w:abstractNumId w:val="23"/>
  </w:num>
  <w:num w:numId="22" w16cid:durableId="1446536374">
    <w:abstractNumId w:val="17"/>
  </w:num>
  <w:num w:numId="23" w16cid:durableId="1060131238">
    <w:abstractNumId w:val="13"/>
  </w:num>
  <w:num w:numId="24" w16cid:durableId="2113285200">
    <w:abstractNumId w:val="24"/>
  </w:num>
  <w:num w:numId="25" w16cid:durableId="13716119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813D3"/>
    <w:rsid w:val="000978CB"/>
    <w:rsid w:val="000A48E2"/>
    <w:rsid w:val="000B282E"/>
    <w:rsid w:val="000B4E5C"/>
    <w:rsid w:val="000D0A72"/>
    <w:rsid w:val="000D41DD"/>
    <w:rsid w:val="000D69C5"/>
    <w:rsid w:val="000E3385"/>
    <w:rsid w:val="000E4DC0"/>
    <w:rsid w:val="00101DD8"/>
    <w:rsid w:val="00101EDF"/>
    <w:rsid w:val="00106747"/>
    <w:rsid w:val="001148E2"/>
    <w:rsid w:val="00125165"/>
    <w:rsid w:val="00126C41"/>
    <w:rsid w:val="00141277"/>
    <w:rsid w:val="00142158"/>
    <w:rsid w:val="00161981"/>
    <w:rsid w:val="001806A1"/>
    <w:rsid w:val="001A1AEC"/>
    <w:rsid w:val="001A2F4F"/>
    <w:rsid w:val="001A4822"/>
    <w:rsid w:val="001A60B3"/>
    <w:rsid w:val="001C1C9E"/>
    <w:rsid w:val="002114AC"/>
    <w:rsid w:val="00230E82"/>
    <w:rsid w:val="00232379"/>
    <w:rsid w:val="00256E33"/>
    <w:rsid w:val="00270610"/>
    <w:rsid w:val="0027691B"/>
    <w:rsid w:val="00287694"/>
    <w:rsid w:val="0029482D"/>
    <w:rsid w:val="002A0D48"/>
    <w:rsid w:val="002A13B6"/>
    <w:rsid w:val="002A3293"/>
    <w:rsid w:val="002B5C34"/>
    <w:rsid w:val="002C627F"/>
    <w:rsid w:val="002E2F97"/>
    <w:rsid w:val="002F3C8F"/>
    <w:rsid w:val="002F7666"/>
    <w:rsid w:val="00316BA5"/>
    <w:rsid w:val="00325AE9"/>
    <w:rsid w:val="00353FEC"/>
    <w:rsid w:val="003611C5"/>
    <w:rsid w:val="00372AF3"/>
    <w:rsid w:val="003B2218"/>
    <w:rsid w:val="003E6252"/>
    <w:rsid w:val="00405530"/>
    <w:rsid w:val="00410CE3"/>
    <w:rsid w:val="004131DF"/>
    <w:rsid w:val="00416ED5"/>
    <w:rsid w:val="0042192D"/>
    <w:rsid w:val="0044078F"/>
    <w:rsid w:val="00452524"/>
    <w:rsid w:val="004728BF"/>
    <w:rsid w:val="004D1BE4"/>
    <w:rsid w:val="004D29D2"/>
    <w:rsid w:val="00515AFE"/>
    <w:rsid w:val="005331CF"/>
    <w:rsid w:val="00546D58"/>
    <w:rsid w:val="00593289"/>
    <w:rsid w:val="005D32A4"/>
    <w:rsid w:val="005D7C02"/>
    <w:rsid w:val="005E46B7"/>
    <w:rsid w:val="005F205A"/>
    <w:rsid w:val="00627D12"/>
    <w:rsid w:val="0063368F"/>
    <w:rsid w:val="0068042A"/>
    <w:rsid w:val="006874F8"/>
    <w:rsid w:val="00697E6E"/>
    <w:rsid w:val="006A0DE3"/>
    <w:rsid w:val="006B15C3"/>
    <w:rsid w:val="006B552C"/>
    <w:rsid w:val="006C5613"/>
    <w:rsid w:val="006D16B3"/>
    <w:rsid w:val="006E55C9"/>
    <w:rsid w:val="00706CB0"/>
    <w:rsid w:val="00721EB2"/>
    <w:rsid w:val="007258B2"/>
    <w:rsid w:val="0074256C"/>
    <w:rsid w:val="00745B76"/>
    <w:rsid w:val="00746858"/>
    <w:rsid w:val="00750DDD"/>
    <w:rsid w:val="00751598"/>
    <w:rsid w:val="007627B6"/>
    <w:rsid w:val="00765CAE"/>
    <w:rsid w:val="0078784B"/>
    <w:rsid w:val="007966BD"/>
    <w:rsid w:val="007B1513"/>
    <w:rsid w:val="007F7B52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924049"/>
    <w:rsid w:val="00926590"/>
    <w:rsid w:val="0092728A"/>
    <w:rsid w:val="00936278"/>
    <w:rsid w:val="009426E7"/>
    <w:rsid w:val="0098383F"/>
    <w:rsid w:val="009C6D47"/>
    <w:rsid w:val="009F48F7"/>
    <w:rsid w:val="00A27965"/>
    <w:rsid w:val="00A40407"/>
    <w:rsid w:val="00A5693F"/>
    <w:rsid w:val="00A63E6F"/>
    <w:rsid w:val="00A82F2C"/>
    <w:rsid w:val="00A910B7"/>
    <w:rsid w:val="00AA7ACD"/>
    <w:rsid w:val="00AD29BA"/>
    <w:rsid w:val="00AF0C3C"/>
    <w:rsid w:val="00B05135"/>
    <w:rsid w:val="00B058F0"/>
    <w:rsid w:val="00B131C9"/>
    <w:rsid w:val="00B13A07"/>
    <w:rsid w:val="00B30020"/>
    <w:rsid w:val="00B32B3D"/>
    <w:rsid w:val="00B40720"/>
    <w:rsid w:val="00B44772"/>
    <w:rsid w:val="00B6268F"/>
    <w:rsid w:val="00B66381"/>
    <w:rsid w:val="00B66843"/>
    <w:rsid w:val="00B73112"/>
    <w:rsid w:val="00B80D5A"/>
    <w:rsid w:val="00B835F8"/>
    <w:rsid w:val="00B967B2"/>
    <w:rsid w:val="00BA19CE"/>
    <w:rsid w:val="00BC3E8A"/>
    <w:rsid w:val="00BE6176"/>
    <w:rsid w:val="00C12DF9"/>
    <w:rsid w:val="00C13989"/>
    <w:rsid w:val="00C13A9A"/>
    <w:rsid w:val="00C35B3E"/>
    <w:rsid w:val="00C47F0C"/>
    <w:rsid w:val="00C5131D"/>
    <w:rsid w:val="00C529AB"/>
    <w:rsid w:val="00C550B6"/>
    <w:rsid w:val="00C558E8"/>
    <w:rsid w:val="00C63F5A"/>
    <w:rsid w:val="00C66ADF"/>
    <w:rsid w:val="00C76FA1"/>
    <w:rsid w:val="00C85200"/>
    <w:rsid w:val="00C855BA"/>
    <w:rsid w:val="00C85B3B"/>
    <w:rsid w:val="00C8745C"/>
    <w:rsid w:val="00C95DF2"/>
    <w:rsid w:val="00CB29F5"/>
    <w:rsid w:val="00CC14F6"/>
    <w:rsid w:val="00CC7618"/>
    <w:rsid w:val="00CF135A"/>
    <w:rsid w:val="00CF755A"/>
    <w:rsid w:val="00D10480"/>
    <w:rsid w:val="00D25FFC"/>
    <w:rsid w:val="00D61451"/>
    <w:rsid w:val="00D80132"/>
    <w:rsid w:val="00D80291"/>
    <w:rsid w:val="00D84B39"/>
    <w:rsid w:val="00DA033C"/>
    <w:rsid w:val="00DA23BB"/>
    <w:rsid w:val="00DA330B"/>
    <w:rsid w:val="00DA4E2F"/>
    <w:rsid w:val="00DA5E82"/>
    <w:rsid w:val="00DA644F"/>
    <w:rsid w:val="00DB1475"/>
    <w:rsid w:val="00DB19D9"/>
    <w:rsid w:val="00DB55A7"/>
    <w:rsid w:val="00DC6355"/>
    <w:rsid w:val="00DD4F1D"/>
    <w:rsid w:val="00DD6A62"/>
    <w:rsid w:val="00DE09AC"/>
    <w:rsid w:val="00DE624A"/>
    <w:rsid w:val="00E049E0"/>
    <w:rsid w:val="00E35E3A"/>
    <w:rsid w:val="00E43CB3"/>
    <w:rsid w:val="00E50418"/>
    <w:rsid w:val="00E56F06"/>
    <w:rsid w:val="00E8162F"/>
    <w:rsid w:val="00E81C27"/>
    <w:rsid w:val="00EA6E73"/>
    <w:rsid w:val="00EE32F3"/>
    <w:rsid w:val="00F02DDA"/>
    <w:rsid w:val="00F0571F"/>
    <w:rsid w:val="00F0591E"/>
    <w:rsid w:val="00F12920"/>
    <w:rsid w:val="00F23CE2"/>
    <w:rsid w:val="00F25494"/>
    <w:rsid w:val="00F26306"/>
    <w:rsid w:val="00F36D59"/>
    <w:rsid w:val="00F53AB3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63023"/>
  <w15:docId w15:val="{DF98B03B-564B-4FCD-AB7E-9743CCB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DAC1-98AB-43CF-8128-2FD3DDBE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1670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80</cp:revision>
  <cp:lastPrinted>2023-01-04T12:08:00Z</cp:lastPrinted>
  <dcterms:created xsi:type="dcterms:W3CDTF">2015-05-06T09:01:00Z</dcterms:created>
  <dcterms:modified xsi:type="dcterms:W3CDTF">2023-01-04T12:09:00Z</dcterms:modified>
</cp:coreProperties>
</file>