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8289" w14:textId="0113DEC7" w:rsidR="004C2A03" w:rsidRDefault="00017C5A" w:rsidP="004C2A03">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sidR="004C2A03">
        <w:rPr>
          <w:rFonts w:eastAsia="Times New Roman"/>
          <w:b/>
          <w:sz w:val="20"/>
          <w:szCs w:val="20"/>
          <w:lang w:eastAsia="cs-CZ"/>
        </w:rPr>
        <w:t>nemocnice Mladá Boleslav, a.s.,</w:t>
      </w:r>
    </w:p>
    <w:p w14:paraId="2D659923" w14:textId="77777777" w:rsidR="00017C5A" w:rsidRPr="00F378EB" w:rsidRDefault="00017C5A" w:rsidP="004C2A03">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DB0A59D"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6CCE3FF7"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3F78CEF5"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18A859F5"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0D8FD463" w14:textId="5C118BA9" w:rsidR="00017C5A" w:rsidRPr="00F378EB" w:rsidRDefault="005F2AB0" w:rsidP="00017C5A">
      <w:pPr>
        <w:spacing w:after="0" w:line="240" w:lineRule="auto"/>
        <w:ind w:left="2552"/>
        <w:rPr>
          <w:rFonts w:eastAsia="Times New Roman"/>
          <w:sz w:val="20"/>
          <w:szCs w:val="20"/>
          <w:lang w:eastAsia="cs-CZ"/>
        </w:rPr>
      </w:pPr>
      <w:r>
        <w:rPr>
          <w:rFonts w:eastAsia="Times New Roman"/>
          <w:sz w:val="20"/>
          <w:szCs w:val="20"/>
          <w:lang w:eastAsia="cs-CZ"/>
        </w:rPr>
        <w:t>Mgr. Daniel Marek</w:t>
      </w:r>
      <w:r w:rsidR="00017C5A" w:rsidRPr="00F378EB">
        <w:rPr>
          <w:rFonts w:eastAsia="Times New Roman"/>
          <w:sz w:val="20"/>
          <w:szCs w:val="20"/>
          <w:lang w:eastAsia="cs-CZ"/>
        </w:rPr>
        <w:t>, místopředseda představenstva</w:t>
      </w:r>
    </w:p>
    <w:p w14:paraId="61D39F46"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0E921AF2"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16207994" w14:textId="77777777"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76E4D710" w14:textId="77777777" w:rsidR="00017C5A" w:rsidRPr="00F378EB" w:rsidRDefault="00017C5A" w:rsidP="00017C5A">
      <w:pPr>
        <w:spacing w:after="0" w:line="240" w:lineRule="auto"/>
        <w:rPr>
          <w:rFonts w:eastAsia="Times New Roman"/>
          <w:sz w:val="20"/>
          <w:szCs w:val="20"/>
          <w:lang w:eastAsia="cs-CZ"/>
        </w:rPr>
      </w:pPr>
    </w:p>
    <w:p w14:paraId="441B78C6" w14:textId="77777777"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6CF5166C" w14:textId="77777777" w:rsidR="00017C5A" w:rsidRPr="00F378EB" w:rsidRDefault="00017C5A" w:rsidP="00017C5A">
      <w:pPr>
        <w:spacing w:after="0" w:line="240" w:lineRule="auto"/>
        <w:rPr>
          <w:rFonts w:eastAsia="Times New Roman"/>
          <w:sz w:val="20"/>
          <w:szCs w:val="20"/>
          <w:lang w:eastAsia="cs-CZ"/>
        </w:rPr>
      </w:pPr>
    </w:p>
    <w:p w14:paraId="116A2CEA" w14:textId="77777777"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a</w:t>
      </w:r>
    </w:p>
    <w:p w14:paraId="1F2DF8CC" w14:textId="77777777" w:rsidR="00DF2F46" w:rsidRDefault="00DF2F46" w:rsidP="00DF2F46">
      <w:pPr>
        <w:spacing w:after="0" w:line="240" w:lineRule="auto"/>
        <w:rPr>
          <w:rFonts w:eastAsia="Times New Roman"/>
          <w:sz w:val="20"/>
          <w:szCs w:val="20"/>
          <w:lang w:eastAsia="cs-CZ"/>
        </w:rPr>
      </w:pPr>
    </w:p>
    <w:tbl>
      <w:tblPr>
        <w:tblStyle w:val="Mkatabulky"/>
        <w:tblW w:w="8962" w:type="dxa"/>
        <w:tblInd w:w="108" w:type="dxa"/>
        <w:tblLook w:val="04A0" w:firstRow="1" w:lastRow="0" w:firstColumn="1" w:lastColumn="0" w:noHBand="0" w:noVBand="1"/>
      </w:tblPr>
      <w:tblGrid>
        <w:gridCol w:w="2521"/>
        <w:gridCol w:w="6441"/>
      </w:tblGrid>
      <w:tr w:rsidR="00DF2F46" w14:paraId="089B6182" w14:textId="77777777" w:rsidTr="00135F73">
        <w:tc>
          <w:tcPr>
            <w:tcW w:w="2521" w:type="dxa"/>
            <w:tcBorders>
              <w:top w:val="nil"/>
              <w:left w:val="nil"/>
              <w:bottom w:val="nil"/>
              <w:right w:val="nil"/>
            </w:tcBorders>
            <w:shd w:val="clear" w:color="auto" w:fill="auto"/>
          </w:tcPr>
          <w:p w14:paraId="41AE739D"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Společnost:</w:t>
            </w:r>
          </w:p>
        </w:tc>
        <w:tc>
          <w:tcPr>
            <w:tcW w:w="6440" w:type="dxa"/>
            <w:tcBorders>
              <w:top w:val="nil"/>
              <w:left w:val="nil"/>
              <w:bottom w:val="nil"/>
              <w:right w:val="nil"/>
            </w:tcBorders>
            <w:shd w:val="clear" w:color="auto" w:fill="auto"/>
          </w:tcPr>
          <w:p w14:paraId="5C962F24" w14:textId="5A910240" w:rsidR="00DF2F46" w:rsidRDefault="00037727" w:rsidP="00135F73">
            <w:pPr>
              <w:spacing w:after="0" w:line="240" w:lineRule="auto"/>
              <w:rPr>
                <w:rFonts w:eastAsia="Times New Roman"/>
                <w:b/>
                <w:sz w:val="20"/>
                <w:szCs w:val="20"/>
                <w:lang w:eastAsia="cs-CZ"/>
              </w:rPr>
            </w:pPr>
            <w:r>
              <w:rPr>
                <w:rFonts w:eastAsia="Times New Roman"/>
                <w:b/>
                <w:sz w:val="20"/>
                <w:szCs w:val="20"/>
                <w:lang w:eastAsia="cs-CZ"/>
              </w:rPr>
              <w:t>RAM projekt, s.r.o.</w:t>
            </w:r>
          </w:p>
        </w:tc>
      </w:tr>
      <w:tr w:rsidR="00DF2F46" w14:paraId="0FE7975E" w14:textId="77777777" w:rsidTr="00135F73">
        <w:tc>
          <w:tcPr>
            <w:tcW w:w="2521" w:type="dxa"/>
            <w:tcBorders>
              <w:top w:val="nil"/>
              <w:left w:val="nil"/>
              <w:bottom w:val="nil"/>
              <w:right w:val="nil"/>
            </w:tcBorders>
            <w:shd w:val="clear" w:color="auto" w:fill="auto"/>
          </w:tcPr>
          <w:p w14:paraId="4BF85B25"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IČO:</w:t>
            </w:r>
          </w:p>
        </w:tc>
        <w:tc>
          <w:tcPr>
            <w:tcW w:w="6440" w:type="dxa"/>
            <w:tcBorders>
              <w:top w:val="nil"/>
              <w:left w:val="nil"/>
              <w:bottom w:val="nil"/>
              <w:right w:val="nil"/>
            </w:tcBorders>
            <w:shd w:val="clear" w:color="auto" w:fill="auto"/>
          </w:tcPr>
          <w:p w14:paraId="11CD66A6" w14:textId="3433AF87"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27100669</w:t>
            </w:r>
          </w:p>
        </w:tc>
      </w:tr>
      <w:tr w:rsidR="00DF2F46" w14:paraId="09801853" w14:textId="77777777" w:rsidTr="00135F73">
        <w:tc>
          <w:tcPr>
            <w:tcW w:w="2521" w:type="dxa"/>
            <w:tcBorders>
              <w:top w:val="nil"/>
              <w:left w:val="nil"/>
              <w:bottom w:val="nil"/>
              <w:right w:val="nil"/>
            </w:tcBorders>
            <w:shd w:val="clear" w:color="auto" w:fill="auto"/>
          </w:tcPr>
          <w:p w14:paraId="42A6B94E"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DIČ:</w:t>
            </w:r>
          </w:p>
        </w:tc>
        <w:tc>
          <w:tcPr>
            <w:tcW w:w="6440" w:type="dxa"/>
            <w:tcBorders>
              <w:top w:val="nil"/>
              <w:left w:val="nil"/>
              <w:bottom w:val="nil"/>
              <w:right w:val="nil"/>
            </w:tcBorders>
            <w:shd w:val="clear" w:color="auto" w:fill="auto"/>
          </w:tcPr>
          <w:p w14:paraId="111FBC1B" w14:textId="65A2FAFE"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CZ27100669</w:t>
            </w:r>
          </w:p>
        </w:tc>
      </w:tr>
      <w:tr w:rsidR="00DF2F46" w14:paraId="0587FF50" w14:textId="77777777" w:rsidTr="00135F73">
        <w:tc>
          <w:tcPr>
            <w:tcW w:w="2521" w:type="dxa"/>
            <w:tcBorders>
              <w:top w:val="nil"/>
              <w:left w:val="nil"/>
              <w:bottom w:val="nil"/>
              <w:right w:val="nil"/>
            </w:tcBorders>
            <w:shd w:val="clear" w:color="auto" w:fill="auto"/>
          </w:tcPr>
          <w:p w14:paraId="1231EAB1"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Se sídlem:</w:t>
            </w:r>
          </w:p>
        </w:tc>
        <w:tc>
          <w:tcPr>
            <w:tcW w:w="6440" w:type="dxa"/>
            <w:tcBorders>
              <w:top w:val="nil"/>
              <w:left w:val="nil"/>
              <w:bottom w:val="nil"/>
              <w:right w:val="nil"/>
            </w:tcBorders>
            <w:shd w:val="clear" w:color="auto" w:fill="auto"/>
          </w:tcPr>
          <w:p w14:paraId="2005472B" w14:textId="3039FEA4"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Moravská 1540/18, Praha 2 Vinohrady, PSČ 120 00</w:t>
            </w:r>
          </w:p>
        </w:tc>
      </w:tr>
      <w:tr w:rsidR="00DF2F46" w14:paraId="53870D40" w14:textId="77777777" w:rsidTr="00135F73">
        <w:tc>
          <w:tcPr>
            <w:tcW w:w="2521" w:type="dxa"/>
            <w:tcBorders>
              <w:top w:val="nil"/>
              <w:left w:val="nil"/>
              <w:bottom w:val="nil"/>
              <w:right w:val="nil"/>
            </w:tcBorders>
            <w:shd w:val="clear" w:color="auto" w:fill="auto"/>
          </w:tcPr>
          <w:p w14:paraId="4D5A4680"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Zastoupená:</w:t>
            </w:r>
          </w:p>
        </w:tc>
        <w:tc>
          <w:tcPr>
            <w:tcW w:w="6440" w:type="dxa"/>
            <w:tcBorders>
              <w:top w:val="nil"/>
              <w:left w:val="nil"/>
              <w:bottom w:val="nil"/>
              <w:right w:val="nil"/>
            </w:tcBorders>
            <w:shd w:val="clear" w:color="auto" w:fill="auto"/>
          </w:tcPr>
          <w:p w14:paraId="1B4F7D4F" w14:textId="7D14B1E1"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Ing. Zora Havlíková, jednatelka</w:t>
            </w:r>
          </w:p>
        </w:tc>
      </w:tr>
      <w:tr w:rsidR="00DF2F46" w14:paraId="6B9F2A1D" w14:textId="77777777" w:rsidTr="00135F73">
        <w:tc>
          <w:tcPr>
            <w:tcW w:w="2521" w:type="dxa"/>
            <w:tcBorders>
              <w:top w:val="nil"/>
              <w:left w:val="nil"/>
              <w:bottom w:val="nil"/>
              <w:right w:val="nil"/>
            </w:tcBorders>
            <w:shd w:val="clear" w:color="auto" w:fill="auto"/>
          </w:tcPr>
          <w:p w14:paraId="7F142A03"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Bankovní spojení:</w:t>
            </w:r>
          </w:p>
        </w:tc>
        <w:tc>
          <w:tcPr>
            <w:tcW w:w="6440" w:type="dxa"/>
            <w:tcBorders>
              <w:top w:val="nil"/>
              <w:left w:val="nil"/>
              <w:bottom w:val="nil"/>
              <w:right w:val="nil"/>
            </w:tcBorders>
            <w:shd w:val="clear" w:color="auto" w:fill="auto"/>
          </w:tcPr>
          <w:p w14:paraId="439CA628" w14:textId="102249DD"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Komerční banka, a.s.</w:t>
            </w:r>
          </w:p>
        </w:tc>
      </w:tr>
      <w:tr w:rsidR="00DF2F46" w14:paraId="7F77DD97" w14:textId="77777777" w:rsidTr="00135F73">
        <w:tc>
          <w:tcPr>
            <w:tcW w:w="2521" w:type="dxa"/>
            <w:tcBorders>
              <w:top w:val="nil"/>
              <w:left w:val="nil"/>
              <w:bottom w:val="nil"/>
              <w:right w:val="nil"/>
            </w:tcBorders>
            <w:shd w:val="clear" w:color="auto" w:fill="auto"/>
          </w:tcPr>
          <w:p w14:paraId="541F95B7" w14:textId="7777777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Číslo účtu:</w:t>
            </w:r>
          </w:p>
        </w:tc>
        <w:tc>
          <w:tcPr>
            <w:tcW w:w="6440" w:type="dxa"/>
            <w:tcBorders>
              <w:top w:val="nil"/>
              <w:left w:val="nil"/>
              <w:bottom w:val="nil"/>
              <w:right w:val="nil"/>
            </w:tcBorders>
            <w:shd w:val="clear" w:color="auto" w:fill="auto"/>
          </w:tcPr>
          <w:p w14:paraId="5ABF7EFF" w14:textId="6E6D3D66" w:rsidR="00DF2F46" w:rsidRDefault="00037727" w:rsidP="00135F73">
            <w:pPr>
              <w:spacing w:after="0" w:line="240" w:lineRule="auto"/>
              <w:rPr>
                <w:rFonts w:eastAsia="Times New Roman"/>
                <w:sz w:val="20"/>
                <w:szCs w:val="20"/>
                <w:lang w:eastAsia="cs-CZ"/>
              </w:rPr>
            </w:pPr>
            <w:r>
              <w:rPr>
                <w:rFonts w:eastAsia="Times New Roman"/>
                <w:sz w:val="20"/>
                <w:szCs w:val="20"/>
                <w:lang w:eastAsia="cs-CZ"/>
              </w:rPr>
              <w:t>51-2317130267/0100</w:t>
            </w:r>
          </w:p>
        </w:tc>
      </w:tr>
      <w:tr w:rsidR="00DF2F46" w14:paraId="376B505A" w14:textId="77777777" w:rsidTr="00135F73">
        <w:tc>
          <w:tcPr>
            <w:tcW w:w="8961" w:type="dxa"/>
            <w:gridSpan w:val="2"/>
            <w:tcBorders>
              <w:top w:val="nil"/>
              <w:left w:val="nil"/>
              <w:bottom w:val="nil"/>
              <w:right w:val="nil"/>
            </w:tcBorders>
            <w:shd w:val="clear" w:color="auto" w:fill="auto"/>
          </w:tcPr>
          <w:p w14:paraId="347CEBB5" w14:textId="014FEFC7" w:rsidR="00DF2F46" w:rsidRDefault="00DF2F46" w:rsidP="00135F73">
            <w:pPr>
              <w:spacing w:after="0" w:line="240" w:lineRule="auto"/>
              <w:rPr>
                <w:rFonts w:eastAsia="Times New Roman"/>
                <w:sz w:val="20"/>
                <w:szCs w:val="20"/>
                <w:lang w:eastAsia="cs-CZ"/>
              </w:rPr>
            </w:pPr>
            <w:r>
              <w:rPr>
                <w:rFonts w:eastAsia="Times New Roman"/>
                <w:sz w:val="20"/>
                <w:szCs w:val="20"/>
                <w:lang w:eastAsia="cs-CZ"/>
              </w:rPr>
              <w:t xml:space="preserve">Zapsaná v obchodním rejstříku </w:t>
            </w:r>
            <w:r w:rsidR="00037727">
              <w:rPr>
                <w:rFonts w:eastAsia="Times New Roman"/>
                <w:sz w:val="20"/>
                <w:szCs w:val="20"/>
                <w:lang w:eastAsia="cs-CZ"/>
              </w:rPr>
              <w:t>Městského soudu</w:t>
            </w:r>
            <w:r>
              <w:rPr>
                <w:rFonts w:eastAsia="Times New Roman"/>
                <w:sz w:val="20"/>
                <w:szCs w:val="20"/>
                <w:lang w:eastAsia="cs-CZ"/>
              </w:rPr>
              <w:t xml:space="preserve"> v</w:t>
            </w:r>
            <w:r w:rsidR="00037727">
              <w:rPr>
                <w:rFonts w:eastAsia="Times New Roman"/>
                <w:sz w:val="20"/>
                <w:szCs w:val="20"/>
                <w:lang w:eastAsia="cs-CZ"/>
              </w:rPr>
              <w:t> Praze,</w:t>
            </w:r>
            <w:r>
              <w:rPr>
                <w:rFonts w:eastAsia="Times New Roman"/>
                <w:sz w:val="20"/>
                <w:szCs w:val="20"/>
                <w:lang w:eastAsia="cs-CZ"/>
              </w:rPr>
              <w:t xml:space="preserve"> oddíl </w:t>
            </w:r>
            <w:r w:rsidR="006C0511">
              <w:rPr>
                <w:rFonts w:eastAsia="Times New Roman"/>
                <w:sz w:val="20"/>
                <w:szCs w:val="20"/>
                <w:lang w:eastAsia="cs-CZ"/>
              </w:rPr>
              <w:t>C</w:t>
            </w:r>
            <w:r w:rsidR="00BF5E9A">
              <w:rPr>
                <w:rFonts w:eastAsia="Times New Roman"/>
                <w:sz w:val="20"/>
                <w:szCs w:val="20"/>
                <w:lang w:eastAsia="cs-CZ"/>
              </w:rPr>
              <w:t xml:space="preserve"> </w:t>
            </w:r>
            <w:r w:rsidR="00037727">
              <w:rPr>
                <w:rFonts w:eastAsia="Times New Roman"/>
                <w:sz w:val="20"/>
                <w:szCs w:val="20"/>
                <w:lang w:eastAsia="cs-CZ"/>
              </w:rPr>
              <w:t>,</w:t>
            </w:r>
            <w:r>
              <w:rPr>
                <w:rFonts w:eastAsia="Times New Roman"/>
                <w:sz w:val="20"/>
                <w:szCs w:val="20"/>
                <w:lang w:eastAsia="cs-CZ"/>
              </w:rPr>
              <w:t xml:space="preserve"> vložka </w:t>
            </w:r>
            <w:r w:rsidR="006C0511">
              <w:rPr>
                <w:rFonts w:eastAsia="Times New Roman"/>
                <w:sz w:val="20"/>
                <w:szCs w:val="20"/>
                <w:lang w:eastAsia="cs-CZ"/>
              </w:rPr>
              <w:t>96256</w:t>
            </w:r>
          </w:p>
        </w:tc>
      </w:tr>
    </w:tbl>
    <w:p w14:paraId="2AF65F1E" w14:textId="77777777" w:rsidR="00DF2F46" w:rsidRDefault="00DF2F46" w:rsidP="00DF2F46">
      <w:pPr>
        <w:spacing w:after="0" w:line="240" w:lineRule="auto"/>
        <w:rPr>
          <w:rFonts w:eastAsia="Times New Roman"/>
          <w:sz w:val="20"/>
          <w:szCs w:val="20"/>
          <w:lang w:eastAsia="cs-CZ"/>
        </w:rPr>
      </w:pPr>
    </w:p>
    <w:p w14:paraId="0B766502" w14:textId="77777777"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80DA7C3" w14:textId="77777777" w:rsidR="00D3728C" w:rsidRPr="00F378EB" w:rsidRDefault="00D3728C" w:rsidP="00017C5A">
      <w:pPr>
        <w:spacing w:after="0" w:line="240" w:lineRule="auto"/>
        <w:rPr>
          <w:rFonts w:eastAsia="Times New Roman"/>
          <w:sz w:val="20"/>
          <w:szCs w:val="20"/>
          <w:lang w:eastAsia="cs-CZ"/>
        </w:rPr>
      </w:pPr>
    </w:p>
    <w:p w14:paraId="1EE9B9DC" w14:textId="77777777" w:rsidR="00017C5A" w:rsidRPr="00F378EB" w:rsidRDefault="00D3728C" w:rsidP="00017C5A">
      <w:pPr>
        <w:spacing w:after="0" w:line="240" w:lineRule="auto"/>
        <w:rPr>
          <w:rFonts w:eastAsia="Times New Roman"/>
          <w:sz w:val="20"/>
          <w:szCs w:val="20"/>
          <w:lang w:eastAsia="cs-CZ"/>
        </w:rPr>
      </w:pPr>
      <w:r w:rsidRPr="00F378EB">
        <w:rPr>
          <w:rFonts w:eastAsia="Times New Roman"/>
          <w:sz w:val="20"/>
          <w:szCs w:val="20"/>
          <w:lang w:eastAsia="cs-CZ"/>
        </w:rPr>
        <w:t xml:space="preserve">objednatel a zhotovitel </w:t>
      </w:r>
      <w:r w:rsidR="00017C5A" w:rsidRPr="00F378EB">
        <w:rPr>
          <w:rFonts w:eastAsia="Times New Roman"/>
          <w:sz w:val="20"/>
          <w:szCs w:val="20"/>
          <w:lang w:eastAsia="cs-CZ"/>
        </w:rPr>
        <w:t>společně jako „</w:t>
      </w:r>
      <w:r w:rsidR="00017C5A" w:rsidRPr="00F378EB">
        <w:rPr>
          <w:rFonts w:eastAsia="Times New Roman"/>
          <w:b/>
          <w:sz w:val="20"/>
          <w:szCs w:val="20"/>
          <w:lang w:eastAsia="cs-CZ"/>
        </w:rPr>
        <w:t>smluvní strany</w:t>
      </w:r>
      <w:r w:rsidR="00017C5A" w:rsidRPr="00F378EB">
        <w:rPr>
          <w:rFonts w:eastAsia="Times New Roman"/>
          <w:sz w:val="20"/>
          <w:szCs w:val="20"/>
          <w:lang w:eastAsia="cs-CZ"/>
        </w:rPr>
        <w:t>“</w:t>
      </w:r>
    </w:p>
    <w:p w14:paraId="078BF47B" w14:textId="77777777" w:rsidR="00017C5A" w:rsidRPr="00F378EB" w:rsidRDefault="00017C5A" w:rsidP="00017C5A">
      <w:pPr>
        <w:spacing w:after="0" w:line="240" w:lineRule="auto"/>
        <w:rPr>
          <w:rFonts w:eastAsia="Times New Roman"/>
          <w:sz w:val="20"/>
          <w:szCs w:val="20"/>
          <w:lang w:eastAsia="cs-CZ"/>
        </w:rPr>
      </w:pPr>
    </w:p>
    <w:p w14:paraId="1F2ED812" w14:textId="77777777" w:rsidR="00017C5A" w:rsidRPr="00F378EB" w:rsidRDefault="00017C5A" w:rsidP="00017C5A">
      <w:pPr>
        <w:spacing w:after="0" w:line="240" w:lineRule="auto"/>
        <w:rPr>
          <w:rFonts w:eastAsia="Times New Roman"/>
          <w:sz w:val="20"/>
          <w:szCs w:val="20"/>
          <w:lang w:eastAsia="cs-CZ"/>
        </w:rPr>
      </w:pPr>
    </w:p>
    <w:p w14:paraId="6323E5A8" w14:textId="77777777"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14:paraId="732E43EE" w14:textId="77777777" w:rsidR="00DB7776" w:rsidRPr="00F378EB" w:rsidRDefault="00DB7776" w:rsidP="00DB7776">
      <w:pPr>
        <w:spacing w:after="0" w:line="240" w:lineRule="auto"/>
        <w:rPr>
          <w:rFonts w:eastAsia="Times New Roman"/>
          <w:snapToGrid w:val="0"/>
          <w:sz w:val="20"/>
          <w:szCs w:val="20"/>
          <w:lang w:eastAsia="cs-CZ"/>
        </w:rPr>
      </w:pPr>
    </w:p>
    <w:p w14:paraId="50F102DD" w14:textId="77777777" w:rsidR="00017C5A" w:rsidRPr="00F378EB" w:rsidRDefault="00017C5A" w:rsidP="00DB7776">
      <w:pPr>
        <w:spacing w:after="0" w:line="240" w:lineRule="auto"/>
        <w:rPr>
          <w:rFonts w:eastAsia="Times New Roman"/>
          <w:snapToGrid w:val="0"/>
          <w:sz w:val="20"/>
          <w:szCs w:val="20"/>
          <w:lang w:eastAsia="cs-CZ"/>
        </w:rPr>
      </w:pPr>
    </w:p>
    <w:p w14:paraId="4907A66F" w14:textId="77777777" w:rsidR="00017C5A" w:rsidRPr="00F378EB" w:rsidRDefault="00017C5A" w:rsidP="00DB7776">
      <w:pPr>
        <w:spacing w:after="0" w:line="240" w:lineRule="auto"/>
        <w:rPr>
          <w:rFonts w:eastAsia="Times New Roman"/>
          <w:snapToGrid w:val="0"/>
          <w:sz w:val="20"/>
          <w:szCs w:val="20"/>
          <w:lang w:eastAsia="cs-CZ"/>
        </w:rPr>
      </w:pPr>
    </w:p>
    <w:p w14:paraId="4588DB79" w14:textId="77777777" w:rsidR="00DB7776" w:rsidRPr="00F378EB" w:rsidRDefault="00DB7776" w:rsidP="00DB7776">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2E58810F" w14:textId="77777777" w:rsidR="00DB7776" w:rsidRPr="00F378EB" w:rsidRDefault="00DB7776" w:rsidP="009B6AF7">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145BD699" w14:textId="77777777" w:rsidR="00017C5A" w:rsidRPr="00F378EB" w:rsidRDefault="00017C5A" w:rsidP="00017C5A">
      <w:pPr>
        <w:spacing w:after="0" w:line="240" w:lineRule="auto"/>
        <w:rPr>
          <w:rFonts w:eastAsia="Times New Roman"/>
          <w:snapToGrid w:val="0"/>
          <w:sz w:val="20"/>
          <w:szCs w:val="20"/>
          <w:lang w:eastAsia="cs-CZ"/>
        </w:rPr>
      </w:pPr>
    </w:p>
    <w:p w14:paraId="22445D43" w14:textId="77777777" w:rsidR="00FF5BCC" w:rsidRPr="00F378EB" w:rsidRDefault="00FF5BCC" w:rsidP="00FF5BCC">
      <w:pPr>
        <w:pStyle w:val="Nadpis1"/>
        <w:keepNext w:val="0"/>
        <w:keepLines w:val="0"/>
        <w:spacing w:before="200"/>
        <w:rPr>
          <w:rFonts w:ascii="Verdana" w:hAnsi="Verdana"/>
          <w:sz w:val="20"/>
        </w:rPr>
      </w:pPr>
      <w:r w:rsidRPr="00F378EB">
        <w:rPr>
          <w:rFonts w:ascii="Verdana" w:hAnsi="Verdana"/>
          <w:sz w:val="20"/>
        </w:rPr>
        <w:t>Úvodní ustanovení</w:t>
      </w:r>
    </w:p>
    <w:p w14:paraId="33BA973A" w14:textId="77777777" w:rsidR="002F2913"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18485547" w14:textId="3A931420" w:rsidR="00235DF6" w:rsidRPr="00F378EB" w:rsidRDefault="00235DF6" w:rsidP="00235DF6">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sidR="004C2A03">
        <w:rPr>
          <w:rFonts w:ascii="Verdana" w:hAnsi="Verdana"/>
          <w:sz w:val="20"/>
          <w:lang w:eastAsia="cs-CZ"/>
        </w:rPr>
        <w:t xml:space="preserve">provést </w:t>
      </w:r>
      <w:r w:rsidR="00DF2F46">
        <w:rPr>
          <w:rFonts w:ascii="Verdana" w:hAnsi="Verdana"/>
          <w:sz w:val="20"/>
          <w:lang w:eastAsia="cs-CZ"/>
        </w:rPr>
        <w:t xml:space="preserve">rekonstrukci </w:t>
      </w:r>
      <w:r w:rsidR="008749AA" w:rsidRPr="008749AA">
        <w:rPr>
          <w:rFonts w:ascii="Verdana" w:hAnsi="Verdana"/>
          <w:sz w:val="20"/>
          <w:lang w:eastAsia="cs-CZ"/>
        </w:rPr>
        <w:t>spojovací chodby mezi pavilony C a H</w:t>
      </w:r>
      <w:r w:rsidR="008749AA">
        <w:rPr>
          <w:rFonts w:ascii="Verdana" w:hAnsi="Verdana"/>
          <w:sz w:val="20"/>
          <w:lang w:eastAsia="cs-CZ"/>
        </w:rPr>
        <w:t xml:space="preserve"> nemocnice</w:t>
      </w:r>
      <w:r w:rsidR="008749AA" w:rsidRPr="008749AA">
        <w:rPr>
          <w:rFonts w:ascii="Verdana" w:hAnsi="Verdana"/>
          <w:sz w:val="20"/>
          <w:lang w:eastAsia="cs-CZ"/>
        </w:rPr>
        <w:t>, která slouží jako přístupová trasa pro transport pacientů na operační sály. Záměrem zadavatele je zlepšení tepelně izolačních vlastností pláště chodby, rekonstrukce střešního pláště a zajištění hygienicko-epidemiologického režimu v návaznosti na operační trakt</w:t>
      </w:r>
      <w:r w:rsidR="00DF2F46">
        <w:rPr>
          <w:rFonts w:ascii="Verdana" w:hAnsi="Verdana"/>
          <w:sz w:val="20"/>
          <w:lang w:eastAsia="cs-CZ"/>
        </w:rPr>
        <w:t xml:space="preserve">. </w:t>
      </w:r>
      <w:r w:rsidR="00DF2F46" w:rsidRPr="00DF2F46">
        <w:rPr>
          <w:rFonts w:ascii="Verdana" w:hAnsi="Verdana"/>
          <w:sz w:val="20"/>
          <w:lang w:eastAsia="cs-CZ"/>
        </w:rPr>
        <w:t xml:space="preserve">Objednatel rozdělil realizaci svého záměru do dvou samostatných částí. První část spočívá v přípravě projektové dokumentace. Tato část je předmětem plnění dle této smlouvy. Druhá část spočívá ve vlastní realizaci stavebních prací, které provede objednatelem vybraný dodavatel stavebních prací. Zhotovitel bere na vědomí, že jím zpracované dílo (projektová dokumentace pro provedení stavby) bude sloužit jako podklad pro výběr dodavatele stavebních prací a realizaci stavebních prací. Zhotovitel bere rovněž na vědomí, že výběr dodavatele stavebních prací bude proveden </w:t>
      </w:r>
      <w:r w:rsidR="00DF2F46" w:rsidRPr="00DF2F46">
        <w:rPr>
          <w:rFonts w:ascii="Verdana" w:hAnsi="Verdana"/>
          <w:sz w:val="20"/>
          <w:lang w:eastAsia="cs-CZ"/>
        </w:rPr>
        <w:lastRenderedPageBreak/>
        <w:t>formou veřejné zakázky ve smyslu zákona č.</w:t>
      </w:r>
      <w:r w:rsidR="00DF2F46">
        <w:rPr>
          <w:rFonts w:ascii="Verdana" w:hAnsi="Verdana"/>
          <w:sz w:val="20"/>
          <w:lang w:eastAsia="cs-CZ"/>
        </w:rPr>
        <w:t> </w:t>
      </w:r>
      <w:r w:rsidR="00DF2F46" w:rsidRPr="00DF2F46">
        <w:rPr>
          <w:rFonts w:ascii="Verdana" w:hAnsi="Verdana"/>
          <w:sz w:val="20"/>
          <w:lang w:eastAsia="cs-CZ"/>
        </w:rPr>
        <w:t>134/2016 Sb., o zadávání veřejných zakázek, ve znění pozdějších předpisů.</w:t>
      </w:r>
    </w:p>
    <w:p w14:paraId="4E51FE6E" w14:textId="77777777" w:rsidR="00DF2F46" w:rsidRPr="00CA17C1"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A9AAF0F" w14:textId="7ACC5413"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5B3A97E8" w14:textId="77777777"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5E957D00" w14:textId="3FDEEC93" w:rsidR="00FF5BCC"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Tato smlouva je uzavřena na základě výběru dodavatele v rámci veřejného zakázky malého rozsahu mimo režim zákona č. 134/2016 Sb., o zadávání veřejných zakázek, ve znění pozdějších předpisů</w:t>
      </w:r>
      <w:r w:rsidR="005C346F" w:rsidRPr="00F378EB">
        <w:rPr>
          <w:rFonts w:ascii="Verdana" w:hAnsi="Verdana"/>
          <w:sz w:val="20"/>
          <w:lang w:eastAsia="cs-CZ"/>
        </w:rPr>
        <w:t xml:space="preserve">, </w:t>
      </w:r>
      <w:r w:rsidR="00AB7CAC" w:rsidRPr="00F378EB">
        <w:rPr>
          <w:rFonts w:ascii="Verdana" w:hAnsi="Verdana"/>
          <w:sz w:val="20"/>
          <w:lang w:eastAsia="cs-CZ"/>
        </w:rPr>
        <w:t xml:space="preserve">s názvem </w:t>
      </w:r>
      <w:r w:rsidR="004C2A03">
        <w:rPr>
          <w:rFonts w:ascii="Verdana" w:hAnsi="Verdana"/>
          <w:sz w:val="20"/>
          <w:lang w:eastAsia="cs-CZ"/>
        </w:rPr>
        <w:t>„</w:t>
      </w:r>
      <w:r w:rsidR="008749AA" w:rsidRPr="008749AA">
        <w:rPr>
          <w:rFonts w:ascii="Verdana" w:hAnsi="Verdana"/>
          <w:b/>
          <w:sz w:val="20"/>
          <w:lang w:eastAsia="cs-CZ"/>
        </w:rPr>
        <w:t>Zpracování projektové dokumentace – Rekonstrukce spojovací chodby</w:t>
      </w:r>
      <w:r w:rsidR="004C2A03">
        <w:rPr>
          <w:rFonts w:ascii="Verdana" w:hAnsi="Verdana"/>
          <w:sz w:val="20"/>
          <w:lang w:eastAsia="cs-CZ"/>
        </w:rPr>
        <w:t>“</w:t>
      </w:r>
      <w:r w:rsidR="006B33F0" w:rsidRPr="00F378EB">
        <w:rPr>
          <w:rFonts w:ascii="Verdana" w:hAnsi="Verdana"/>
          <w:sz w:val="20"/>
          <w:lang w:eastAsia="cs-CZ"/>
        </w:rPr>
        <w:t xml:space="preserve"> (dále jen „</w:t>
      </w:r>
      <w:r w:rsidR="006B33F0" w:rsidRPr="00F378EB">
        <w:rPr>
          <w:rFonts w:ascii="Verdana" w:hAnsi="Verdana"/>
          <w:b/>
          <w:sz w:val="20"/>
          <w:lang w:eastAsia="cs-CZ"/>
        </w:rPr>
        <w:t>veřejná zakázka</w:t>
      </w:r>
      <w:r w:rsidR="006B33F0" w:rsidRPr="00F378EB">
        <w:rPr>
          <w:rFonts w:ascii="Verdana" w:hAnsi="Verdana"/>
          <w:sz w:val="20"/>
          <w:lang w:eastAsia="cs-CZ"/>
        </w:rPr>
        <w:t>“)</w:t>
      </w:r>
      <w:r w:rsidR="000404E8" w:rsidRPr="00F378EB">
        <w:rPr>
          <w:rFonts w:ascii="Verdana" w:hAnsi="Verdana"/>
          <w:sz w:val="20"/>
          <w:lang w:eastAsia="cs-CZ"/>
        </w:rPr>
        <w:t>.</w:t>
      </w:r>
    </w:p>
    <w:p w14:paraId="7F86C8ED" w14:textId="77777777" w:rsidR="00DF2F46" w:rsidRDefault="00DF2F46" w:rsidP="00DF2F46">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3FC38995" w14:textId="77777777"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Předmět smlouvy</w:t>
      </w:r>
    </w:p>
    <w:p w14:paraId="4B81E57B" w14:textId="35E58FCF" w:rsidR="00DB7776" w:rsidRPr="00F378EB" w:rsidRDefault="00AF586B" w:rsidP="00AC1894">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w:t>
      </w:r>
      <w:r w:rsidR="006F2A1E" w:rsidRPr="00F378EB">
        <w:rPr>
          <w:rFonts w:ascii="Verdana" w:hAnsi="Verdana"/>
          <w:sz w:val="20"/>
          <w:lang w:eastAsia="cs-CZ"/>
        </w:rPr>
        <w:t xml:space="preserve">ve zpracování </w:t>
      </w:r>
      <w:r w:rsidR="001E04E2" w:rsidRPr="00F378EB">
        <w:rPr>
          <w:rFonts w:ascii="Verdana" w:hAnsi="Verdana"/>
          <w:sz w:val="20"/>
          <w:lang w:eastAsia="cs-CZ"/>
        </w:rPr>
        <w:t xml:space="preserve">projektové dokumentace pro </w:t>
      </w:r>
      <w:r w:rsidR="008749AA" w:rsidRPr="008749AA">
        <w:rPr>
          <w:rFonts w:ascii="Verdana" w:hAnsi="Verdana"/>
          <w:sz w:val="20"/>
          <w:lang w:eastAsia="cs-CZ"/>
        </w:rPr>
        <w:t>rekonstrukci spojovací chodby mezi pavilony C a H</w:t>
      </w:r>
      <w:r w:rsidR="00BE34E0" w:rsidRPr="00F378EB">
        <w:rPr>
          <w:rFonts w:ascii="Verdana" w:hAnsi="Verdana"/>
          <w:sz w:val="20"/>
          <w:lang w:eastAsia="cs-CZ"/>
        </w:rPr>
        <w:t xml:space="preserve"> Oblastní nemocnice Mladá Boleslav, a.s., nemocnice Středočeského kraje</w:t>
      </w:r>
      <w:r w:rsidR="00DF2F46">
        <w:rPr>
          <w:rFonts w:ascii="Verdana" w:hAnsi="Verdana"/>
          <w:sz w:val="20"/>
          <w:lang w:eastAsia="cs-CZ"/>
        </w:rPr>
        <w:t xml:space="preserve"> </w:t>
      </w:r>
      <w:r w:rsidR="00703845" w:rsidRPr="00F378EB">
        <w:rPr>
          <w:rFonts w:ascii="Verdana" w:hAnsi="Verdana"/>
          <w:sz w:val="20"/>
          <w:lang w:eastAsia="cs-CZ"/>
        </w:rPr>
        <w:t>(dále jen „</w:t>
      </w:r>
      <w:r w:rsidR="00703845" w:rsidRPr="00F378EB">
        <w:rPr>
          <w:rFonts w:ascii="Verdana" w:hAnsi="Verdana"/>
          <w:b/>
          <w:sz w:val="20"/>
          <w:lang w:eastAsia="cs-CZ"/>
        </w:rPr>
        <w:t>dílo</w:t>
      </w:r>
      <w:r w:rsidR="00703845" w:rsidRPr="00F378EB">
        <w:rPr>
          <w:rFonts w:ascii="Verdana" w:hAnsi="Verdana"/>
          <w:sz w:val="20"/>
          <w:lang w:eastAsia="cs-CZ"/>
        </w:rPr>
        <w:t>“)</w:t>
      </w:r>
      <w:r w:rsidR="00AC1894" w:rsidRPr="00F378EB">
        <w:rPr>
          <w:rFonts w:ascii="Verdana" w:hAnsi="Verdana"/>
          <w:sz w:val="20"/>
          <w:lang w:eastAsia="cs-CZ"/>
        </w:rPr>
        <w:t>.</w:t>
      </w:r>
    </w:p>
    <w:p w14:paraId="5D149514" w14:textId="77777777" w:rsidR="00DF2F46" w:rsidRPr="00DF2F46" w:rsidRDefault="00DF2F46" w:rsidP="00DF2F46">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9A81B38" w14:textId="77777777" w:rsidR="00DF2F46" w:rsidRPr="00DF2F46" w:rsidRDefault="00DF2F46" w:rsidP="00DF2F46">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664855F2" w14:textId="41293652" w:rsidR="00BE34E0" w:rsidRDefault="00DF2F46" w:rsidP="00DF2F46">
      <w:pPr>
        <w:pStyle w:val="Nadpis2"/>
        <w:keepNext w:val="0"/>
        <w:spacing w:after="60"/>
        <w:rPr>
          <w:rFonts w:ascii="Verdana" w:hAnsi="Verdana"/>
          <w:sz w:val="20"/>
          <w:lang w:eastAsia="cs-CZ"/>
        </w:rPr>
      </w:pPr>
      <w:r w:rsidRPr="00DF2F46">
        <w:rPr>
          <w:rFonts w:ascii="Verdana" w:hAnsi="Verdana"/>
          <w:sz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 je okamžik uzavření této smlouvy.</w:t>
      </w:r>
    </w:p>
    <w:p w14:paraId="001604C0" w14:textId="77777777"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Specifikace díla</w:t>
      </w:r>
    </w:p>
    <w:p w14:paraId="67C0F970" w14:textId="77777777" w:rsidR="00235DF6" w:rsidRPr="00F378EB" w:rsidRDefault="00235DF6" w:rsidP="00235DF6">
      <w:pPr>
        <w:pStyle w:val="Nadpis2"/>
        <w:keepNext w:val="0"/>
        <w:spacing w:after="60"/>
        <w:rPr>
          <w:rFonts w:ascii="Verdana" w:hAnsi="Verdana"/>
          <w:sz w:val="20"/>
          <w:lang w:eastAsia="cs-CZ"/>
        </w:rPr>
      </w:pPr>
      <w:r w:rsidRPr="00F378EB">
        <w:rPr>
          <w:rFonts w:ascii="Verdana" w:hAnsi="Verdana"/>
          <w:sz w:val="20"/>
          <w:lang w:eastAsia="cs-CZ"/>
        </w:rPr>
        <w:t xml:space="preserve">Dílo dle této smlouvy bude prováděno postupně </w:t>
      </w:r>
      <w:r w:rsidR="006F2A1E" w:rsidRPr="00F378EB">
        <w:rPr>
          <w:rFonts w:ascii="Verdana" w:hAnsi="Verdana"/>
          <w:sz w:val="20"/>
          <w:lang w:eastAsia="cs-CZ"/>
        </w:rPr>
        <w:t>v těchto</w:t>
      </w:r>
      <w:r w:rsidRPr="00F378EB">
        <w:rPr>
          <w:rFonts w:ascii="Verdana" w:hAnsi="Verdana"/>
          <w:sz w:val="20"/>
          <w:lang w:eastAsia="cs-CZ"/>
        </w:rPr>
        <w:t xml:space="preserve"> fázích:</w:t>
      </w:r>
    </w:p>
    <w:p w14:paraId="712E26A9" w14:textId="17E864E9" w:rsidR="001E04E2" w:rsidRPr="00F378EB" w:rsidRDefault="000455EE" w:rsidP="006F2A1E">
      <w:pPr>
        <w:pStyle w:val="Nadpis2"/>
        <w:keepNext w:val="0"/>
        <w:numPr>
          <w:ilvl w:val="2"/>
          <w:numId w:val="3"/>
        </w:numPr>
        <w:tabs>
          <w:tab w:val="clear" w:pos="720"/>
          <w:tab w:val="num" w:pos="993"/>
        </w:tabs>
        <w:spacing w:after="60"/>
        <w:ind w:left="993" w:hanging="426"/>
        <w:rPr>
          <w:rFonts w:ascii="Verdana" w:hAnsi="Verdana"/>
          <w:sz w:val="20"/>
          <w:lang w:eastAsia="cs-CZ"/>
        </w:rPr>
      </w:pPr>
      <w:r w:rsidRPr="00F378EB">
        <w:rPr>
          <w:rFonts w:ascii="Verdana" w:hAnsi="Verdana"/>
          <w:sz w:val="20"/>
          <w:lang w:eastAsia="cs-CZ"/>
        </w:rPr>
        <w:t xml:space="preserve">Zpracování a předání jednostupňové projektové dokumentace pro </w:t>
      </w:r>
      <w:r w:rsidR="0053363D">
        <w:rPr>
          <w:rFonts w:ascii="Verdana" w:hAnsi="Verdana"/>
          <w:sz w:val="20"/>
          <w:lang w:eastAsia="cs-CZ"/>
        </w:rPr>
        <w:t xml:space="preserve">ohlášení stavby </w:t>
      </w:r>
      <w:r w:rsidR="0053363D">
        <w:rPr>
          <w:rFonts w:ascii="Verdana" w:hAnsi="Verdana"/>
          <w:sz w:val="20"/>
          <w:lang w:eastAsia="cs-CZ"/>
        </w:rPr>
        <w:lastRenderedPageBreak/>
        <w:t xml:space="preserve">/ </w:t>
      </w:r>
      <w:r w:rsidRPr="00F378EB">
        <w:rPr>
          <w:rFonts w:ascii="Verdana" w:hAnsi="Verdana"/>
          <w:sz w:val="20"/>
          <w:lang w:eastAsia="cs-CZ"/>
        </w:rPr>
        <w:t>stavební povolení</w:t>
      </w:r>
      <w:r w:rsidR="00DF2F46">
        <w:rPr>
          <w:rFonts w:ascii="Verdana" w:hAnsi="Verdana"/>
          <w:sz w:val="20"/>
          <w:lang w:eastAsia="cs-CZ"/>
        </w:rPr>
        <w:t>.</w:t>
      </w:r>
    </w:p>
    <w:p w14:paraId="70B76765" w14:textId="0B021A5F" w:rsidR="004D725A" w:rsidRDefault="004D725A" w:rsidP="004D725A">
      <w:pPr>
        <w:pStyle w:val="Nadpis2"/>
        <w:keepNext w:val="0"/>
        <w:numPr>
          <w:ilvl w:val="2"/>
          <w:numId w:val="3"/>
        </w:numPr>
        <w:tabs>
          <w:tab w:val="clear" w:pos="720"/>
          <w:tab w:val="num" w:pos="993"/>
        </w:tabs>
        <w:spacing w:after="60"/>
        <w:ind w:left="993" w:hanging="426"/>
        <w:rPr>
          <w:rFonts w:ascii="Verdana" w:hAnsi="Verdana"/>
          <w:sz w:val="20"/>
          <w:lang w:eastAsia="cs-CZ"/>
        </w:rPr>
      </w:pPr>
      <w:r w:rsidRPr="004D725A">
        <w:rPr>
          <w:rFonts w:ascii="Verdana" w:hAnsi="Verdana"/>
          <w:sz w:val="20"/>
          <w:lang w:eastAsia="cs-CZ"/>
        </w:rPr>
        <w:t>Zpracování a předání dokumentace pro provedení stavby, včetně soupisu prací a dodávek.</w:t>
      </w:r>
    </w:p>
    <w:p w14:paraId="47067A0A" w14:textId="5E0758CF" w:rsidR="008801B7" w:rsidRPr="00F378EB" w:rsidRDefault="008801B7" w:rsidP="0090567D">
      <w:pPr>
        <w:pStyle w:val="Nadpis2"/>
        <w:keepNext w:val="0"/>
        <w:spacing w:after="60"/>
        <w:rPr>
          <w:rFonts w:ascii="Verdana" w:hAnsi="Verdana"/>
          <w:sz w:val="20"/>
          <w:lang w:eastAsia="cs-CZ"/>
        </w:rPr>
      </w:pPr>
      <w:r w:rsidRPr="00F378EB">
        <w:rPr>
          <w:rFonts w:ascii="Verdana" w:hAnsi="Verdana"/>
          <w:sz w:val="20"/>
          <w:lang w:eastAsia="cs-CZ"/>
        </w:rPr>
        <w:t xml:space="preserve">Jako </w:t>
      </w:r>
      <w:r w:rsidR="00693148">
        <w:rPr>
          <w:rFonts w:ascii="Verdana" w:hAnsi="Verdana"/>
          <w:sz w:val="20"/>
          <w:lang w:eastAsia="cs-CZ"/>
        </w:rPr>
        <w:t>podklad pro zpracování díla byla</w:t>
      </w:r>
      <w:r w:rsidRPr="00F378EB">
        <w:rPr>
          <w:rFonts w:ascii="Verdana" w:hAnsi="Verdana"/>
          <w:sz w:val="20"/>
          <w:lang w:eastAsia="cs-CZ"/>
        </w:rPr>
        <w:t xml:space="preserve"> zhotoviteli poskytnuta </w:t>
      </w:r>
      <w:r w:rsidR="0053363D">
        <w:rPr>
          <w:rFonts w:ascii="Verdana" w:hAnsi="Verdana"/>
          <w:sz w:val="20"/>
          <w:lang w:eastAsia="cs-CZ"/>
        </w:rPr>
        <w:t>dokumentace stávajícího stavu budovy</w:t>
      </w:r>
      <w:r w:rsidR="004F31B0">
        <w:rPr>
          <w:rFonts w:ascii="Verdana" w:hAnsi="Verdana"/>
          <w:sz w:val="20"/>
          <w:lang w:eastAsia="cs-CZ"/>
        </w:rPr>
        <w:t>, kter</w:t>
      </w:r>
      <w:r w:rsidR="0053363D">
        <w:rPr>
          <w:rFonts w:ascii="Verdana" w:hAnsi="Verdana"/>
          <w:sz w:val="20"/>
          <w:lang w:eastAsia="cs-CZ"/>
        </w:rPr>
        <w:t>á</w:t>
      </w:r>
      <w:r w:rsidR="004F31B0">
        <w:rPr>
          <w:rFonts w:ascii="Verdana" w:hAnsi="Verdana"/>
          <w:sz w:val="20"/>
          <w:lang w:eastAsia="cs-CZ"/>
        </w:rPr>
        <w:t xml:space="preserve"> j</w:t>
      </w:r>
      <w:r w:rsidR="0053363D">
        <w:rPr>
          <w:rFonts w:ascii="Verdana" w:hAnsi="Verdana"/>
          <w:sz w:val="20"/>
          <w:lang w:eastAsia="cs-CZ"/>
        </w:rPr>
        <w:t>e</w:t>
      </w:r>
      <w:r w:rsidR="004F31B0">
        <w:rPr>
          <w:rFonts w:ascii="Verdana" w:hAnsi="Verdana"/>
          <w:sz w:val="20"/>
          <w:lang w:eastAsia="cs-CZ"/>
        </w:rPr>
        <w:t xml:space="preserve"> příloh</w:t>
      </w:r>
      <w:r w:rsidR="0053363D">
        <w:rPr>
          <w:rFonts w:ascii="Verdana" w:hAnsi="Verdana"/>
          <w:sz w:val="20"/>
          <w:lang w:eastAsia="cs-CZ"/>
        </w:rPr>
        <w:t>ou</w:t>
      </w:r>
      <w:r w:rsidR="004F31B0">
        <w:rPr>
          <w:rFonts w:ascii="Verdana" w:hAnsi="Verdana"/>
          <w:sz w:val="20"/>
          <w:lang w:eastAsia="cs-CZ"/>
        </w:rPr>
        <w:t xml:space="preserve"> zadávací dokumentace veřejné zakázky.</w:t>
      </w:r>
    </w:p>
    <w:p w14:paraId="2A929210" w14:textId="77777777"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53FA357F" w14:textId="77777777"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zavazuje poskytovat objednateli veškerou potřebnou součinnost při řešení dotazů, námitek a připomínek vznesených dotčenými orgány, správci sítí technické a dopravní infrastruktury, účastníky řízení a příslušným stavebním úřadem, týkajících se díla tak, aby bylo co nejdříve docíleno vydání kladných stanovisek / závazných stanovisek, vyjádření, sdělení, souhlasů a také vydání souhlasu s provedením ohlášeného stavebního záměru, vydání stavebního povolení nebo jiného souhlasného úkolu, který stavební povolení nahrazuje.</w:t>
      </w:r>
    </w:p>
    <w:p w14:paraId="40E32021" w14:textId="77777777"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Součástí předmětu plnění jsou i práce blíže nespecifikované, které jsou však nezbytné k řádnému provedení díla dle této smlouvy či jsou dle pravidel profese obvyklé, a o kterých vzhledem ke své kvalifikaci a zkušenostem a povinnosti postupovat s odbornou péčí zhotovitel měl nebo mohl vědět.</w:t>
      </w:r>
    </w:p>
    <w:p w14:paraId="64546768" w14:textId="77777777" w:rsidR="00DF2F46" w:rsidRPr="007F3FD9"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Podrobnější specifikace díla je</w:t>
      </w:r>
      <w:r w:rsidRPr="007F3FD9">
        <w:rPr>
          <w:rFonts w:eastAsia="Times New Roman"/>
          <w:kern w:val="28"/>
          <w:sz w:val="20"/>
          <w:szCs w:val="20"/>
          <w:lang w:eastAsia="cs-CZ"/>
        </w:rPr>
        <w:t xml:space="preserve"> uvedena v příloze č. 1 této smlouvy.</w:t>
      </w:r>
    </w:p>
    <w:p w14:paraId="150FDD52" w14:textId="77777777" w:rsidR="00DF2F46" w:rsidRPr="00D21826" w:rsidRDefault="00DF2F46" w:rsidP="00DF2F4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15B2FBE1" w14:textId="77777777" w:rsidR="004C744E" w:rsidRPr="00F378EB" w:rsidRDefault="004C744E" w:rsidP="004C744E">
      <w:pPr>
        <w:pStyle w:val="Nadpis1"/>
        <w:keepNext w:val="0"/>
        <w:keepLines w:val="0"/>
        <w:spacing w:before="200"/>
        <w:rPr>
          <w:rFonts w:ascii="Verdana" w:hAnsi="Verdana"/>
          <w:sz w:val="20"/>
        </w:rPr>
      </w:pPr>
      <w:r w:rsidRPr="00F378EB">
        <w:rPr>
          <w:rFonts w:ascii="Verdana" w:hAnsi="Verdana"/>
          <w:sz w:val="20"/>
        </w:rPr>
        <w:t>Provedení díla</w:t>
      </w:r>
    </w:p>
    <w:p w14:paraId="6F885759"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5309EFDB" w14:textId="58A4618A" w:rsidR="0053363D" w:rsidRPr="0053363D" w:rsidRDefault="0053363D" w:rsidP="009F6B42">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 - II. díla musí být před samotným předáním schváleny objednatelem. Zhotovitel předloží tyto fáze objednateli s dostatečným předstihem ke schválení, a to v jednom vyhotovení v tištěné podobě a v jednom vyhotovení v elektronické podobě ve formátu PDF. Objednatel převezme tyto fáze díla bez výhrad, nebo zhotoviteli do 5 pracovních dnů pro fázi č. I, resp. do 10 pracovních dnů pro fázi č.</w:t>
      </w:r>
      <w:r>
        <w:rPr>
          <w:rFonts w:eastAsia="Times New Roman"/>
          <w:kern w:val="28"/>
          <w:sz w:val="20"/>
          <w:szCs w:val="20"/>
          <w:lang w:eastAsia="cs-CZ"/>
        </w:rPr>
        <w:t> </w:t>
      </w:r>
      <w:r w:rsidRPr="0053363D">
        <w:rPr>
          <w:rFonts w:eastAsia="Times New Roman"/>
          <w:kern w:val="28"/>
          <w:sz w:val="20"/>
          <w:szCs w:val="20"/>
          <w:lang w:eastAsia="cs-CZ"/>
        </w:rPr>
        <w:t>II, od jejich předložení vznese veškeré své výhrady nebo připomínky k předložené fázi díla.</w:t>
      </w:r>
    </w:p>
    <w:p w14:paraId="3F4390C1" w14:textId="77777777" w:rsidR="0053363D" w:rsidRPr="00077940"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 předložené fázi díla žádné výhrady ani připomínky, mají smluvní strany danou fázi díla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p>
    <w:p w14:paraId="1E15210B"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fázi díla výhrady či připomínky, zavazuje se zhotovitel bez zbytečného odkladu, nejpozději však do 4 pracovních dnů provést potřebné úpravy díla dle těchto výhrad či připomínek a ve stejné lhůtě předložit objednateli k převzetí konečnou verzi díla, a to v jednom vyhotovení v tištěné podobě a v jednom vyhotovení v elektronické podobě ve formátu PDF. Nevznese-li objednatel k upravenému dílu </w:t>
      </w:r>
      <w:r w:rsidRPr="00D21826">
        <w:rPr>
          <w:rFonts w:eastAsia="Times New Roman"/>
          <w:kern w:val="28"/>
          <w:sz w:val="20"/>
          <w:szCs w:val="20"/>
          <w:lang w:eastAsia="cs-CZ"/>
        </w:rPr>
        <w:lastRenderedPageBreak/>
        <w:t>připomínky do 5 pracovních dnů, mají smluvní strany danou fázi díla ve znění její předložené verze za akceptovanou a za předanou a převzatou ve smyslu odst. 4.3 tohoto článku.</w:t>
      </w:r>
    </w:p>
    <w:p w14:paraId="2BA1702C"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 se považuje za dokončenou vydáním kladných stanovisek / závazných stanovisek, vyjádření či jiných úkonů dotčených orgánů. Objednatel se zavazuje požádat dotčené orgány o jejich vydání do jednoho měsíce od předání fáze č. I. díla.</w:t>
      </w:r>
    </w:p>
    <w:p w14:paraId="6B592545"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se považuje za dokončenou vydáním souhlasu s provedením ohlášeného stavebního záměru, vydání stavebního povolení nebo jiného souhlasného úkolu, který stavební povolení nahrazuje.</w:t>
      </w:r>
    </w:p>
    <w:p w14:paraId="18DCE984" w14:textId="77777777" w:rsidR="0053363D" w:rsidRPr="00077940"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35D208C5" w14:textId="6DF7260C" w:rsidR="00D3728C" w:rsidRPr="0053363D"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55A73C3D" w14:textId="77777777"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Čas a místo plnění</w:t>
      </w:r>
    </w:p>
    <w:p w14:paraId="09B82F4F" w14:textId="77777777" w:rsidR="0053363D" w:rsidRPr="00077940"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Místem plnění je sídlo objednatele.</w:t>
      </w:r>
    </w:p>
    <w:p w14:paraId="79FBAF3B" w14:textId="4AAE2938" w:rsidR="0053363D" w:rsidRPr="00930FF3"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30FF3">
        <w:rPr>
          <w:rFonts w:eastAsia="Times New Roman"/>
          <w:kern w:val="28"/>
          <w:sz w:val="20"/>
          <w:szCs w:val="20"/>
          <w:lang w:eastAsia="cs-CZ"/>
        </w:rPr>
        <w:t xml:space="preserve">Fázi č. I. díla se zhotovitel zavazuje předat objednateli nejpozději do </w:t>
      </w:r>
      <w:r w:rsidR="00930FF3" w:rsidRPr="00930FF3">
        <w:rPr>
          <w:rFonts w:eastAsia="Times New Roman"/>
          <w:kern w:val="28"/>
          <w:sz w:val="20"/>
          <w:szCs w:val="20"/>
          <w:lang w:eastAsia="cs-CZ"/>
        </w:rPr>
        <w:t>1 měsíce</w:t>
      </w:r>
      <w:r w:rsidRPr="00930FF3">
        <w:rPr>
          <w:rFonts w:eastAsia="Times New Roman"/>
          <w:kern w:val="28"/>
          <w:sz w:val="20"/>
          <w:szCs w:val="20"/>
          <w:lang w:eastAsia="cs-CZ"/>
        </w:rPr>
        <w:t xml:space="preserve"> od uzavření této smlouvy.</w:t>
      </w:r>
    </w:p>
    <w:p w14:paraId="477E59DA" w14:textId="4F697947" w:rsidR="0053363D" w:rsidRPr="00930FF3"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30FF3">
        <w:rPr>
          <w:rFonts w:eastAsia="Times New Roman"/>
          <w:kern w:val="28"/>
          <w:sz w:val="20"/>
          <w:szCs w:val="20"/>
          <w:lang w:eastAsia="cs-CZ"/>
        </w:rPr>
        <w:t xml:space="preserve">Fázi č. II. díla se zhotovitel zavazuje předat objednateli nejpozději do </w:t>
      </w:r>
      <w:r w:rsidR="00930FF3" w:rsidRPr="00930FF3">
        <w:rPr>
          <w:rFonts w:eastAsia="Times New Roman"/>
          <w:kern w:val="28"/>
          <w:sz w:val="20"/>
          <w:szCs w:val="20"/>
          <w:lang w:eastAsia="cs-CZ"/>
        </w:rPr>
        <w:t>1 měsíce</w:t>
      </w:r>
      <w:r w:rsidRPr="00930FF3">
        <w:rPr>
          <w:rFonts w:eastAsia="Times New Roman"/>
          <w:kern w:val="28"/>
          <w:sz w:val="20"/>
          <w:szCs w:val="20"/>
          <w:lang w:eastAsia="cs-CZ"/>
        </w:rPr>
        <w:t xml:space="preserve"> od ukončení fáze č. I.</w:t>
      </w:r>
    </w:p>
    <w:p w14:paraId="0DD3D638"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12CDE542" w14:textId="4973F8DD"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 pro každou z fází č. I. – II. díla. Pokyn k přerušení díla vydá objednatel písemně a zůstane vždy v platnosti až do odvolání či do uplynutí maximální doby přerušení prací dle tohoto odstavce.</w:t>
      </w:r>
    </w:p>
    <w:p w14:paraId="7FE0D051"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EA4AE3B" w14:textId="77777777" w:rsidR="0053363D" w:rsidRPr="00077940"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zamýšlené stavby. Sjednaná smluvní pokuta nemá vliv na nárok objednatele na náhradu škody ve výši, která smluvní pokutu převyšuje.</w:t>
      </w:r>
    </w:p>
    <w:p w14:paraId="3457DEA5" w14:textId="4E2193CD" w:rsidR="00D3728C"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79300D64" w14:textId="77777777" w:rsidR="008749AA" w:rsidRPr="0053363D" w:rsidRDefault="008749AA" w:rsidP="008749AA">
      <w:pPr>
        <w:tabs>
          <w:tab w:val="left" w:pos="567"/>
        </w:tabs>
        <w:spacing w:after="60" w:line="240" w:lineRule="auto"/>
        <w:ind w:left="567"/>
        <w:outlineLvl w:val="0"/>
        <w:rPr>
          <w:rFonts w:eastAsia="Times New Roman"/>
          <w:kern w:val="28"/>
          <w:sz w:val="20"/>
          <w:szCs w:val="20"/>
          <w:lang w:eastAsia="cs-CZ"/>
        </w:rPr>
      </w:pPr>
    </w:p>
    <w:p w14:paraId="2A053609" w14:textId="77777777" w:rsidR="00C675FD" w:rsidRPr="00F378EB" w:rsidRDefault="00C675FD" w:rsidP="00C675FD">
      <w:pPr>
        <w:pStyle w:val="Nadpis1"/>
        <w:keepNext w:val="0"/>
        <w:keepLines w:val="0"/>
        <w:spacing w:before="200"/>
        <w:rPr>
          <w:rFonts w:ascii="Verdana" w:hAnsi="Verdana"/>
          <w:sz w:val="20"/>
        </w:rPr>
      </w:pPr>
      <w:r w:rsidRPr="00F378EB">
        <w:rPr>
          <w:rFonts w:ascii="Verdana" w:hAnsi="Verdana"/>
          <w:sz w:val="20"/>
        </w:rPr>
        <w:lastRenderedPageBreak/>
        <w:t>Cena díla</w:t>
      </w:r>
      <w:r w:rsidR="00911EA7" w:rsidRPr="00F378EB">
        <w:rPr>
          <w:rFonts w:ascii="Verdana" w:hAnsi="Verdana"/>
          <w:sz w:val="20"/>
        </w:rPr>
        <w:t>, platební podmínky</w:t>
      </w:r>
    </w:p>
    <w:p w14:paraId="4AB6C5D4" w14:textId="2CFB4605" w:rsidR="0053363D" w:rsidRPr="00F378EB" w:rsidRDefault="0053363D" w:rsidP="0053363D">
      <w:pPr>
        <w:numPr>
          <w:ilvl w:val="1"/>
          <w:numId w:val="1"/>
        </w:numPr>
        <w:tabs>
          <w:tab w:val="clear" w:pos="576"/>
          <w:tab w:val="left" w:pos="567"/>
        </w:tabs>
        <w:spacing w:after="60" w:line="240" w:lineRule="auto"/>
        <w:ind w:left="567" w:hanging="567"/>
        <w:outlineLvl w:val="0"/>
        <w:rPr>
          <w:sz w:val="20"/>
          <w:lang w:eastAsia="cs-CZ"/>
        </w:rPr>
      </w:pPr>
      <w:r w:rsidRPr="00F06206">
        <w:rPr>
          <w:rFonts w:eastAsia="Times New Roman"/>
          <w:kern w:val="28"/>
          <w:sz w:val="20"/>
          <w:szCs w:val="20"/>
          <w:lang w:eastAsia="cs-CZ"/>
        </w:rPr>
        <w:t xml:space="preserve">Smluvní strany si sjednávají celkovou cenu za provedení díla ve výši </w:t>
      </w:r>
      <w:r w:rsidR="00037727" w:rsidRPr="00037727">
        <w:rPr>
          <w:rFonts w:eastAsia="Times New Roman"/>
          <w:b/>
          <w:bCs/>
          <w:kern w:val="28"/>
          <w:sz w:val="20"/>
          <w:szCs w:val="20"/>
          <w:lang w:eastAsia="cs-CZ"/>
        </w:rPr>
        <w:t>432.000,-</w:t>
      </w:r>
      <w:r w:rsidRPr="00037727">
        <w:rPr>
          <w:rFonts w:eastAsia="Times New Roman"/>
          <w:b/>
          <w:bCs/>
          <w:kern w:val="28"/>
          <w:sz w:val="20"/>
          <w:szCs w:val="20"/>
          <w:lang w:eastAsia="cs-CZ"/>
        </w:rPr>
        <w:t xml:space="preserve"> </w:t>
      </w:r>
      <w:r w:rsidRPr="0053363D">
        <w:rPr>
          <w:rFonts w:eastAsia="Times New Roman"/>
          <w:b/>
          <w:bCs/>
          <w:kern w:val="28"/>
          <w:sz w:val="20"/>
          <w:szCs w:val="20"/>
          <w:lang w:eastAsia="cs-CZ"/>
        </w:rPr>
        <w:t>Kč bez DPH</w:t>
      </w:r>
      <w:r w:rsidRPr="00F06206">
        <w:rPr>
          <w:rFonts w:eastAsia="Times New Roman"/>
          <w:kern w:val="28"/>
          <w:sz w:val="20"/>
          <w:szCs w:val="20"/>
          <w:lang w:eastAsia="cs-CZ"/>
        </w:rPr>
        <w:t xml:space="preserve">. Této ceně odpovídá DPH 21% ve výši </w:t>
      </w:r>
      <w:r w:rsidR="00037727" w:rsidRPr="00037727">
        <w:rPr>
          <w:rFonts w:eastAsia="Times New Roman"/>
          <w:kern w:val="28"/>
          <w:sz w:val="20"/>
          <w:szCs w:val="20"/>
          <w:lang w:eastAsia="cs-CZ"/>
        </w:rPr>
        <w:t>90.720,-</w:t>
      </w:r>
      <w:r w:rsidRPr="00037727">
        <w:rPr>
          <w:rFonts w:eastAsia="Times New Roman"/>
          <w:kern w:val="28"/>
          <w:sz w:val="20"/>
          <w:szCs w:val="20"/>
          <w:lang w:eastAsia="cs-CZ"/>
        </w:rPr>
        <w:t xml:space="preserve"> </w:t>
      </w:r>
      <w:r w:rsidRPr="00F06206">
        <w:rPr>
          <w:rFonts w:eastAsia="Times New Roman"/>
          <w:kern w:val="28"/>
          <w:sz w:val="20"/>
          <w:szCs w:val="20"/>
          <w:lang w:eastAsia="cs-CZ"/>
        </w:rPr>
        <w:t xml:space="preserve">Kč. Cena díla včetně DPH činí </w:t>
      </w:r>
      <w:r w:rsidR="00037727" w:rsidRPr="00037727">
        <w:rPr>
          <w:rFonts w:eastAsia="Times New Roman"/>
          <w:kern w:val="28"/>
          <w:sz w:val="20"/>
          <w:szCs w:val="20"/>
          <w:lang w:eastAsia="cs-CZ"/>
        </w:rPr>
        <w:t>522.720,-</w:t>
      </w:r>
      <w:r w:rsidRPr="00037727">
        <w:rPr>
          <w:rFonts w:eastAsia="Times New Roman"/>
          <w:kern w:val="28"/>
          <w:sz w:val="20"/>
          <w:szCs w:val="20"/>
          <w:lang w:eastAsia="cs-CZ"/>
        </w:rPr>
        <w:t xml:space="preserve"> </w:t>
      </w:r>
      <w:r w:rsidRPr="00F06206">
        <w:rPr>
          <w:rFonts w:eastAsia="Times New Roman"/>
          <w:kern w:val="28"/>
          <w:sz w:val="20"/>
          <w:szCs w:val="20"/>
          <w:lang w:eastAsia="cs-CZ"/>
        </w:rPr>
        <w:t>Kč. Tuto cenu zhotovitel uvedl ve své nabídce ve veřejné zakázce.</w:t>
      </w:r>
      <w:r>
        <w:rPr>
          <w:rFonts w:eastAsia="Times New Roman"/>
          <w:kern w:val="28"/>
          <w:sz w:val="20"/>
          <w:szCs w:val="20"/>
          <w:lang w:eastAsia="cs-CZ"/>
        </w:rPr>
        <w:t xml:space="preserve"> </w:t>
      </w:r>
      <w:r w:rsidRPr="00D21826">
        <w:rPr>
          <w:sz w:val="20"/>
          <w:lang w:eastAsia="cs-CZ"/>
        </w:rPr>
        <w:t>Tato cena je sjednána za předpokladu, že dojde k realizaci všech fází díl</w:t>
      </w:r>
      <w:r>
        <w:rPr>
          <w:sz w:val="20"/>
          <w:lang w:eastAsia="cs-CZ"/>
        </w:rPr>
        <w:t>a</w:t>
      </w:r>
      <w:r w:rsidRPr="00F378EB">
        <w:rPr>
          <w:sz w:val="20"/>
          <w:lang w:eastAsia="cs-CZ"/>
        </w:rPr>
        <w:t>.</w:t>
      </w:r>
    </w:p>
    <w:p w14:paraId="60D042A9" w14:textId="77777777" w:rsidR="0053363D" w:rsidRPr="00F0620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Cena díla bude objednatelem hrazena postupně za jednotlivé fáze díla. Cena jednotlivých fází díla se sjednává následovně:</w:t>
      </w:r>
    </w:p>
    <w:p w14:paraId="309A35C5" w14:textId="23C61187" w:rsidR="0053363D" w:rsidRPr="00F06206" w:rsidRDefault="0053363D" w:rsidP="0053363D">
      <w:pPr>
        <w:pStyle w:val="Odstavecseseznamem"/>
        <w:numPr>
          <w:ilvl w:val="0"/>
          <w:numId w:val="19"/>
        </w:numPr>
        <w:tabs>
          <w:tab w:val="left" w:pos="993"/>
        </w:tabs>
        <w:spacing w:after="60" w:line="240" w:lineRule="auto"/>
        <w:ind w:left="992" w:hanging="425"/>
        <w:contextualSpacing w:val="0"/>
        <w:outlineLvl w:val="0"/>
        <w:rPr>
          <w:rFonts w:eastAsia="Times New Roman"/>
          <w:kern w:val="28"/>
          <w:sz w:val="20"/>
          <w:szCs w:val="20"/>
          <w:lang w:eastAsia="cs-CZ"/>
        </w:rPr>
      </w:pPr>
      <w:r w:rsidRPr="00F06206">
        <w:rPr>
          <w:rFonts w:eastAsia="Times New Roman"/>
          <w:kern w:val="28"/>
          <w:sz w:val="20"/>
          <w:szCs w:val="20"/>
          <w:lang w:eastAsia="cs-CZ"/>
        </w:rPr>
        <w:t xml:space="preserve">pro fázi č. I. se sjednává cena díla ve </w:t>
      </w:r>
      <w:r w:rsidRPr="007547D6">
        <w:rPr>
          <w:rFonts w:eastAsia="Times New Roman"/>
          <w:kern w:val="28"/>
          <w:sz w:val="20"/>
          <w:szCs w:val="20"/>
          <w:lang w:eastAsia="cs-CZ"/>
        </w:rPr>
        <w:t xml:space="preserve">výši </w:t>
      </w:r>
      <w:r w:rsidR="007547D6" w:rsidRPr="007547D6">
        <w:rPr>
          <w:rFonts w:eastAsia="Times New Roman"/>
          <w:kern w:val="28"/>
          <w:sz w:val="20"/>
          <w:szCs w:val="20"/>
          <w:lang w:eastAsia="cs-CZ"/>
        </w:rPr>
        <w:t>185.000,-</w:t>
      </w:r>
      <w:r w:rsidRPr="00F06206">
        <w:rPr>
          <w:rFonts w:eastAsia="Times New Roman"/>
          <w:kern w:val="28"/>
          <w:sz w:val="20"/>
          <w:szCs w:val="20"/>
          <w:lang w:eastAsia="cs-CZ"/>
        </w:rPr>
        <w:t xml:space="preserve"> Kč bez DPH,</w:t>
      </w:r>
    </w:p>
    <w:p w14:paraId="270DA162" w14:textId="5A8304FE" w:rsidR="0053363D" w:rsidRDefault="0053363D" w:rsidP="0053363D">
      <w:pPr>
        <w:pStyle w:val="Odstavecseseznamem"/>
        <w:numPr>
          <w:ilvl w:val="0"/>
          <w:numId w:val="19"/>
        </w:numPr>
        <w:tabs>
          <w:tab w:val="left" w:pos="993"/>
        </w:tabs>
        <w:spacing w:after="60" w:line="240" w:lineRule="auto"/>
        <w:ind w:left="992" w:hanging="425"/>
        <w:contextualSpacing w:val="0"/>
        <w:outlineLvl w:val="0"/>
        <w:rPr>
          <w:rFonts w:eastAsia="Times New Roman"/>
          <w:kern w:val="28"/>
          <w:sz w:val="20"/>
          <w:szCs w:val="20"/>
          <w:lang w:eastAsia="cs-CZ"/>
        </w:rPr>
      </w:pPr>
      <w:r w:rsidRPr="00F06206">
        <w:rPr>
          <w:rFonts w:eastAsia="Times New Roman"/>
          <w:kern w:val="28"/>
          <w:sz w:val="20"/>
          <w:szCs w:val="20"/>
          <w:lang w:eastAsia="cs-CZ"/>
        </w:rPr>
        <w:t xml:space="preserve">pro fázi č. II. se </w:t>
      </w:r>
      <w:r w:rsidRPr="00617A60">
        <w:rPr>
          <w:rFonts w:eastAsia="Times New Roman"/>
          <w:kern w:val="28"/>
          <w:sz w:val="20"/>
          <w:szCs w:val="20"/>
          <w:lang w:eastAsia="cs-CZ"/>
        </w:rPr>
        <w:t xml:space="preserve">sjednává cena díla ve </w:t>
      </w:r>
      <w:r w:rsidRPr="007547D6">
        <w:rPr>
          <w:rFonts w:eastAsia="Times New Roman"/>
          <w:kern w:val="28"/>
          <w:sz w:val="20"/>
          <w:szCs w:val="20"/>
          <w:lang w:eastAsia="cs-CZ"/>
        </w:rPr>
        <w:t xml:space="preserve">výši </w:t>
      </w:r>
      <w:r w:rsidR="007547D6" w:rsidRPr="007547D6">
        <w:rPr>
          <w:rFonts w:eastAsia="Times New Roman"/>
          <w:kern w:val="28"/>
          <w:sz w:val="20"/>
          <w:szCs w:val="20"/>
          <w:lang w:eastAsia="cs-CZ"/>
        </w:rPr>
        <w:t>247.000,-</w:t>
      </w:r>
      <w:r w:rsidRPr="00617A60">
        <w:rPr>
          <w:rFonts w:eastAsia="Times New Roman"/>
          <w:kern w:val="28"/>
          <w:sz w:val="20"/>
          <w:szCs w:val="20"/>
          <w:lang w:eastAsia="cs-CZ"/>
        </w:rPr>
        <w:t xml:space="preserve"> Kč bez DPH</w:t>
      </w:r>
      <w:r>
        <w:rPr>
          <w:rFonts w:eastAsia="Times New Roman"/>
          <w:kern w:val="28"/>
          <w:sz w:val="20"/>
          <w:szCs w:val="20"/>
          <w:lang w:eastAsia="cs-CZ"/>
        </w:rPr>
        <w:t>,</w:t>
      </w:r>
    </w:p>
    <w:p w14:paraId="5E1FA71B" w14:textId="23F568E8" w:rsidR="0053363D" w:rsidRPr="00F0620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55290B66"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22A73B12"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 po dobu provádění díla.</w:t>
      </w:r>
    </w:p>
    <w:p w14:paraId="0491F46A" w14:textId="18C6618D"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odečte od každé fakturované částky za fáze č. I a č. II pozastávku ve výši 15 %, která bude zhotoviteli proplacena po dokončení příslušné fáze díla následovně:</w:t>
      </w:r>
    </w:p>
    <w:p w14:paraId="6E5A35EF" w14:textId="77777777" w:rsidR="0053363D" w:rsidRPr="00D21826" w:rsidRDefault="0053363D" w:rsidP="0053363D">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D21826">
        <w:rPr>
          <w:rFonts w:eastAsia="Times New Roman"/>
          <w:kern w:val="28"/>
          <w:sz w:val="20"/>
          <w:szCs w:val="20"/>
          <w:lang w:eastAsia="cs-CZ"/>
        </w:rPr>
        <w:t>pro fázi č. I po vydání souhlasu s provedením ohlášeného stavebního záměru, vydání stavebního povolení nebo jiného souhlasného úkolu, který stavební povolení nahrazuje, nejpozději do 1 roku od předání a převzetí této fáze díla,</w:t>
      </w:r>
    </w:p>
    <w:p w14:paraId="15D41135" w14:textId="77777777" w:rsidR="0053363D" w:rsidRPr="00D21826" w:rsidRDefault="0053363D" w:rsidP="0053363D">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D21826">
        <w:rPr>
          <w:rFonts w:eastAsia="Times New Roman"/>
          <w:kern w:val="28"/>
          <w:sz w:val="20"/>
          <w:szCs w:val="20"/>
          <w:lang w:eastAsia="cs-CZ"/>
        </w:rPr>
        <w:t>pro fázi č. II. po dokončení stavebních prací, nejpozději do 3 let od předání a převzetí této fáze díla.</w:t>
      </w:r>
    </w:p>
    <w:p w14:paraId="03A4C9A4"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63D85292"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 případě, že se zhotovitel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5BB32364" w14:textId="7CE49B81" w:rsidR="00D3728C" w:rsidRPr="0053363D"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37735ED7" w14:textId="77777777" w:rsidR="0053363D" w:rsidRPr="00CA17C1" w:rsidRDefault="0053363D" w:rsidP="0053363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14:paraId="600A4116" w14:textId="77777777" w:rsidR="0053363D" w:rsidRPr="00925292"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 Zhotovitel provede dílo samostatně a obstará vše, co je k provedení díla třeba.</w:t>
      </w:r>
    </w:p>
    <w:p w14:paraId="046FC0D0" w14:textId="77777777" w:rsidR="0053363D" w:rsidRPr="00925292"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zejména povinen provést dílo s odbornou péčí a dle obvyklých pravidel své profese, v souladu s příslušnými obecně závaznými právními předpisy a ČSN, ČN, EN a ostatními normami aplikovatelnými pro provedení díla – a to i v případě, že mají pouze </w:t>
      </w:r>
      <w:r w:rsidRPr="00925292">
        <w:rPr>
          <w:rFonts w:eastAsia="Times New Roman"/>
          <w:kern w:val="28"/>
          <w:sz w:val="20"/>
          <w:szCs w:val="20"/>
          <w:lang w:eastAsia="cs-CZ"/>
        </w:rPr>
        <w:lastRenderedPageBreak/>
        <w:t>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4E449A8B"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38E99C11"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 Zhotovitel je povinen provést dílo v souladu s připomínkami příslušných správních orgánů.</w:t>
      </w:r>
    </w:p>
    <w:p w14:paraId="7514FC48"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 úplnost a bezpečnost stavby provedené podle jím zpracované projektové dokumentace a proveditelnost stavby podle této projektové dokumentace, jakož i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411F5AA1"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6AE4B1B8"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6282DAE0"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14:paraId="5113A71B"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79FE8794"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4A431A0"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Objednatel je povinen jednotlivé fáze díla převzít po jejich řádném a úplném dokončení. V opačném případě nelze po objednateli převzetí díla vyžadovat. Objednatel je dále povinen zaplatit zhotoviteli za řádně provedené dílo sjednanou cenu.</w:t>
      </w:r>
    </w:p>
    <w:p w14:paraId="1FFE31A2" w14:textId="1A10A084" w:rsidR="00D3728C" w:rsidRPr="0053363D"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w:t>
      </w:r>
      <w:r w:rsidRPr="00B022BF">
        <w:rPr>
          <w:rFonts w:eastAsia="Times New Roman"/>
          <w:kern w:val="28"/>
          <w:sz w:val="20"/>
          <w:szCs w:val="20"/>
          <w:lang w:eastAsia="cs-CZ"/>
        </w:rPr>
        <w:lastRenderedPageBreak/>
        <w:t xml:space="preserve">zhotovitel těchto skutečností je vědom nebo pokud si jich mohl být </w:t>
      </w:r>
      <w:r w:rsidRPr="00D21826">
        <w:rPr>
          <w:rFonts w:eastAsia="Times New Roman"/>
          <w:kern w:val="28"/>
          <w:sz w:val="20"/>
          <w:szCs w:val="20"/>
          <w:lang w:eastAsia="cs-CZ"/>
        </w:rPr>
        <w:t>vědom při vynaložení odborné péče.</w:t>
      </w:r>
    </w:p>
    <w:p w14:paraId="52E4B6A6" w14:textId="77777777" w:rsidR="0053363D" w:rsidRPr="00D21826" w:rsidRDefault="0053363D" w:rsidP="0053363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2B3FEA0E"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E02D634"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Některé výsledky činnosti zhotovitele vytvořené v souvislosti s plněním smlouvy, jsou autorským dílem ve smyslu zákona č. 121/2000 Sb., autorský zákon, ve znění pozdějších předpisů.</w:t>
      </w:r>
    </w:p>
    <w:p w14:paraId="5DE06ECB"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06073CCA" w14:textId="77777777" w:rsidR="0053363D" w:rsidRPr="00B022BF"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5EB3B918" w14:textId="77777777" w:rsidR="0053363D" w:rsidRPr="00D21826"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58E223F4" w14:textId="42CACE71" w:rsidR="00D3728C" w:rsidRDefault="0053363D" w:rsidP="0053363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 2370 občanského zákoníku a práva odstoupit od licenční smlouvy pro změnu přesvědčení dle ustanovení § 2382 občanského zákoníku.</w:t>
      </w:r>
    </w:p>
    <w:p w14:paraId="3A291936" w14:textId="77777777" w:rsidR="0053363D" w:rsidRPr="00D21826" w:rsidRDefault="0053363D" w:rsidP="0053363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14:paraId="55B9015C"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357610F9"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D75DF2D"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t>Lhůta dle odst. 10</w:t>
      </w:r>
      <w:r w:rsidRPr="00D21826">
        <w:rPr>
          <w:rFonts w:eastAsia="Times New Roman"/>
          <w:kern w:val="28"/>
          <w:sz w:val="20"/>
          <w:szCs w:val="20"/>
          <w:lang w:eastAsia="cs-CZ"/>
        </w:rPr>
        <w:t>.1 tohoto článku neběží:</w:t>
      </w:r>
    </w:p>
    <w:p w14:paraId="7DFF7618"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4C627220"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77C115C1"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456C8F0A"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jejichž odstranění způsobí prodloužení termínu odevzdání díla a popřípadě negativně ovlivní výsledek a termín schvalovacího řízení,</w:t>
      </w:r>
    </w:p>
    <w:p w14:paraId="70B84B45"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692C91B2"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veškeré neprojednané odchylky díla od této smlouvy, obecně závazných právních předpisů a technických či jiných norem,</w:t>
      </w:r>
    </w:p>
    <w:p w14:paraId="6DDE4EC6"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0480FE77" w14:textId="77777777" w:rsidR="0053363D" w:rsidRPr="00F750D8" w:rsidRDefault="0053363D" w:rsidP="0053363D">
      <w:pPr>
        <w:pStyle w:val="Odstavecseseznamem"/>
        <w:widowControl/>
        <w:numPr>
          <w:ilvl w:val="0"/>
          <w:numId w:val="19"/>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63AECA82"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anou fázi díla, doba dle odst. 10</w:t>
      </w:r>
      <w:r w:rsidRPr="00F750D8">
        <w:rPr>
          <w:rFonts w:eastAsia="Times New Roman"/>
          <w:kern w:val="28"/>
          <w:sz w:val="20"/>
          <w:szCs w:val="20"/>
          <w:lang w:eastAsia="cs-CZ"/>
        </w:rPr>
        <w:t>.1 tohoto článku neběží i pro návazné fáze.</w:t>
      </w:r>
    </w:p>
    <w:p w14:paraId="439BCEAB"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4B54501C"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7C9221C7"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 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0D26C6CF"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23A59BE3"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235A1F25" w14:textId="77777777" w:rsidR="0053363D" w:rsidRPr="00D21826" w:rsidRDefault="0053363D" w:rsidP="0053363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53699373"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144A87C9"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překročení doby provádění některé z fází díla o více než čtvrtinu, nebo pokud je zjevné, že k takovému překročení nevyhnutelně dojde.</w:t>
      </w:r>
    </w:p>
    <w:p w14:paraId="0A47D7CE"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012EACA4"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76A1C8E5"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37A4F7AC"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lastRenderedPageBreak/>
        <w:t>Výše sjednanými důvody odstoupení nejsou dotčeny důvody pro odstoupení od smlouvy sjednané na jiných místech smlouvy a dále důvody pro odstoupení od smlouvy plynoucí ze zákona.</w:t>
      </w:r>
    </w:p>
    <w:p w14:paraId="4EBE57E0"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773E16C5" w14:textId="77777777" w:rsidR="0053363D" w:rsidRPr="00CA17C1" w:rsidRDefault="0053363D" w:rsidP="0053363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14:paraId="28F072F8" w14:textId="569BA674" w:rsidR="0053363D" w:rsidRDefault="0053363D" w:rsidP="00D95076">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2C4D8EDA" w14:textId="732D3BDE"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325A162E" w14:textId="77777777"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4511B715" w14:textId="77777777"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024E2C74"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2E153C34" w14:textId="77777777"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25147E90" w14:textId="77777777"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53A96856" w14:textId="77777777" w:rsidR="00D95076" w:rsidRPr="00D95076" w:rsidRDefault="00D95076" w:rsidP="00D95076">
      <w:pPr>
        <w:widowControl/>
        <w:tabs>
          <w:tab w:val="left" w:pos="567"/>
        </w:tabs>
        <w:adjustRightInd/>
        <w:spacing w:after="60" w:line="240" w:lineRule="auto"/>
        <w:ind w:left="567"/>
        <w:textAlignment w:val="auto"/>
        <w:outlineLvl w:val="0"/>
        <w:rPr>
          <w:rFonts w:eastAsia="Times New Roman"/>
          <w:kern w:val="28"/>
          <w:sz w:val="20"/>
          <w:szCs w:val="20"/>
          <w:lang w:eastAsia="cs-CZ"/>
        </w:rPr>
      </w:pPr>
      <w:r>
        <w:rPr>
          <w:rFonts w:eastAsia="Times New Roman"/>
          <w:kern w:val="28"/>
          <w:sz w:val="20"/>
          <w:szCs w:val="20"/>
          <w:lang w:eastAsia="cs-CZ"/>
        </w:rPr>
        <w:t>(OÚ)</w:t>
      </w:r>
    </w:p>
    <w:p w14:paraId="2AF653CF"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F9E3CC" w14:textId="77777777" w:rsidR="0053363D" w:rsidRPr="00D21826" w:rsidRDefault="0053363D" w:rsidP="0053363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BA4DA67" w14:textId="77777777" w:rsidR="0053363D" w:rsidRPr="00D21826"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E5BA4B0"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1CC9FD22"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rozporu této smlouvy s obsahem jejích příloh či jakýchkoliv jiných ujednání nebo prohlášení, má vždy přednost ustanovení této smlouvy.</w:t>
      </w:r>
    </w:p>
    <w:p w14:paraId="0C00CB4F"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Jakékoli změny a doplňky této smlouvy jsou možné pouze ve formě písemných dodatků, podepsaných oprávněnými zástupci obou smluvních stran. Totéž platí i pro vzdání se písemné formy.</w:t>
      </w:r>
    </w:p>
    <w:p w14:paraId="158453E5"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0932287"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vrátí-li se z jakéhokoliv důvodu jako nedoručitelná.</w:t>
      </w:r>
    </w:p>
    <w:p w14:paraId="77A06091"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w:t>
      </w:r>
      <w:r w:rsidRPr="00F750D8">
        <w:rPr>
          <w:rFonts w:eastAsia="Times New Roman"/>
          <w:kern w:val="28"/>
          <w:sz w:val="20"/>
          <w:szCs w:val="20"/>
          <w:lang w:eastAsia="cs-CZ"/>
        </w:rPr>
        <w:lastRenderedPageBreak/>
        <w:t xml:space="preserve">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5EA59E79"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p>
    <w:p w14:paraId="12BD7548" w14:textId="77777777" w:rsidR="0053363D" w:rsidRPr="00F750D8"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2CAC3C1B" w14:textId="0948FF29" w:rsidR="00DB7776" w:rsidRPr="0053363D" w:rsidRDefault="0053363D" w:rsidP="0053363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Smluvní strany si smlouvu přečetly, jejímu obsahu rozumí a na důkaz toho připojují vlastnoruční podpisy svých oprávněných zástupců.</w:t>
      </w:r>
    </w:p>
    <w:p w14:paraId="668AA6DB" w14:textId="77777777" w:rsidR="00DB7776" w:rsidRDefault="00DB7776" w:rsidP="00DB7776">
      <w:pPr>
        <w:tabs>
          <w:tab w:val="left" w:pos="567"/>
        </w:tabs>
        <w:spacing w:after="0" w:line="240" w:lineRule="auto"/>
        <w:rPr>
          <w:rFonts w:eastAsia="Times New Roman"/>
          <w:snapToGrid w:val="0"/>
          <w:sz w:val="20"/>
          <w:szCs w:val="20"/>
          <w:lang w:eastAsia="cs-CZ"/>
        </w:rPr>
      </w:pPr>
    </w:p>
    <w:p w14:paraId="70301199" w14:textId="77777777" w:rsidR="00BB68DF" w:rsidRPr="00F378EB" w:rsidRDefault="00BB68DF" w:rsidP="00DB7776">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DB7776" w:rsidRPr="00F378EB" w14:paraId="0252DC09" w14:textId="77777777" w:rsidTr="003B0EFF">
        <w:trPr>
          <w:jc w:val="center"/>
        </w:trPr>
        <w:tc>
          <w:tcPr>
            <w:tcW w:w="4606" w:type="dxa"/>
          </w:tcPr>
          <w:p w14:paraId="7F2005F3" w14:textId="77777777" w:rsidR="00DB7776" w:rsidRPr="00F378EB" w:rsidRDefault="00DB7776" w:rsidP="003B0EFF">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14:paraId="0A9146B9" w14:textId="19BE295B" w:rsidR="00DB7776" w:rsidRPr="00F378EB" w:rsidRDefault="00C543FC" w:rsidP="00F47CDC">
            <w:pPr>
              <w:spacing w:after="0" w:line="240" w:lineRule="auto"/>
              <w:rPr>
                <w:rFonts w:eastAsia="Times New Roman"/>
                <w:sz w:val="20"/>
                <w:szCs w:val="20"/>
                <w:lang w:eastAsia="cs-CZ"/>
              </w:rPr>
            </w:pPr>
            <w:r w:rsidRPr="00F378EB">
              <w:rPr>
                <w:rFonts w:eastAsia="Times New Roman"/>
                <w:sz w:val="20"/>
                <w:szCs w:val="20"/>
                <w:lang w:eastAsia="cs-CZ"/>
              </w:rPr>
              <w:t>V </w:t>
            </w:r>
            <w:r w:rsidR="007547D6">
              <w:rPr>
                <w:rFonts w:eastAsia="Times New Roman"/>
                <w:sz w:val="20"/>
                <w:szCs w:val="20"/>
                <w:lang w:eastAsia="cs-CZ"/>
              </w:rPr>
              <w:t>P</w:t>
            </w:r>
            <w:r w:rsidR="007547D6">
              <w:rPr>
                <w:rFonts w:eastAsia="Times New Roman"/>
                <w:szCs w:val="20"/>
              </w:rPr>
              <w:t>raze</w:t>
            </w:r>
            <w:r w:rsidR="00DB7776" w:rsidRPr="00F378EB">
              <w:rPr>
                <w:rFonts w:eastAsia="Times New Roman"/>
                <w:sz w:val="20"/>
                <w:szCs w:val="20"/>
                <w:lang w:eastAsia="cs-CZ"/>
              </w:rPr>
              <w:t xml:space="preserve"> dne ___________</w:t>
            </w:r>
          </w:p>
        </w:tc>
      </w:tr>
      <w:tr w:rsidR="0053363D" w:rsidRPr="00F378EB" w14:paraId="66B3AA2B" w14:textId="77777777" w:rsidTr="003B0EFF">
        <w:trPr>
          <w:trHeight w:val="120"/>
          <w:jc w:val="center"/>
        </w:trPr>
        <w:tc>
          <w:tcPr>
            <w:tcW w:w="4606" w:type="dxa"/>
          </w:tcPr>
          <w:p w14:paraId="3FCFFAEB" w14:textId="77777777" w:rsidR="0053363D" w:rsidRPr="00F378EB" w:rsidRDefault="0053363D" w:rsidP="0053363D">
            <w:pPr>
              <w:spacing w:after="0" w:line="240" w:lineRule="auto"/>
              <w:jc w:val="center"/>
              <w:rPr>
                <w:rFonts w:eastAsia="Times New Roman"/>
                <w:sz w:val="20"/>
                <w:szCs w:val="20"/>
                <w:lang w:eastAsia="cs-CZ"/>
              </w:rPr>
            </w:pPr>
          </w:p>
          <w:p w14:paraId="28D9E550" w14:textId="77777777" w:rsidR="0053363D" w:rsidRPr="00F378EB" w:rsidRDefault="0053363D" w:rsidP="0053363D">
            <w:pPr>
              <w:spacing w:after="0" w:line="240" w:lineRule="auto"/>
              <w:jc w:val="center"/>
              <w:rPr>
                <w:rFonts w:eastAsia="Times New Roman"/>
                <w:sz w:val="20"/>
                <w:szCs w:val="20"/>
                <w:lang w:eastAsia="cs-CZ"/>
              </w:rPr>
            </w:pPr>
          </w:p>
          <w:p w14:paraId="4A3EF3AC" w14:textId="77777777" w:rsidR="0053363D" w:rsidRPr="00F378EB" w:rsidRDefault="0053363D" w:rsidP="0053363D">
            <w:pPr>
              <w:spacing w:after="0" w:line="240" w:lineRule="auto"/>
              <w:jc w:val="center"/>
              <w:rPr>
                <w:rFonts w:eastAsia="Times New Roman"/>
                <w:sz w:val="20"/>
                <w:szCs w:val="20"/>
                <w:lang w:eastAsia="cs-CZ"/>
              </w:rPr>
            </w:pPr>
          </w:p>
          <w:p w14:paraId="6C16DD81" w14:textId="77777777" w:rsidR="0053363D" w:rsidRPr="00F378EB" w:rsidRDefault="0053363D" w:rsidP="0053363D">
            <w:pPr>
              <w:spacing w:after="0" w:line="240" w:lineRule="auto"/>
              <w:jc w:val="center"/>
              <w:rPr>
                <w:rFonts w:eastAsia="Times New Roman"/>
                <w:sz w:val="20"/>
                <w:szCs w:val="20"/>
                <w:lang w:eastAsia="cs-CZ"/>
              </w:rPr>
            </w:pPr>
          </w:p>
          <w:p w14:paraId="443C9DC4" w14:textId="77777777" w:rsidR="0053363D" w:rsidRPr="00F378EB" w:rsidRDefault="0053363D" w:rsidP="0053363D">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647D4470" w14:textId="77777777" w:rsidR="0053363D" w:rsidRPr="00F378EB" w:rsidRDefault="0053363D" w:rsidP="0053363D">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4B76D88" w14:textId="77777777" w:rsidR="0053363D" w:rsidRPr="00F378EB" w:rsidRDefault="0053363D" w:rsidP="0053363D">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7BF1C302" w14:textId="77777777" w:rsidR="0053363D" w:rsidRPr="00F378EB" w:rsidRDefault="0053363D" w:rsidP="0053363D">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3CFA6900" w14:textId="77777777" w:rsidR="0053363D" w:rsidRDefault="0053363D" w:rsidP="0053363D">
            <w:pPr>
              <w:spacing w:after="0" w:line="240" w:lineRule="auto"/>
              <w:jc w:val="center"/>
              <w:rPr>
                <w:rFonts w:eastAsia="Times New Roman"/>
                <w:sz w:val="20"/>
                <w:szCs w:val="20"/>
                <w:lang w:eastAsia="cs-CZ"/>
              </w:rPr>
            </w:pPr>
          </w:p>
          <w:p w14:paraId="6D9AECDB" w14:textId="77777777" w:rsidR="0053363D" w:rsidRDefault="0053363D" w:rsidP="0053363D">
            <w:pPr>
              <w:spacing w:after="0" w:line="240" w:lineRule="auto"/>
              <w:jc w:val="center"/>
              <w:rPr>
                <w:rFonts w:eastAsia="Times New Roman"/>
                <w:sz w:val="20"/>
                <w:szCs w:val="20"/>
                <w:lang w:eastAsia="cs-CZ"/>
              </w:rPr>
            </w:pPr>
          </w:p>
          <w:p w14:paraId="6B7D6ED0" w14:textId="77777777" w:rsidR="0053363D" w:rsidRDefault="0053363D" w:rsidP="0053363D">
            <w:pPr>
              <w:spacing w:after="0" w:line="240" w:lineRule="auto"/>
              <w:jc w:val="center"/>
              <w:rPr>
                <w:rFonts w:eastAsia="Times New Roman"/>
                <w:sz w:val="20"/>
                <w:szCs w:val="20"/>
                <w:lang w:eastAsia="cs-CZ"/>
              </w:rPr>
            </w:pPr>
          </w:p>
          <w:p w14:paraId="46111913" w14:textId="77777777" w:rsidR="0053363D" w:rsidRDefault="0053363D" w:rsidP="0053363D">
            <w:pPr>
              <w:spacing w:after="0" w:line="240" w:lineRule="auto"/>
              <w:jc w:val="center"/>
              <w:rPr>
                <w:rFonts w:eastAsia="Times New Roman"/>
                <w:sz w:val="20"/>
                <w:szCs w:val="20"/>
                <w:lang w:eastAsia="cs-CZ"/>
              </w:rPr>
            </w:pPr>
          </w:p>
          <w:p w14:paraId="18FBBCF4" w14:textId="77777777" w:rsidR="0053363D" w:rsidRDefault="0053363D" w:rsidP="0053363D">
            <w:pPr>
              <w:spacing w:after="0" w:line="240" w:lineRule="auto"/>
              <w:jc w:val="center"/>
              <w:rPr>
                <w:rFonts w:eastAsia="Times New Roman"/>
                <w:sz w:val="20"/>
                <w:szCs w:val="20"/>
                <w:lang w:eastAsia="cs-CZ"/>
              </w:rPr>
            </w:pPr>
            <w:r>
              <w:rPr>
                <w:rFonts w:eastAsia="Times New Roman"/>
                <w:sz w:val="20"/>
                <w:szCs w:val="20"/>
                <w:lang w:eastAsia="cs-CZ"/>
              </w:rPr>
              <w:t>……………………………………………….</w:t>
            </w:r>
          </w:p>
          <w:p w14:paraId="22277245" w14:textId="77777777" w:rsidR="0053363D" w:rsidRDefault="007547D6" w:rsidP="0053363D">
            <w:pPr>
              <w:spacing w:after="0" w:line="240" w:lineRule="auto"/>
              <w:jc w:val="center"/>
              <w:rPr>
                <w:rFonts w:eastAsia="Times New Roman"/>
                <w:b/>
                <w:sz w:val="20"/>
                <w:szCs w:val="20"/>
                <w:lang w:eastAsia="cs-CZ"/>
              </w:rPr>
            </w:pPr>
            <w:r>
              <w:rPr>
                <w:rFonts w:eastAsia="Times New Roman"/>
                <w:b/>
                <w:sz w:val="20"/>
                <w:szCs w:val="20"/>
                <w:lang w:eastAsia="cs-CZ"/>
              </w:rPr>
              <w:t>RAM projekt, s.r.o.</w:t>
            </w:r>
          </w:p>
          <w:p w14:paraId="55105089" w14:textId="77777777" w:rsidR="007547D6" w:rsidRPr="007547D6" w:rsidRDefault="007547D6" w:rsidP="0053363D">
            <w:pPr>
              <w:spacing w:after="0" w:line="240" w:lineRule="auto"/>
              <w:jc w:val="center"/>
              <w:rPr>
                <w:rFonts w:eastAsia="Times New Roman"/>
                <w:sz w:val="20"/>
                <w:szCs w:val="20"/>
                <w:lang w:eastAsia="cs-CZ"/>
              </w:rPr>
            </w:pPr>
            <w:r w:rsidRPr="007547D6">
              <w:rPr>
                <w:rFonts w:eastAsia="Times New Roman"/>
                <w:sz w:val="20"/>
                <w:szCs w:val="20"/>
                <w:lang w:eastAsia="cs-CZ"/>
              </w:rPr>
              <w:t>Ing. Zora Havlíková</w:t>
            </w:r>
          </w:p>
          <w:p w14:paraId="73A6F28B" w14:textId="2047BBA6" w:rsidR="007547D6" w:rsidRPr="00B14FD9" w:rsidRDefault="007547D6" w:rsidP="0053363D">
            <w:pPr>
              <w:spacing w:after="0" w:line="240" w:lineRule="auto"/>
              <w:jc w:val="center"/>
              <w:rPr>
                <w:rFonts w:eastAsia="Times New Roman"/>
                <w:b/>
                <w:sz w:val="20"/>
                <w:szCs w:val="20"/>
                <w:lang w:eastAsia="cs-CZ"/>
              </w:rPr>
            </w:pPr>
            <w:r w:rsidRPr="007547D6">
              <w:rPr>
                <w:rFonts w:eastAsia="Times New Roman"/>
                <w:sz w:val="20"/>
                <w:szCs w:val="20"/>
                <w:lang w:eastAsia="cs-CZ"/>
              </w:rPr>
              <w:t>jednatelka</w:t>
            </w:r>
          </w:p>
        </w:tc>
      </w:tr>
      <w:tr w:rsidR="0053363D" w:rsidRPr="00F378EB" w14:paraId="73A3B433" w14:textId="77777777" w:rsidTr="003B0EFF">
        <w:trPr>
          <w:trHeight w:val="120"/>
          <w:jc w:val="center"/>
        </w:trPr>
        <w:tc>
          <w:tcPr>
            <w:tcW w:w="4606" w:type="dxa"/>
          </w:tcPr>
          <w:p w14:paraId="15940E36" w14:textId="77777777" w:rsidR="0053363D" w:rsidRPr="00F378EB" w:rsidRDefault="0053363D" w:rsidP="0053363D">
            <w:pPr>
              <w:spacing w:after="0" w:line="240" w:lineRule="auto"/>
              <w:jc w:val="center"/>
              <w:rPr>
                <w:rFonts w:eastAsia="Times New Roman"/>
                <w:sz w:val="20"/>
                <w:szCs w:val="20"/>
                <w:lang w:eastAsia="cs-CZ"/>
              </w:rPr>
            </w:pPr>
          </w:p>
          <w:p w14:paraId="6BF1F83E" w14:textId="77777777" w:rsidR="0053363D" w:rsidRPr="00F378EB" w:rsidRDefault="0053363D" w:rsidP="0053363D">
            <w:pPr>
              <w:spacing w:after="0" w:line="240" w:lineRule="auto"/>
              <w:jc w:val="center"/>
              <w:rPr>
                <w:rFonts w:eastAsia="Times New Roman"/>
                <w:sz w:val="20"/>
                <w:szCs w:val="20"/>
                <w:lang w:eastAsia="cs-CZ"/>
              </w:rPr>
            </w:pPr>
          </w:p>
          <w:p w14:paraId="3CCD5F6E" w14:textId="77777777" w:rsidR="0053363D" w:rsidRPr="00F378EB" w:rsidRDefault="0053363D" w:rsidP="0053363D">
            <w:pPr>
              <w:spacing w:after="0" w:line="240" w:lineRule="auto"/>
              <w:jc w:val="center"/>
              <w:rPr>
                <w:rFonts w:eastAsia="Times New Roman"/>
                <w:sz w:val="20"/>
                <w:szCs w:val="20"/>
                <w:lang w:eastAsia="cs-CZ"/>
              </w:rPr>
            </w:pPr>
          </w:p>
          <w:p w14:paraId="2DD2D102" w14:textId="77777777" w:rsidR="0053363D" w:rsidRPr="00F378EB" w:rsidRDefault="0053363D" w:rsidP="0053363D">
            <w:pPr>
              <w:spacing w:after="0" w:line="240" w:lineRule="auto"/>
              <w:jc w:val="center"/>
              <w:rPr>
                <w:rFonts w:eastAsia="Times New Roman"/>
                <w:sz w:val="20"/>
                <w:szCs w:val="20"/>
                <w:lang w:eastAsia="cs-CZ"/>
              </w:rPr>
            </w:pPr>
          </w:p>
          <w:p w14:paraId="0BA90F99" w14:textId="77777777" w:rsidR="0053363D" w:rsidRPr="00F378EB" w:rsidRDefault="0053363D" w:rsidP="0053363D">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6FC81A33" w14:textId="77777777" w:rsidR="0053363D" w:rsidRPr="00F378EB" w:rsidRDefault="0053363D" w:rsidP="0053363D">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4AAB95F4" w14:textId="77777777" w:rsidR="00DD645B" w:rsidRDefault="00DD645B" w:rsidP="00DD645B">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657A4AAF" w14:textId="77777777" w:rsidR="0053363D" w:rsidRPr="00F378EB" w:rsidRDefault="0053363D" w:rsidP="0053363D">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1F900886" w14:textId="77777777" w:rsidR="0053363D" w:rsidRPr="00F378EB" w:rsidRDefault="0053363D" w:rsidP="0053363D">
            <w:pPr>
              <w:spacing w:after="0" w:line="240" w:lineRule="auto"/>
              <w:jc w:val="center"/>
              <w:rPr>
                <w:rFonts w:eastAsia="Times New Roman"/>
                <w:sz w:val="20"/>
                <w:szCs w:val="20"/>
                <w:lang w:eastAsia="cs-CZ"/>
              </w:rPr>
            </w:pPr>
          </w:p>
        </w:tc>
      </w:tr>
    </w:tbl>
    <w:p w14:paraId="6A44F938" w14:textId="77777777" w:rsidR="00F56C56" w:rsidRPr="00F378EB" w:rsidRDefault="00F56C56" w:rsidP="00DB7776">
      <w:pPr>
        <w:rPr>
          <w:sz w:val="20"/>
          <w:szCs w:val="20"/>
        </w:rPr>
      </w:pPr>
    </w:p>
    <w:sectPr w:rsidR="00F56C56" w:rsidRPr="00F378EB" w:rsidSect="008749AA">
      <w:headerReference w:type="default" r:id="rId8"/>
      <w:footerReference w:type="even" r:id="rId9"/>
      <w:footerReference w:type="default" r:id="rId10"/>
      <w:type w:val="continuous"/>
      <w:pgSz w:w="11906" w:h="16838"/>
      <w:pgMar w:top="2234" w:right="1134"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2688" w14:textId="77777777" w:rsidR="00C93B0C" w:rsidRDefault="00C93B0C">
      <w:r>
        <w:separator/>
      </w:r>
    </w:p>
  </w:endnote>
  <w:endnote w:type="continuationSeparator" w:id="0">
    <w:p w14:paraId="615BDD7C" w14:textId="77777777" w:rsidR="00C93B0C" w:rsidRDefault="00C9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24D" w14:textId="77777777" w:rsidR="004F31B0" w:rsidRDefault="000D1146" w:rsidP="00A57CF7">
    <w:pPr>
      <w:pStyle w:val="Zpat"/>
      <w:framePr w:wrap="around" w:vAnchor="text" w:hAnchor="margin" w:xAlign="right" w:y="1"/>
      <w:rPr>
        <w:rStyle w:val="slostrnky"/>
      </w:rPr>
    </w:pPr>
    <w:r>
      <w:rPr>
        <w:rStyle w:val="slostrnky"/>
      </w:rPr>
      <w:fldChar w:fldCharType="begin"/>
    </w:r>
    <w:r w:rsidR="004F31B0">
      <w:rPr>
        <w:rStyle w:val="slostrnky"/>
      </w:rPr>
      <w:instrText xml:space="preserve">PAGE  </w:instrText>
    </w:r>
    <w:r>
      <w:rPr>
        <w:rStyle w:val="slostrnky"/>
      </w:rPr>
      <w:fldChar w:fldCharType="end"/>
    </w:r>
  </w:p>
  <w:p w14:paraId="5CFC92E9" w14:textId="77777777" w:rsidR="004F31B0" w:rsidRDefault="004F31B0" w:rsidP="00A57CF7">
    <w:pPr>
      <w:pStyle w:val="Zpat"/>
      <w:ind w:right="360"/>
    </w:pPr>
  </w:p>
  <w:p w14:paraId="609CE4A9" w14:textId="77777777" w:rsidR="004F31B0" w:rsidRDefault="004F31B0"/>
  <w:p w14:paraId="7DFD166F" w14:textId="77777777" w:rsidR="004F31B0" w:rsidRDefault="004F31B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E01F" w14:textId="77777777" w:rsidR="004F31B0" w:rsidRPr="00242FD2" w:rsidRDefault="004F31B0" w:rsidP="00A57CF7">
    <w:pPr>
      <w:pStyle w:val="Zpat"/>
      <w:framePr w:wrap="around" w:vAnchor="text" w:hAnchor="margin" w:xAlign="right" w:y="1"/>
      <w:rPr>
        <w:rStyle w:val="slostrnky"/>
        <w:sz w:val="18"/>
      </w:rPr>
    </w:pPr>
    <w:r>
      <w:rPr>
        <w:rStyle w:val="slostrnky"/>
        <w:sz w:val="18"/>
      </w:rPr>
      <w:t xml:space="preserve">Stránka </w:t>
    </w:r>
    <w:r w:rsidR="000D1146" w:rsidRPr="00242FD2">
      <w:rPr>
        <w:rStyle w:val="slostrnky"/>
        <w:sz w:val="18"/>
      </w:rPr>
      <w:fldChar w:fldCharType="begin"/>
    </w:r>
    <w:r w:rsidRPr="00242FD2">
      <w:rPr>
        <w:rStyle w:val="slostrnky"/>
        <w:sz w:val="18"/>
      </w:rPr>
      <w:instrText xml:space="preserve">PAGE  </w:instrText>
    </w:r>
    <w:r w:rsidR="000D1146" w:rsidRPr="00242FD2">
      <w:rPr>
        <w:rStyle w:val="slostrnky"/>
        <w:sz w:val="18"/>
      </w:rPr>
      <w:fldChar w:fldCharType="separate"/>
    </w:r>
    <w:r w:rsidR="004D725A">
      <w:rPr>
        <w:rStyle w:val="slostrnky"/>
        <w:noProof/>
        <w:sz w:val="18"/>
      </w:rPr>
      <w:t>10</w:t>
    </w:r>
    <w:r w:rsidR="000D1146" w:rsidRPr="00242FD2">
      <w:rPr>
        <w:rStyle w:val="slostrnky"/>
        <w:sz w:val="18"/>
      </w:rPr>
      <w:fldChar w:fldCharType="end"/>
    </w:r>
    <w:r>
      <w:rPr>
        <w:rStyle w:val="slostrnky"/>
        <w:sz w:val="18"/>
      </w:rPr>
      <w:t xml:space="preserve"> z </w:t>
    </w:r>
    <w:fldSimple w:instr=" NUMPAGES  \* Arabic  \* MERGEFORMAT ">
      <w:r w:rsidR="004D725A" w:rsidRPr="004D725A">
        <w:rPr>
          <w:rStyle w:val="slostrnky"/>
          <w:noProof/>
          <w:sz w:val="18"/>
        </w:rPr>
        <w:t>10</w:t>
      </w:r>
    </w:fldSimple>
  </w:p>
  <w:p w14:paraId="6EE8AB19" w14:textId="59A14FDA" w:rsidR="004F31B0" w:rsidRDefault="004F31B0" w:rsidP="00A57CF7">
    <w:pPr>
      <w:ind w:right="360"/>
    </w:pPr>
    <w:r>
      <w:rPr>
        <w:noProof/>
        <w:lang w:eastAsia="cs-CZ"/>
      </w:rPr>
      <w:drawing>
        <wp:anchor distT="0" distB="0" distL="114300" distR="114300" simplePos="0" relativeHeight="251655168" behindDoc="1" locked="0" layoutInCell="1" allowOverlap="1" wp14:anchorId="11058F47" wp14:editId="1D564EF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D645B">
      <w:rPr>
        <w:noProof/>
        <w:lang w:eastAsia="cs-CZ"/>
      </w:rPr>
      <mc:AlternateContent>
        <mc:Choice Requires="wps">
          <w:drawing>
            <wp:anchor distT="4294967292" distB="4294967292" distL="114300" distR="114300" simplePos="0" relativeHeight="251656192" behindDoc="0" locked="0" layoutInCell="1" allowOverlap="1" wp14:anchorId="13212298" wp14:editId="62D9D3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A93C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33FA" w14:textId="77777777" w:rsidR="00C93B0C" w:rsidRDefault="00C93B0C">
      <w:r>
        <w:separator/>
      </w:r>
    </w:p>
  </w:footnote>
  <w:footnote w:type="continuationSeparator" w:id="0">
    <w:p w14:paraId="2A23B966" w14:textId="77777777" w:rsidR="00C93B0C" w:rsidRDefault="00C9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24C" w14:textId="11CC84F8" w:rsidR="004F31B0" w:rsidRDefault="004F31B0" w:rsidP="008749AA">
    <w:pPr>
      <w:pStyle w:val="Zhlav"/>
    </w:pPr>
    <w:r>
      <w:rPr>
        <w:noProof/>
        <w:lang w:eastAsia="cs-CZ"/>
      </w:rPr>
      <w:drawing>
        <wp:anchor distT="0" distB="0" distL="114300" distR="114300" simplePos="0" relativeHeight="251657216" behindDoc="1" locked="0" layoutInCell="1" allowOverlap="1" wp14:anchorId="18927A77" wp14:editId="4670EEB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7582A0E5" wp14:editId="2F6356CC">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D6C66E4"/>
    <w:multiLevelType w:val="hybridMultilevel"/>
    <w:tmpl w:val="EF82F5BA"/>
    <w:lvl w:ilvl="0" w:tplc="4C14168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6"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9"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abstractNum w:abstractNumId="11"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966543816">
    <w:abstractNumId w:val="7"/>
  </w:num>
  <w:num w:numId="2" w16cid:durableId="1113090088">
    <w:abstractNumId w:val="9"/>
  </w:num>
  <w:num w:numId="3" w16cid:durableId="1190609130">
    <w:abstractNumId w:val="6"/>
  </w:num>
  <w:num w:numId="4" w16cid:durableId="1793283113">
    <w:abstractNumId w:val="7"/>
  </w:num>
  <w:num w:numId="5" w16cid:durableId="371463055">
    <w:abstractNumId w:val="7"/>
  </w:num>
  <w:num w:numId="6" w16cid:durableId="335109308">
    <w:abstractNumId w:val="10"/>
  </w:num>
  <w:num w:numId="7" w16cid:durableId="235097279">
    <w:abstractNumId w:val="8"/>
  </w:num>
  <w:num w:numId="8" w16cid:durableId="1688435842">
    <w:abstractNumId w:val="7"/>
  </w:num>
  <w:num w:numId="9" w16cid:durableId="882330815">
    <w:abstractNumId w:val="7"/>
  </w:num>
  <w:num w:numId="10" w16cid:durableId="21250340">
    <w:abstractNumId w:val="7"/>
  </w:num>
  <w:num w:numId="11" w16cid:durableId="477108829">
    <w:abstractNumId w:val="7"/>
  </w:num>
  <w:num w:numId="12" w16cid:durableId="515198162">
    <w:abstractNumId w:val="7"/>
  </w:num>
  <w:num w:numId="13" w16cid:durableId="764545098">
    <w:abstractNumId w:val="7"/>
  </w:num>
  <w:num w:numId="14" w16cid:durableId="1864323883">
    <w:abstractNumId w:val="7"/>
  </w:num>
  <w:num w:numId="15" w16cid:durableId="1077631619">
    <w:abstractNumId w:val="3"/>
  </w:num>
  <w:num w:numId="16" w16cid:durableId="164512910">
    <w:abstractNumId w:val="7"/>
  </w:num>
  <w:num w:numId="17" w16cid:durableId="780534776">
    <w:abstractNumId w:val="7"/>
  </w:num>
  <w:num w:numId="18" w16cid:durableId="2060199029">
    <w:abstractNumId w:val="7"/>
  </w:num>
  <w:num w:numId="19" w16cid:durableId="245267571">
    <w:abstractNumId w:val="11"/>
  </w:num>
  <w:num w:numId="20" w16cid:durableId="18661402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4711"/>
    <w:rsid w:val="000052BD"/>
    <w:rsid w:val="00006DB1"/>
    <w:rsid w:val="0001081E"/>
    <w:rsid w:val="00012FF6"/>
    <w:rsid w:val="00014484"/>
    <w:rsid w:val="00017C5A"/>
    <w:rsid w:val="00024FFA"/>
    <w:rsid w:val="00026C05"/>
    <w:rsid w:val="00032211"/>
    <w:rsid w:val="00037727"/>
    <w:rsid w:val="000404E8"/>
    <w:rsid w:val="000455EE"/>
    <w:rsid w:val="00054739"/>
    <w:rsid w:val="00057AF0"/>
    <w:rsid w:val="00060BEF"/>
    <w:rsid w:val="00071C67"/>
    <w:rsid w:val="00075602"/>
    <w:rsid w:val="000768A3"/>
    <w:rsid w:val="0008675B"/>
    <w:rsid w:val="00092E07"/>
    <w:rsid w:val="000A49D5"/>
    <w:rsid w:val="000A75B9"/>
    <w:rsid w:val="000B0D29"/>
    <w:rsid w:val="000B3347"/>
    <w:rsid w:val="000B4463"/>
    <w:rsid w:val="000C3407"/>
    <w:rsid w:val="000D0159"/>
    <w:rsid w:val="000D1146"/>
    <w:rsid w:val="000D14F7"/>
    <w:rsid w:val="000E0809"/>
    <w:rsid w:val="000E1FD2"/>
    <w:rsid w:val="000F0930"/>
    <w:rsid w:val="000F312A"/>
    <w:rsid w:val="000F4174"/>
    <w:rsid w:val="0010006E"/>
    <w:rsid w:val="00126355"/>
    <w:rsid w:val="0014746A"/>
    <w:rsid w:val="00152353"/>
    <w:rsid w:val="00157E9F"/>
    <w:rsid w:val="0016146E"/>
    <w:rsid w:val="00174834"/>
    <w:rsid w:val="00184F25"/>
    <w:rsid w:val="00192646"/>
    <w:rsid w:val="001A61A6"/>
    <w:rsid w:val="001B5A55"/>
    <w:rsid w:val="001B65FE"/>
    <w:rsid w:val="001D0616"/>
    <w:rsid w:val="001D37B0"/>
    <w:rsid w:val="001D4BEA"/>
    <w:rsid w:val="001D629E"/>
    <w:rsid w:val="001E04E2"/>
    <w:rsid w:val="001F08AE"/>
    <w:rsid w:val="001F0CDA"/>
    <w:rsid w:val="001F0D77"/>
    <w:rsid w:val="002050EB"/>
    <w:rsid w:val="00205C95"/>
    <w:rsid w:val="0021485A"/>
    <w:rsid w:val="00215C5A"/>
    <w:rsid w:val="00221938"/>
    <w:rsid w:val="00235DF6"/>
    <w:rsid w:val="00236C81"/>
    <w:rsid w:val="0024026F"/>
    <w:rsid w:val="002416DF"/>
    <w:rsid w:val="00242C34"/>
    <w:rsid w:val="00242FD2"/>
    <w:rsid w:val="0025032E"/>
    <w:rsid w:val="00254217"/>
    <w:rsid w:val="00256A20"/>
    <w:rsid w:val="0026484B"/>
    <w:rsid w:val="0026761F"/>
    <w:rsid w:val="002738E0"/>
    <w:rsid w:val="002771D1"/>
    <w:rsid w:val="00282269"/>
    <w:rsid w:val="00282B6F"/>
    <w:rsid w:val="0029404D"/>
    <w:rsid w:val="00295F5D"/>
    <w:rsid w:val="002B7AC2"/>
    <w:rsid w:val="002C1A09"/>
    <w:rsid w:val="002C7F1E"/>
    <w:rsid w:val="002D58E7"/>
    <w:rsid w:val="002E37B0"/>
    <w:rsid w:val="002E484F"/>
    <w:rsid w:val="002E4B34"/>
    <w:rsid w:val="002E5EF7"/>
    <w:rsid w:val="002F0E7F"/>
    <w:rsid w:val="002F274A"/>
    <w:rsid w:val="002F2913"/>
    <w:rsid w:val="00303BC7"/>
    <w:rsid w:val="00304F66"/>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AB6"/>
    <w:rsid w:val="00370B62"/>
    <w:rsid w:val="003730D0"/>
    <w:rsid w:val="0039010B"/>
    <w:rsid w:val="00390C8D"/>
    <w:rsid w:val="00390F93"/>
    <w:rsid w:val="0039188F"/>
    <w:rsid w:val="00391EC1"/>
    <w:rsid w:val="0039689D"/>
    <w:rsid w:val="00397B61"/>
    <w:rsid w:val="003A7704"/>
    <w:rsid w:val="003B0EFF"/>
    <w:rsid w:val="003B2CA0"/>
    <w:rsid w:val="003B6AA5"/>
    <w:rsid w:val="003D4F04"/>
    <w:rsid w:val="003E3FFC"/>
    <w:rsid w:val="003F0E7E"/>
    <w:rsid w:val="003F7A39"/>
    <w:rsid w:val="00400162"/>
    <w:rsid w:val="00415B20"/>
    <w:rsid w:val="00423262"/>
    <w:rsid w:val="00423F5A"/>
    <w:rsid w:val="0044764B"/>
    <w:rsid w:val="004554F1"/>
    <w:rsid w:val="00455597"/>
    <w:rsid w:val="00456A05"/>
    <w:rsid w:val="00465F91"/>
    <w:rsid w:val="00470FCF"/>
    <w:rsid w:val="004714AE"/>
    <w:rsid w:val="0048001A"/>
    <w:rsid w:val="0048291B"/>
    <w:rsid w:val="00485B1A"/>
    <w:rsid w:val="00493220"/>
    <w:rsid w:val="004A421F"/>
    <w:rsid w:val="004B06B5"/>
    <w:rsid w:val="004B3A73"/>
    <w:rsid w:val="004B48E4"/>
    <w:rsid w:val="004C2A03"/>
    <w:rsid w:val="004C67D0"/>
    <w:rsid w:val="004C744E"/>
    <w:rsid w:val="004D225E"/>
    <w:rsid w:val="004D2435"/>
    <w:rsid w:val="004D2FF1"/>
    <w:rsid w:val="004D725A"/>
    <w:rsid w:val="004D7A11"/>
    <w:rsid w:val="004E099C"/>
    <w:rsid w:val="004E18B5"/>
    <w:rsid w:val="004E342B"/>
    <w:rsid w:val="004E3A6D"/>
    <w:rsid w:val="004F31B0"/>
    <w:rsid w:val="00500D6E"/>
    <w:rsid w:val="00500DBB"/>
    <w:rsid w:val="00502EF7"/>
    <w:rsid w:val="0050348A"/>
    <w:rsid w:val="00511D1C"/>
    <w:rsid w:val="00513287"/>
    <w:rsid w:val="00514BED"/>
    <w:rsid w:val="00515C4F"/>
    <w:rsid w:val="00517076"/>
    <w:rsid w:val="0052199E"/>
    <w:rsid w:val="005313B8"/>
    <w:rsid w:val="0053363D"/>
    <w:rsid w:val="00535EF7"/>
    <w:rsid w:val="0053788D"/>
    <w:rsid w:val="00555054"/>
    <w:rsid w:val="00557E96"/>
    <w:rsid w:val="00565B4A"/>
    <w:rsid w:val="00576783"/>
    <w:rsid w:val="00581809"/>
    <w:rsid w:val="00584564"/>
    <w:rsid w:val="005860F5"/>
    <w:rsid w:val="005911D1"/>
    <w:rsid w:val="00594F8F"/>
    <w:rsid w:val="005961DB"/>
    <w:rsid w:val="005A2786"/>
    <w:rsid w:val="005A5998"/>
    <w:rsid w:val="005A70E1"/>
    <w:rsid w:val="005A7CC0"/>
    <w:rsid w:val="005B06F2"/>
    <w:rsid w:val="005B702E"/>
    <w:rsid w:val="005C03CA"/>
    <w:rsid w:val="005C3260"/>
    <w:rsid w:val="005C346F"/>
    <w:rsid w:val="005C5D4B"/>
    <w:rsid w:val="005C6497"/>
    <w:rsid w:val="005D3360"/>
    <w:rsid w:val="005E0D6B"/>
    <w:rsid w:val="005F20B5"/>
    <w:rsid w:val="005F2AB0"/>
    <w:rsid w:val="005F6F10"/>
    <w:rsid w:val="006079B8"/>
    <w:rsid w:val="00622759"/>
    <w:rsid w:val="00626558"/>
    <w:rsid w:val="006370D6"/>
    <w:rsid w:val="00644203"/>
    <w:rsid w:val="006622C6"/>
    <w:rsid w:val="00663A8B"/>
    <w:rsid w:val="00664B0F"/>
    <w:rsid w:val="00671579"/>
    <w:rsid w:val="00671806"/>
    <w:rsid w:val="00672711"/>
    <w:rsid w:val="00683FC7"/>
    <w:rsid w:val="006877BF"/>
    <w:rsid w:val="00690095"/>
    <w:rsid w:val="00693148"/>
    <w:rsid w:val="006A3390"/>
    <w:rsid w:val="006B16E2"/>
    <w:rsid w:val="006B33F0"/>
    <w:rsid w:val="006B4CAC"/>
    <w:rsid w:val="006B7F60"/>
    <w:rsid w:val="006C0511"/>
    <w:rsid w:val="006C4223"/>
    <w:rsid w:val="006D30A3"/>
    <w:rsid w:val="006D5853"/>
    <w:rsid w:val="006D69E6"/>
    <w:rsid w:val="006E1F40"/>
    <w:rsid w:val="006E38B0"/>
    <w:rsid w:val="006E576B"/>
    <w:rsid w:val="006F264F"/>
    <w:rsid w:val="006F2A1E"/>
    <w:rsid w:val="006F32A0"/>
    <w:rsid w:val="006F36DF"/>
    <w:rsid w:val="006F549A"/>
    <w:rsid w:val="006F5752"/>
    <w:rsid w:val="00703845"/>
    <w:rsid w:val="007046F7"/>
    <w:rsid w:val="00704BB5"/>
    <w:rsid w:val="0071760A"/>
    <w:rsid w:val="00733BCA"/>
    <w:rsid w:val="0073643D"/>
    <w:rsid w:val="00737EC2"/>
    <w:rsid w:val="00742335"/>
    <w:rsid w:val="00742708"/>
    <w:rsid w:val="0074359C"/>
    <w:rsid w:val="007444F1"/>
    <w:rsid w:val="0074683A"/>
    <w:rsid w:val="0075045F"/>
    <w:rsid w:val="0075182D"/>
    <w:rsid w:val="007547D6"/>
    <w:rsid w:val="00755E29"/>
    <w:rsid w:val="007611D9"/>
    <w:rsid w:val="00766809"/>
    <w:rsid w:val="007809AD"/>
    <w:rsid w:val="0078524E"/>
    <w:rsid w:val="007B43BC"/>
    <w:rsid w:val="007B7B68"/>
    <w:rsid w:val="007C2218"/>
    <w:rsid w:val="007C3126"/>
    <w:rsid w:val="007C5D74"/>
    <w:rsid w:val="007C7E44"/>
    <w:rsid w:val="007E0183"/>
    <w:rsid w:val="007E2094"/>
    <w:rsid w:val="007F1700"/>
    <w:rsid w:val="007F5ADD"/>
    <w:rsid w:val="00801453"/>
    <w:rsid w:val="00812113"/>
    <w:rsid w:val="00813026"/>
    <w:rsid w:val="00814D24"/>
    <w:rsid w:val="008164CC"/>
    <w:rsid w:val="00821323"/>
    <w:rsid w:val="00822F06"/>
    <w:rsid w:val="008307C7"/>
    <w:rsid w:val="00831018"/>
    <w:rsid w:val="008321AC"/>
    <w:rsid w:val="008326EE"/>
    <w:rsid w:val="0083584B"/>
    <w:rsid w:val="008627D7"/>
    <w:rsid w:val="00865C05"/>
    <w:rsid w:val="008716F6"/>
    <w:rsid w:val="00871948"/>
    <w:rsid w:val="00872FFE"/>
    <w:rsid w:val="008735A0"/>
    <w:rsid w:val="0087389D"/>
    <w:rsid w:val="008749AA"/>
    <w:rsid w:val="00876218"/>
    <w:rsid w:val="008801B7"/>
    <w:rsid w:val="008828CE"/>
    <w:rsid w:val="008856D4"/>
    <w:rsid w:val="00892609"/>
    <w:rsid w:val="0089268E"/>
    <w:rsid w:val="008932B1"/>
    <w:rsid w:val="008B2573"/>
    <w:rsid w:val="008B2F4C"/>
    <w:rsid w:val="008C2845"/>
    <w:rsid w:val="008C49D1"/>
    <w:rsid w:val="008C6992"/>
    <w:rsid w:val="008D063D"/>
    <w:rsid w:val="008D6E50"/>
    <w:rsid w:val="008D79EB"/>
    <w:rsid w:val="008E3ACA"/>
    <w:rsid w:val="008E7FD2"/>
    <w:rsid w:val="008F19C9"/>
    <w:rsid w:val="008F1EEB"/>
    <w:rsid w:val="008F2162"/>
    <w:rsid w:val="008F4849"/>
    <w:rsid w:val="009006DD"/>
    <w:rsid w:val="0090280B"/>
    <w:rsid w:val="0090567D"/>
    <w:rsid w:val="00906089"/>
    <w:rsid w:val="00906EE1"/>
    <w:rsid w:val="0090738F"/>
    <w:rsid w:val="0091024F"/>
    <w:rsid w:val="00911A78"/>
    <w:rsid w:val="00911AAA"/>
    <w:rsid w:val="00911EA7"/>
    <w:rsid w:val="009168F1"/>
    <w:rsid w:val="00927678"/>
    <w:rsid w:val="00930FF3"/>
    <w:rsid w:val="00941C97"/>
    <w:rsid w:val="00941E93"/>
    <w:rsid w:val="00947D33"/>
    <w:rsid w:val="00955123"/>
    <w:rsid w:val="009561B8"/>
    <w:rsid w:val="00961A3B"/>
    <w:rsid w:val="00962441"/>
    <w:rsid w:val="009639A0"/>
    <w:rsid w:val="00964C29"/>
    <w:rsid w:val="00964DFA"/>
    <w:rsid w:val="00965E54"/>
    <w:rsid w:val="00970302"/>
    <w:rsid w:val="00973534"/>
    <w:rsid w:val="009751F3"/>
    <w:rsid w:val="0098273B"/>
    <w:rsid w:val="00983318"/>
    <w:rsid w:val="0099754B"/>
    <w:rsid w:val="009B0AF3"/>
    <w:rsid w:val="009B19DF"/>
    <w:rsid w:val="009B6A60"/>
    <w:rsid w:val="009B6AF7"/>
    <w:rsid w:val="009D0BA5"/>
    <w:rsid w:val="009E1F96"/>
    <w:rsid w:val="009E31EE"/>
    <w:rsid w:val="009E4775"/>
    <w:rsid w:val="009E5F33"/>
    <w:rsid w:val="009E75D9"/>
    <w:rsid w:val="009F3BFA"/>
    <w:rsid w:val="00A04DE4"/>
    <w:rsid w:val="00A05A88"/>
    <w:rsid w:val="00A05E01"/>
    <w:rsid w:val="00A07F4B"/>
    <w:rsid w:val="00A13C96"/>
    <w:rsid w:val="00A14155"/>
    <w:rsid w:val="00A16116"/>
    <w:rsid w:val="00A20768"/>
    <w:rsid w:val="00A23AD9"/>
    <w:rsid w:val="00A35365"/>
    <w:rsid w:val="00A35CAD"/>
    <w:rsid w:val="00A41A9C"/>
    <w:rsid w:val="00A45F28"/>
    <w:rsid w:val="00A515BD"/>
    <w:rsid w:val="00A51B1A"/>
    <w:rsid w:val="00A52790"/>
    <w:rsid w:val="00A57CF7"/>
    <w:rsid w:val="00A60359"/>
    <w:rsid w:val="00A70AF4"/>
    <w:rsid w:val="00A715A7"/>
    <w:rsid w:val="00A73BAA"/>
    <w:rsid w:val="00A812E8"/>
    <w:rsid w:val="00A8178F"/>
    <w:rsid w:val="00AB177C"/>
    <w:rsid w:val="00AB3790"/>
    <w:rsid w:val="00AB768E"/>
    <w:rsid w:val="00AB7CAC"/>
    <w:rsid w:val="00AC1894"/>
    <w:rsid w:val="00AC1CF1"/>
    <w:rsid w:val="00AC2CF4"/>
    <w:rsid w:val="00AD2757"/>
    <w:rsid w:val="00AE038F"/>
    <w:rsid w:val="00AE067A"/>
    <w:rsid w:val="00AE5B6C"/>
    <w:rsid w:val="00AF4851"/>
    <w:rsid w:val="00AF586B"/>
    <w:rsid w:val="00B0382B"/>
    <w:rsid w:val="00B072AE"/>
    <w:rsid w:val="00B14FD9"/>
    <w:rsid w:val="00B1672B"/>
    <w:rsid w:val="00B32A18"/>
    <w:rsid w:val="00B3479D"/>
    <w:rsid w:val="00B354AD"/>
    <w:rsid w:val="00B37126"/>
    <w:rsid w:val="00B408E2"/>
    <w:rsid w:val="00B42845"/>
    <w:rsid w:val="00B51C69"/>
    <w:rsid w:val="00B53F75"/>
    <w:rsid w:val="00B63996"/>
    <w:rsid w:val="00B639F9"/>
    <w:rsid w:val="00B750CE"/>
    <w:rsid w:val="00B92773"/>
    <w:rsid w:val="00B95AB0"/>
    <w:rsid w:val="00BB68DF"/>
    <w:rsid w:val="00BC2ECB"/>
    <w:rsid w:val="00BD3CEE"/>
    <w:rsid w:val="00BD4A63"/>
    <w:rsid w:val="00BD4F2D"/>
    <w:rsid w:val="00BD5ED7"/>
    <w:rsid w:val="00BD61B6"/>
    <w:rsid w:val="00BE09F9"/>
    <w:rsid w:val="00BE25B7"/>
    <w:rsid w:val="00BE34E0"/>
    <w:rsid w:val="00BE56CD"/>
    <w:rsid w:val="00BE5AED"/>
    <w:rsid w:val="00BF1136"/>
    <w:rsid w:val="00BF2F7D"/>
    <w:rsid w:val="00BF5E9A"/>
    <w:rsid w:val="00C0025C"/>
    <w:rsid w:val="00C0115C"/>
    <w:rsid w:val="00C02B12"/>
    <w:rsid w:val="00C03F3E"/>
    <w:rsid w:val="00C04AA8"/>
    <w:rsid w:val="00C04CA7"/>
    <w:rsid w:val="00C11A69"/>
    <w:rsid w:val="00C20D13"/>
    <w:rsid w:val="00C22A61"/>
    <w:rsid w:val="00C23587"/>
    <w:rsid w:val="00C32C1C"/>
    <w:rsid w:val="00C4398C"/>
    <w:rsid w:val="00C46230"/>
    <w:rsid w:val="00C465CF"/>
    <w:rsid w:val="00C523A7"/>
    <w:rsid w:val="00C543FC"/>
    <w:rsid w:val="00C55752"/>
    <w:rsid w:val="00C5666C"/>
    <w:rsid w:val="00C616E5"/>
    <w:rsid w:val="00C62A05"/>
    <w:rsid w:val="00C675FD"/>
    <w:rsid w:val="00C70E46"/>
    <w:rsid w:val="00C74809"/>
    <w:rsid w:val="00C76933"/>
    <w:rsid w:val="00C839CC"/>
    <w:rsid w:val="00C87425"/>
    <w:rsid w:val="00C926C8"/>
    <w:rsid w:val="00C93B0C"/>
    <w:rsid w:val="00CA1988"/>
    <w:rsid w:val="00CA2E1D"/>
    <w:rsid w:val="00CA40E2"/>
    <w:rsid w:val="00CA4E08"/>
    <w:rsid w:val="00CB0DF0"/>
    <w:rsid w:val="00CB63DD"/>
    <w:rsid w:val="00CC3BEB"/>
    <w:rsid w:val="00CC761E"/>
    <w:rsid w:val="00CD21CD"/>
    <w:rsid w:val="00CD3D38"/>
    <w:rsid w:val="00CD7AFA"/>
    <w:rsid w:val="00CE0F3E"/>
    <w:rsid w:val="00CE33DD"/>
    <w:rsid w:val="00CE5201"/>
    <w:rsid w:val="00CE561B"/>
    <w:rsid w:val="00CE563B"/>
    <w:rsid w:val="00CF0F19"/>
    <w:rsid w:val="00CF1D9A"/>
    <w:rsid w:val="00CF2F26"/>
    <w:rsid w:val="00CF74B6"/>
    <w:rsid w:val="00D02E75"/>
    <w:rsid w:val="00D04C54"/>
    <w:rsid w:val="00D11CFD"/>
    <w:rsid w:val="00D14B78"/>
    <w:rsid w:val="00D15999"/>
    <w:rsid w:val="00D3138C"/>
    <w:rsid w:val="00D31870"/>
    <w:rsid w:val="00D32194"/>
    <w:rsid w:val="00D3723F"/>
    <w:rsid w:val="00D3728C"/>
    <w:rsid w:val="00D43D00"/>
    <w:rsid w:val="00D44964"/>
    <w:rsid w:val="00D45165"/>
    <w:rsid w:val="00D471A1"/>
    <w:rsid w:val="00D5272F"/>
    <w:rsid w:val="00D53CB6"/>
    <w:rsid w:val="00D547BB"/>
    <w:rsid w:val="00D574FA"/>
    <w:rsid w:val="00D67CD2"/>
    <w:rsid w:val="00D7230A"/>
    <w:rsid w:val="00D87CE6"/>
    <w:rsid w:val="00D9025E"/>
    <w:rsid w:val="00D95076"/>
    <w:rsid w:val="00DB02F9"/>
    <w:rsid w:val="00DB557C"/>
    <w:rsid w:val="00DB710A"/>
    <w:rsid w:val="00DB7776"/>
    <w:rsid w:val="00DD645B"/>
    <w:rsid w:val="00DD6D0D"/>
    <w:rsid w:val="00DE3DAD"/>
    <w:rsid w:val="00DE5F92"/>
    <w:rsid w:val="00DF1F28"/>
    <w:rsid w:val="00DF2E64"/>
    <w:rsid w:val="00DF2F46"/>
    <w:rsid w:val="00E10B60"/>
    <w:rsid w:val="00E209AC"/>
    <w:rsid w:val="00E20D2B"/>
    <w:rsid w:val="00E21E89"/>
    <w:rsid w:val="00E21F06"/>
    <w:rsid w:val="00E223B8"/>
    <w:rsid w:val="00E26625"/>
    <w:rsid w:val="00E312FD"/>
    <w:rsid w:val="00E34601"/>
    <w:rsid w:val="00E359C4"/>
    <w:rsid w:val="00E639DC"/>
    <w:rsid w:val="00E81090"/>
    <w:rsid w:val="00E86E20"/>
    <w:rsid w:val="00E87035"/>
    <w:rsid w:val="00E8754B"/>
    <w:rsid w:val="00EB1EC4"/>
    <w:rsid w:val="00EB5412"/>
    <w:rsid w:val="00EB71F4"/>
    <w:rsid w:val="00EC7305"/>
    <w:rsid w:val="00ED1FB1"/>
    <w:rsid w:val="00ED4D6E"/>
    <w:rsid w:val="00EE0FFF"/>
    <w:rsid w:val="00EE7DE7"/>
    <w:rsid w:val="00EF1EE2"/>
    <w:rsid w:val="00EF4051"/>
    <w:rsid w:val="00EF5FFA"/>
    <w:rsid w:val="00F01A8A"/>
    <w:rsid w:val="00F029CC"/>
    <w:rsid w:val="00F06957"/>
    <w:rsid w:val="00F11A21"/>
    <w:rsid w:val="00F16C92"/>
    <w:rsid w:val="00F246C5"/>
    <w:rsid w:val="00F25C42"/>
    <w:rsid w:val="00F2698A"/>
    <w:rsid w:val="00F26C94"/>
    <w:rsid w:val="00F378EB"/>
    <w:rsid w:val="00F4137F"/>
    <w:rsid w:val="00F46069"/>
    <w:rsid w:val="00F46C22"/>
    <w:rsid w:val="00F47CDC"/>
    <w:rsid w:val="00F56C56"/>
    <w:rsid w:val="00F60B50"/>
    <w:rsid w:val="00F615E9"/>
    <w:rsid w:val="00F62635"/>
    <w:rsid w:val="00F63DC1"/>
    <w:rsid w:val="00F67642"/>
    <w:rsid w:val="00F728CB"/>
    <w:rsid w:val="00F7348D"/>
    <w:rsid w:val="00F75E5E"/>
    <w:rsid w:val="00F761A8"/>
    <w:rsid w:val="00F77C79"/>
    <w:rsid w:val="00F834E4"/>
    <w:rsid w:val="00F85070"/>
    <w:rsid w:val="00F872B9"/>
    <w:rsid w:val="00F964A2"/>
    <w:rsid w:val="00F97F7D"/>
    <w:rsid w:val="00FA239D"/>
    <w:rsid w:val="00FA3172"/>
    <w:rsid w:val="00FC0568"/>
    <w:rsid w:val="00FC4067"/>
    <w:rsid w:val="00FD184B"/>
    <w:rsid w:val="00FD3128"/>
    <w:rsid w:val="00FD47BE"/>
    <w:rsid w:val="00FE2B82"/>
    <w:rsid w:val="00FE4D4B"/>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953BA"/>
  <w15:docId w15:val="{0151EEC6-DD6B-449D-835F-FB21C45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widowControl w:val="0"/>
      <w:adjustRightInd w:val="0"/>
      <w:spacing w:after="200" w:line="276" w:lineRule="auto"/>
      <w:jc w:val="both"/>
      <w:textAlignment w:val="baseline"/>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 w:type="character" w:customStyle="1" w:styleId="Nevyeenzmnka1">
    <w:name w:val="Nevyřešená zmínka1"/>
    <w:basedOn w:val="Standardnpsmoodstavce"/>
    <w:uiPriority w:val="99"/>
    <w:semiHidden/>
    <w:unhideWhenUsed/>
    <w:rsid w:val="00B14FD9"/>
    <w:rPr>
      <w:color w:val="605E5C"/>
      <w:shd w:val="clear" w:color="auto" w:fill="E1DFDD"/>
    </w:rPr>
  </w:style>
  <w:style w:type="paragraph" w:customStyle="1" w:styleId="Nadpis11">
    <w:name w:val="Nadpis 11"/>
    <w:basedOn w:val="Normln"/>
    <w:next w:val="Normln"/>
    <w:uiPriority w:val="99"/>
    <w:qFormat/>
    <w:rsid w:val="0053363D"/>
    <w:pPr>
      <w:keepNext/>
      <w:keepLines/>
      <w:numPr>
        <w:numId w:val="20"/>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53363D"/>
    <w:pPr>
      <w:keepNext/>
      <w:numPr>
        <w:ilvl w:val="1"/>
        <w:numId w:val="20"/>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533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409A-0310-4BC0-8DE4-DFDE25A0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4401</Words>
  <Characters>25164</Characters>
  <Application>Microsoft Office Word</Application>
  <DocSecurity>0</DocSecurity>
  <Lines>209</Lines>
  <Paragraphs>59</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29506</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Michaela Šrajlová</cp:lastModifiedBy>
  <cp:revision>9</cp:revision>
  <cp:lastPrinted>2022-11-21T08:12:00Z</cp:lastPrinted>
  <dcterms:created xsi:type="dcterms:W3CDTF">2022-10-03T11:07:00Z</dcterms:created>
  <dcterms:modified xsi:type="dcterms:W3CDTF">2023-01-16T08:24:00Z</dcterms:modified>
</cp:coreProperties>
</file>