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9078" w14:textId="77777777" w:rsidR="005E6B57" w:rsidRPr="00540219" w:rsidRDefault="0045667E">
      <w:pPr>
        <w:tabs>
          <w:tab w:val="left" w:pos="4536"/>
          <w:tab w:val="left" w:pos="7513"/>
        </w:tabs>
        <w:spacing w:after="240"/>
        <w:rPr>
          <w:rFonts w:ascii="Times New Roman" w:hAnsi="Times New Roman"/>
          <w:sz w:val="22"/>
          <w:szCs w:val="22"/>
        </w:rPr>
      </w:pPr>
      <w:r w:rsidRPr="00540219">
        <w:rPr>
          <w:rFonts w:ascii="Times New Roman" w:hAnsi="Times New Roman"/>
          <w:sz w:val="22"/>
          <w:szCs w:val="22"/>
        </w:rPr>
        <w:tab/>
        <w:t>Číslo smlouvy kupujícího:</w:t>
      </w:r>
      <w:r w:rsidRPr="00540219">
        <w:rPr>
          <w:rFonts w:ascii="Times New Roman" w:hAnsi="Times New Roman"/>
          <w:sz w:val="22"/>
          <w:szCs w:val="22"/>
        </w:rPr>
        <w:tab/>
        <w:t>______________</w:t>
      </w:r>
    </w:p>
    <w:p w14:paraId="21BC4A86" w14:textId="77777777" w:rsidR="005E6B57" w:rsidRPr="00540219" w:rsidRDefault="0045667E">
      <w:pPr>
        <w:tabs>
          <w:tab w:val="left" w:pos="4536"/>
          <w:tab w:val="left" w:pos="7513"/>
        </w:tabs>
        <w:spacing w:after="240"/>
        <w:rPr>
          <w:rFonts w:ascii="Times New Roman" w:hAnsi="Times New Roman"/>
          <w:sz w:val="22"/>
          <w:szCs w:val="22"/>
        </w:rPr>
      </w:pPr>
      <w:r w:rsidRPr="00540219">
        <w:rPr>
          <w:rFonts w:ascii="Times New Roman" w:hAnsi="Times New Roman"/>
          <w:sz w:val="22"/>
          <w:szCs w:val="22"/>
        </w:rPr>
        <w:t xml:space="preserve"> </w:t>
      </w:r>
      <w:r w:rsidRPr="00540219">
        <w:rPr>
          <w:rFonts w:ascii="Times New Roman" w:hAnsi="Times New Roman"/>
          <w:sz w:val="22"/>
          <w:szCs w:val="22"/>
        </w:rPr>
        <w:tab/>
        <w:t>Číslo smlouvy prodávajícího:</w:t>
      </w:r>
      <w:r w:rsidRPr="00540219">
        <w:rPr>
          <w:rFonts w:ascii="Times New Roman" w:hAnsi="Times New Roman"/>
          <w:sz w:val="22"/>
          <w:szCs w:val="22"/>
        </w:rPr>
        <w:tab/>
        <w:t>______________</w:t>
      </w:r>
    </w:p>
    <w:p w14:paraId="4F83C521" w14:textId="77777777" w:rsidR="005E6B57" w:rsidRPr="00F37D23" w:rsidRDefault="0045667E" w:rsidP="00F37D23">
      <w:pPr>
        <w:pStyle w:val="SBSTitulekmal"/>
        <w:jc w:val="left"/>
        <w:rPr>
          <w:rFonts w:cs="Arial"/>
          <w:sz w:val="36"/>
          <w:szCs w:val="36"/>
        </w:rPr>
      </w:pPr>
      <w:r w:rsidRPr="00F37D23">
        <w:rPr>
          <w:rFonts w:cs="Arial"/>
          <w:sz w:val="36"/>
          <w:szCs w:val="36"/>
        </w:rPr>
        <w:t>Kupní smlouva</w:t>
      </w:r>
    </w:p>
    <w:p w14:paraId="0D2E63A6" w14:textId="77777777" w:rsidR="005E6B57" w:rsidRPr="00F37D23" w:rsidRDefault="0045667E">
      <w:pPr>
        <w:pStyle w:val="SBSTitulekmal"/>
        <w:jc w:val="left"/>
        <w:rPr>
          <w:rFonts w:cs="Arial"/>
          <w:sz w:val="22"/>
          <w:szCs w:val="22"/>
        </w:rPr>
      </w:pPr>
      <w:r w:rsidRPr="00F37D23">
        <w:rPr>
          <w:rFonts w:cs="Arial"/>
          <w:sz w:val="22"/>
          <w:szCs w:val="22"/>
        </w:rPr>
        <w:t>(dále jen „smlouva“)</w:t>
      </w:r>
    </w:p>
    <w:p w14:paraId="47B196EB" w14:textId="77777777" w:rsidR="005E6B57" w:rsidRPr="00540219" w:rsidRDefault="005E6B57">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02F79762" w14:textId="77777777" w:rsidR="005E6B57" w:rsidRPr="00540219" w:rsidRDefault="0045667E">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540219">
        <w:rPr>
          <w:rFonts w:ascii="Times New Roman" w:hAnsi="Times New Roman"/>
          <w:b/>
          <w:sz w:val="22"/>
          <w:szCs w:val="22"/>
        </w:rPr>
        <w:t>Smluvní strany</w:t>
      </w:r>
    </w:p>
    <w:p w14:paraId="6F772E31" w14:textId="77777777" w:rsidR="005E6B57" w:rsidRPr="00540219" w:rsidRDefault="005E6B57">
      <w:pPr>
        <w:tabs>
          <w:tab w:val="left" w:pos="0"/>
          <w:tab w:val="left" w:leader="underscore" w:pos="4706"/>
          <w:tab w:val="left" w:pos="4990"/>
          <w:tab w:val="left" w:leader="underscore" w:pos="9639"/>
        </w:tabs>
        <w:rPr>
          <w:rFonts w:ascii="Times New Roman" w:hAnsi="Times New Roman"/>
          <w:sz w:val="22"/>
          <w:szCs w:val="22"/>
        </w:rPr>
      </w:pPr>
    </w:p>
    <w:p w14:paraId="4A33F25B" w14:textId="6AB03DAA" w:rsidR="005E6B57" w:rsidRPr="00540219" w:rsidRDefault="0045667E">
      <w:pPr>
        <w:tabs>
          <w:tab w:val="left" w:pos="0"/>
          <w:tab w:val="left" w:pos="4706"/>
          <w:tab w:val="left" w:pos="4990"/>
          <w:tab w:val="left" w:pos="9639"/>
        </w:tabs>
        <w:rPr>
          <w:rFonts w:ascii="Times New Roman" w:hAnsi="Times New Roman"/>
          <w:b/>
          <w:sz w:val="22"/>
          <w:szCs w:val="22"/>
        </w:rPr>
      </w:pPr>
      <w:r w:rsidRPr="00540219">
        <w:rPr>
          <w:rFonts w:ascii="Times New Roman" w:hAnsi="Times New Roman"/>
          <w:b/>
          <w:sz w:val="22"/>
          <w:szCs w:val="22"/>
        </w:rPr>
        <w:t>OVANET a.s.</w:t>
      </w:r>
      <w:r w:rsidRPr="00540219">
        <w:rPr>
          <w:rFonts w:ascii="Times New Roman" w:hAnsi="Times New Roman"/>
          <w:sz w:val="22"/>
          <w:szCs w:val="22"/>
        </w:rPr>
        <w:t xml:space="preserve"> </w:t>
      </w:r>
      <w:r w:rsidRPr="00540219">
        <w:rPr>
          <w:rFonts w:ascii="Times New Roman" w:hAnsi="Times New Roman"/>
          <w:sz w:val="22"/>
          <w:szCs w:val="22"/>
        </w:rPr>
        <w:tab/>
      </w:r>
      <w:r w:rsidRPr="00540219">
        <w:rPr>
          <w:rFonts w:ascii="Times New Roman" w:hAnsi="Times New Roman"/>
          <w:sz w:val="22"/>
          <w:szCs w:val="22"/>
        </w:rPr>
        <w:tab/>
      </w:r>
      <w:r w:rsidR="009426F8" w:rsidRPr="00C85414">
        <w:rPr>
          <w:rFonts w:ascii="Times New Roman" w:hAnsi="Times New Roman"/>
          <w:b/>
          <w:sz w:val="22"/>
          <w:szCs w:val="22"/>
        </w:rPr>
        <w:t>Proact Czech Republic, s.r.o</w:t>
      </w:r>
    </w:p>
    <w:p w14:paraId="45E574D6" w14:textId="2B895BBF" w:rsidR="005E6B57" w:rsidRPr="00540219" w:rsidRDefault="0045667E">
      <w:pPr>
        <w:tabs>
          <w:tab w:val="left" w:pos="0"/>
          <w:tab w:val="left" w:pos="4706"/>
          <w:tab w:val="left" w:pos="4990"/>
          <w:tab w:val="left" w:pos="9639"/>
        </w:tabs>
        <w:rPr>
          <w:rFonts w:ascii="Times New Roman" w:hAnsi="Times New Roman"/>
          <w:sz w:val="22"/>
          <w:szCs w:val="22"/>
        </w:rPr>
      </w:pPr>
      <w:r w:rsidRPr="00540219">
        <w:rPr>
          <w:rFonts w:ascii="Times New Roman" w:hAnsi="Times New Roman"/>
          <w:sz w:val="22"/>
          <w:szCs w:val="22"/>
        </w:rPr>
        <w:t>Hájkova 1100/13, 702 00 Ostrava</w:t>
      </w:r>
      <w:r w:rsidRPr="00540219">
        <w:rPr>
          <w:rFonts w:ascii="Times New Roman" w:hAnsi="Times New Roman"/>
          <w:sz w:val="22"/>
          <w:szCs w:val="22"/>
        </w:rPr>
        <w:tab/>
      </w:r>
      <w:r w:rsidRPr="00540219">
        <w:rPr>
          <w:rFonts w:ascii="Times New Roman" w:hAnsi="Times New Roman"/>
          <w:sz w:val="22"/>
          <w:szCs w:val="22"/>
        </w:rPr>
        <w:tab/>
      </w:r>
      <w:bookmarkStart w:id="0" w:name="_Hlk121402244"/>
      <w:r w:rsidR="009426F8" w:rsidRPr="00C85414">
        <w:rPr>
          <w:rFonts w:ascii="Times New Roman" w:hAnsi="Times New Roman"/>
          <w:sz w:val="22"/>
          <w:szCs w:val="22"/>
        </w:rPr>
        <w:t>Türkova 2319/5b, 149 00 Praha 4 – Chodov</w:t>
      </w:r>
      <w:bookmarkEnd w:id="0"/>
    </w:p>
    <w:p w14:paraId="0EBFFF2D" w14:textId="59A037F1" w:rsidR="005E6B57" w:rsidRPr="00540219" w:rsidRDefault="0045667E">
      <w:pPr>
        <w:tabs>
          <w:tab w:val="left" w:pos="0"/>
          <w:tab w:val="left" w:pos="4706"/>
          <w:tab w:val="left" w:pos="4990"/>
          <w:tab w:val="left" w:pos="9639"/>
        </w:tabs>
        <w:rPr>
          <w:rFonts w:ascii="Times New Roman" w:hAnsi="Times New Roman"/>
          <w:sz w:val="22"/>
          <w:szCs w:val="22"/>
        </w:rPr>
      </w:pPr>
      <w:r w:rsidRPr="00540219">
        <w:rPr>
          <w:rFonts w:ascii="Times New Roman" w:hAnsi="Times New Roman"/>
          <w:sz w:val="22"/>
          <w:szCs w:val="22"/>
        </w:rPr>
        <w:t>zastoupena členem představenstva</w:t>
      </w:r>
      <w:r w:rsidRPr="00540219">
        <w:rPr>
          <w:rFonts w:ascii="Times New Roman" w:hAnsi="Times New Roman"/>
          <w:sz w:val="22"/>
          <w:szCs w:val="22"/>
        </w:rPr>
        <w:tab/>
      </w:r>
      <w:r w:rsidRPr="00540219">
        <w:rPr>
          <w:rFonts w:ascii="Times New Roman" w:hAnsi="Times New Roman"/>
          <w:sz w:val="22"/>
          <w:szCs w:val="22"/>
        </w:rPr>
        <w:tab/>
      </w:r>
      <w:bookmarkStart w:id="1" w:name="_Hlk121402252"/>
      <w:r w:rsidR="009426F8" w:rsidRPr="00C85414">
        <w:rPr>
          <w:rFonts w:ascii="Times New Roman" w:hAnsi="Times New Roman"/>
          <w:sz w:val="22"/>
          <w:szCs w:val="22"/>
        </w:rPr>
        <w:t>zastoupena jednatelem</w:t>
      </w:r>
      <w:bookmarkEnd w:id="1"/>
    </w:p>
    <w:p w14:paraId="76AD151F" w14:textId="5AC80E33" w:rsidR="005E6B57" w:rsidRPr="00540219" w:rsidRDefault="0045667E">
      <w:pPr>
        <w:tabs>
          <w:tab w:val="left" w:pos="0"/>
          <w:tab w:val="left" w:pos="4706"/>
          <w:tab w:val="left" w:pos="4990"/>
          <w:tab w:val="left" w:pos="9639"/>
        </w:tabs>
        <w:rPr>
          <w:rFonts w:ascii="Times New Roman" w:hAnsi="Times New Roman"/>
          <w:sz w:val="22"/>
          <w:szCs w:val="22"/>
        </w:rPr>
      </w:pPr>
      <w:r w:rsidRPr="00540219">
        <w:rPr>
          <w:rFonts w:ascii="Times New Roman" w:hAnsi="Times New Roman"/>
          <w:sz w:val="22"/>
          <w:szCs w:val="22"/>
        </w:rPr>
        <w:t>Ing. Michalem Hrotíkem</w:t>
      </w:r>
      <w:r w:rsidRPr="00540219">
        <w:rPr>
          <w:rFonts w:ascii="Times New Roman" w:hAnsi="Times New Roman"/>
          <w:sz w:val="22"/>
          <w:szCs w:val="22"/>
        </w:rPr>
        <w:tab/>
      </w:r>
      <w:r w:rsidRPr="00540219">
        <w:rPr>
          <w:rFonts w:ascii="Times New Roman" w:hAnsi="Times New Roman"/>
          <w:sz w:val="22"/>
          <w:szCs w:val="22"/>
        </w:rPr>
        <w:tab/>
      </w:r>
      <w:bookmarkStart w:id="2" w:name="_Hlk121402260"/>
      <w:r w:rsidR="009426F8" w:rsidRPr="00C85414">
        <w:rPr>
          <w:rFonts w:ascii="Times New Roman" w:hAnsi="Times New Roman"/>
          <w:sz w:val="22"/>
          <w:szCs w:val="22"/>
        </w:rPr>
        <w:t>Ing. Vítem Létavkou</w:t>
      </w:r>
      <w:bookmarkEnd w:id="2"/>
    </w:p>
    <w:p w14:paraId="691033CE" w14:textId="77777777" w:rsidR="005E6B57" w:rsidRPr="00540219" w:rsidRDefault="0045667E">
      <w:pPr>
        <w:tabs>
          <w:tab w:val="left" w:pos="0"/>
          <w:tab w:val="left" w:leader="underscore" w:pos="4706"/>
          <w:tab w:val="left" w:pos="4990"/>
          <w:tab w:val="left" w:leader="underscore" w:pos="9356"/>
        </w:tabs>
        <w:rPr>
          <w:rFonts w:ascii="Times New Roman" w:hAnsi="Times New Roman"/>
          <w:sz w:val="22"/>
          <w:szCs w:val="22"/>
        </w:rPr>
      </w:pPr>
      <w:r w:rsidRPr="00540219">
        <w:rPr>
          <w:rFonts w:ascii="Times New Roman" w:hAnsi="Times New Roman"/>
          <w:sz w:val="22"/>
          <w:szCs w:val="22"/>
        </w:rPr>
        <w:tab/>
      </w:r>
      <w:r w:rsidRPr="00540219">
        <w:rPr>
          <w:rFonts w:ascii="Times New Roman" w:hAnsi="Times New Roman"/>
          <w:sz w:val="22"/>
          <w:szCs w:val="22"/>
        </w:rPr>
        <w:tab/>
      </w:r>
      <w:r w:rsidRPr="00540219">
        <w:rPr>
          <w:rFonts w:ascii="Times New Roman" w:hAnsi="Times New Roman"/>
          <w:sz w:val="22"/>
          <w:szCs w:val="22"/>
        </w:rPr>
        <w:tab/>
      </w:r>
    </w:p>
    <w:p w14:paraId="2DA05541" w14:textId="77777777" w:rsidR="005E6B57" w:rsidRPr="00540219" w:rsidRDefault="005E6B57">
      <w:pPr>
        <w:tabs>
          <w:tab w:val="left" w:pos="0"/>
          <w:tab w:val="left" w:leader="underscore" w:pos="4706"/>
          <w:tab w:val="left" w:pos="4990"/>
          <w:tab w:val="left" w:leader="underscore" w:pos="9639"/>
        </w:tabs>
        <w:rPr>
          <w:rFonts w:ascii="Times New Roman" w:hAnsi="Times New Roman"/>
          <w:sz w:val="22"/>
          <w:szCs w:val="22"/>
        </w:rPr>
      </w:pPr>
    </w:p>
    <w:p w14:paraId="1262EFC8" w14:textId="77777777" w:rsidR="009426F8" w:rsidRPr="00C85414" w:rsidRDefault="0045667E" w:rsidP="009426F8">
      <w:pPr>
        <w:tabs>
          <w:tab w:val="left" w:pos="1588"/>
          <w:tab w:val="left" w:pos="5040"/>
          <w:tab w:val="left" w:pos="6521"/>
        </w:tabs>
        <w:rPr>
          <w:rFonts w:ascii="Times New Roman" w:hAnsi="Times New Roman"/>
          <w:sz w:val="22"/>
          <w:szCs w:val="22"/>
        </w:rPr>
      </w:pPr>
      <w:r w:rsidRPr="00540219">
        <w:rPr>
          <w:rFonts w:ascii="Times New Roman" w:hAnsi="Times New Roman"/>
          <w:sz w:val="22"/>
          <w:szCs w:val="22"/>
        </w:rPr>
        <w:t xml:space="preserve">IČO: </w:t>
      </w:r>
      <w:r w:rsidRPr="00540219">
        <w:rPr>
          <w:rFonts w:ascii="Times New Roman" w:hAnsi="Times New Roman"/>
          <w:sz w:val="22"/>
          <w:szCs w:val="22"/>
        </w:rPr>
        <w:tab/>
        <w:t>25857568</w:t>
      </w:r>
      <w:r w:rsidRPr="00540219">
        <w:rPr>
          <w:rFonts w:ascii="Times New Roman" w:hAnsi="Times New Roman"/>
          <w:sz w:val="22"/>
          <w:szCs w:val="22"/>
        </w:rPr>
        <w:tab/>
        <w:t>IČO:</w:t>
      </w:r>
      <w:r w:rsidR="009426F8">
        <w:rPr>
          <w:rFonts w:ascii="Times New Roman" w:hAnsi="Times New Roman"/>
          <w:sz w:val="22"/>
          <w:szCs w:val="22"/>
        </w:rPr>
        <w:tab/>
      </w:r>
      <w:r w:rsidR="009426F8" w:rsidRPr="00C85414">
        <w:rPr>
          <w:rFonts w:ascii="Times New Roman" w:hAnsi="Times New Roman"/>
          <w:sz w:val="22"/>
          <w:szCs w:val="22"/>
        </w:rPr>
        <w:t>24799629</w:t>
      </w:r>
    </w:p>
    <w:p w14:paraId="73C35D40" w14:textId="77777777" w:rsidR="009426F8" w:rsidRPr="00C85414" w:rsidRDefault="0045667E" w:rsidP="009426F8">
      <w:pPr>
        <w:tabs>
          <w:tab w:val="left" w:pos="1588"/>
          <w:tab w:val="left" w:pos="5040"/>
          <w:tab w:val="left" w:pos="6521"/>
        </w:tabs>
        <w:rPr>
          <w:rFonts w:ascii="Times New Roman" w:hAnsi="Times New Roman"/>
          <w:sz w:val="22"/>
          <w:szCs w:val="22"/>
        </w:rPr>
      </w:pPr>
      <w:r w:rsidRPr="00540219">
        <w:rPr>
          <w:rFonts w:ascii="Times New Roman" w:hAnsi="Times New Roman"/>
          <w:sz w:val="22"/>
          <w:szCs w:val="22"/>
        </w:rPr>
        <w:t xml:space="preserve">DIČ: </w:t>
      </w:r>
      <w:r w:rsidRPr="00540219">
        <w:rPr>
          <w:rFonts w:ascii="Times New Roman" w:hAnsi="Times New Roman"/>
          <w:sz w:val="22"/>
          <w:szCs w:val="22"/>
        </w:rPr>
        <w:tab/>
        <w:t>CZ25857568 (plátce DPH)</w:t>
      </w:r>
      <w:r w:rsidRPr="00540219">
        <w:rPr>
          <w:rFonts w:ascii="Times New Roman" w:hAnsi="Times New Roman"/>
          <w:sz w:val="22"/>
          <w:szCs w:val="22"/>
        </w:rPr>
        <w:tab/>
        <w:t>DIČ:</w:t>
      </w:r>
      <w:r w:rsidRPr="00540219">
        <w:rPr>
          <w:rFonts w:ascii="Times New Roman" w:hAnsi="Times New Roman"/>
          <w:sz w:val="22"/>
          <w:szCs w:val="22"/>
        </w:rPr>
        <w:tab/>
      </w:r>
      <w:r w:rsidR="009426F8" w:rsidRPr="00C85414">
        <w:rPr>
          <w:rFonts w:ascii="Times New Roman" w:hAnsi="Times New Roman"/>
          <w:sz w:val="22"/>
          <w:szCs w:val="22"/>
        </w:rPr>
        <w:t>CZ24799629 (plátce DPH)</w:t>
      </w:r>
    </w:p>
    <w:p w14:paraId="7578C5CA" w14:textId="6422F765" w:rsidR="009426F8" w:rsidRDefault="0045667E" w:rsidP="009426F8">
      <w:pPr>
        <w:tabs>
          <w:tab w:val="left" w:pos="1588"/>
          <w:tab w:val="left" w:pos="5040"/>
          <w:tab w:val="left" w:pos="6521"/>
        </w:tabs>
        <w:rPr>
          <w:rFonts w:ascii="Times New Roman" w:hAnsi="Times New Roman"/>
          <w:sz w:val="22"/>
          <w:szCs w:val="22"/>
        </w:rPr>
      </w:pPr>
      <w:r w:rsidRPr="00540219">
        <w:rPr>
          <w:rFonts w:ascii="Times New Roman" w:hAnsi="Times New Roman"/>
          <w:sz w:val="22"/>
          <w:szCs w:val="22"/>
        </w:rPr>
        <w:t xml:space="preserve">Peněžní ústav: </w:t>
      </w:r>
      <w:r w:rsidRPr="00540219">
        <w:rPr>
          <w:rFonts w:ascii="Times New Roman" w:hAnsi="Times New Roman"/>
          <w:sz w:val="22"/>
          <w:szCs w:val="22"/>
        </w:rPr>
        <w:tab/>
        <w:t>Československá obchodní banka</w:t>
      </w:r>
      <w:r w:rsidRPr="00540219">
        <w:rPr>
          <w:rFonts w:ascii="Times New Roman" w:hAnsi="Times New Roman"/>
          <w:sz w:val="22"/>
          <w:szCs w:val="22"/>
        </w:rPr>
        <w:tab/>
        <w:t>Peněžní ústav:</w:t>
      </w:r>
      <w:r w:rsidRPr="00540219">
        <w:rPr>
          <w:rFonts w:ascii="Times New Roman" w:hAnsi="Times New Roman"/>
          <w:sz w:val="22"/>
          <w:szCs w:val="22"/>
        </w:rPr>
        <w:tab/>
      </w:r>
      <w:r w:rsidR="009426F8" w:rsidRPr="00C85414">
        <w:rPr>
          <w:rFonts w:ascii="Times New Roman" w:hAnsi="Times New Roman"/>
          <w:sz w:val="22"/>
          <w:szCs w:val="22"/>
        </w:rPr>
        <w:t>UniCredit Bank</w:t>
      </w:r>
    </w:p>
    <w:p w14:paraId="088C851C" w14:textId="77777777" w:rsidR="009426F8" w:rsidRPr="00C85414" w:rsidRDefault="009426F8" w:rsidP="009426F8">
      <w:pPr>
        <w:tabs>
          <w:tab w:val="left" w:pos="1588"/>
          <w:tab w:val="left" w:pos="5040"/>
          <w:tab w:val="left" w:pos="6521"/>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85414">
        <w:rPr>
          <w:rFonts w:ascii="Times New Roman" w:hAnsi="Times New Roman"/>
          <w:sz w:val="22"/>
          <w:szCs w:val="22"/>
        </w:rPr>
        <w:t>Czech Republic and Slovakia, a.s.</w:t>
      </w:r>
    </w:p>
    <w:p w14:paraId="52DC1014" w14:textId="6EEB07A4" w:rsidR="005E6B57" w:rsidRPr="00540219" w:rsidRDefault="0045667E">
      <w:pPr>
        <w:tabs>
          <w:tab w:val="left" w:pos="1588"/>
          <w:tab w:val="left" w:pos="5040"/>
          <w:tab w:val="left" w:pos="6521"/>
        </w:tabs>
        <w:rPr>
          <w:rFonts w:ascii="Times New Roman" w:hAnsi="Times New Roman"/>
          <w:sz w:val="22"/>
          <w:szCs w:val="22"/>
        </w:rPr>
      </w:pPr>
      <w:r w:rsidRPr="00540219">
        <w:rPr>
          <w:rFonts w:ascii="Times New Roman" w:hAnsi="Times New Roman"/>
          <w:sz w:val="22"/>
          <w:szCs w:val="22"/>
        </w:rPr>
        <w:t xml:space="preserve">Číslo účtu: </w:t>
      </w:r>
      <w:r w:rsidRPr="00540219">
        <w:rPr>
          <w:rFonts w:ascii="Times New Roman" w:hAnsi="Times New Roman"/>
          <w:sz w:val="22"/>
          <w:szCs w:val="22"/>
        </w:rPr>
        <w:tab/>
        <w:t>8010-0209268403/0300</w:t>
      </w:r>
      <w:r w:rsidRPr="00540219">
        <w:rPr>
          <w:rFonts w:ascii="Times New Roman" w:hAnsi="Times New Roman"/>
          <w:sz w:val="22"/>
          <w:szCs w:val="22"/>
        </w:rPr>
        <w:tab/>
        <w:t xml:space="preserve">Číslo účtu: </w:t>
      </w:r>
      <w:r w:rsidRPr="00540219">
        <w:rPr>
          <w:rFonts w:ascii="Times New Roman" w:hAnsi="Times New Roman"/>
          <w:sz w:val="22"/>
          <w:szCs w:val="22"/>
        </w:rPr>
        <w:tab/>
      </w:r>
      <w:r w:rsidR="009426F8" w:rsidRPr="00C85414">
        <w:rPr>
          <w:rFonts w:ascii="Times New Roman" w:hAnsi="Times New Roman"/>
          <w:sz w:val="22"/>
          <w:szCs w:val="22"/>
        </w:rPr>
        <w:t>43738 005 / 2700</w:t>
      </w:r>
    </w:p>
    <w:p w14:paraId="5F61A31C" w14:textId="60C45907" w:rsidR="005E6B57" w:rsidRPr="00540219" w:rsidRDefault="0045667E">
      <w:pPr>
        <w:tabs>
          <w:tab w:val="left" w:pos="1588"/>
          <w:tab w:val="left" w:pos="5040"/>
          <w:tab w:val="left" w:pos="6521"/>
        </w:tabs>
        <w:rPr>
          <w:rFonts w:ascii="Times New Roman" w:hAnsi="Times New Roman"/>
          <w:sz w:val="22"/>
          <w:szCs w:val="22"/>
        </w:rPr>
      </w:pPr>
      <w:r w:rsidRPr="00540219">
        <w:rPr>
          <w:rFonts w:ascii="Times New Roman" w:hAnsi="Times New Roman"/>
          <w:sz w:val="22"/>
          <w:szCs w:val="22"/>
        </w:rPr>
        <w:t>Zapsaná v obchodním rejstříku vedeném</w:t>
      </w:r>
      <w:r w:rsidRPr="00540219">
        <w:rPr>
          <w:rFonts w:ascii="Times New Roman" w:hAnsi="Times New Roman"/>
          <w:sz w:val="22"/>
          <w:szCs w:val="22"/>
        </w:rPr>
        <w:tab/>
        <w:t>Zapsaná v ob</w:t>
      </w:r>
      <w:r w:rsidR="009426F8">
        <w:rPr>
          <w:rFonts w:ascii="Times New Roman" w:hAnsi="Times New Roman"/>
          <w:sz w:val="22"/>
          <w:szCs w:val="22"/>
        </w:rPr>
        <w:t xml:space="preserve">chodním rejstříku vedeném u </w:t>
      </w:r>
    </w:p>
    <w:p w14:paraId="3FBB4CD4" w14:textId="42587E99" w:rsidR="005E6B57" w:rsidRPr="00540219" w:rsidRDefault="0045667E">
      <w:pPr>
        <w:tabs>
          <w:tab w:val="left" w:pos="1588"/>
          <w:tab w:val="left" w:pos="5040"/>
          <w:tab w:val="left" w:pos="6521"/>
        </w:tabs>
        <w:rPr>
          <w:rFonts w:ascii="Times New Roman" w:hAnsi="Times New Roman"/>
          <w:sz w:val="22"/>
          <w:szCs w:val="22"/>
        </w:rPr>
      </w:pPr>
      <w:r w:rsidRPr="00540219">
        <w:rPr>
          <w:rFonts w:ascii="Times New Roman" w:hAnsi="Times New Roman"/>
          <w:sz w:val="22"/>
          <w:szCs w:val="22"/>
        </w:rPr>
        <w:t>u Krajského soudu v Ostravě, spisová značka B 2335</w:t>
      </w:r>
      <w:r w:rsidRPr="00540219">
        <w:rPr>
          <w:rFonts w:ascii="Times New Roman" w:hAnsi="Times New Roman"/>
          <w:sz w:val="22"/>
          <w:szCs w:val="22"/>
        </w:rPr>
        <w:tab/>
      </w:r>
      <w:r w:rsidR="009426F8" w:rsidRPr="00C85414">
        <w:rPr>
          <w:rFonts w:ascii="Times New Roman" w:hAnsi="Times New Roman"/>
          <w:sz w:val="22"/>
          <w:szCs w:val="22"/>
        </w:rPr>
        <w:t>Městského soudu v Praze, oddíl C, vložka 175329</w:t>
      </w:r>
    </w:p>
    <w:p w14:paraId="0F7F2AD3" w14:textId="77777777" w:rsidR="005E6B57" w:rsidRPr="00540219" w:rsidRDefault="005E6B57">
      <w:pPr>
        <w:tabs>
          <w:tab w:val="left" w:pos="1588"/>
          <w:tab w:val="left" w:pos="5040"/>
          <w:tab w:val="left" w:pos="6521"/>
        </w:tabs>
        <w:rPr>
          <w:rFonts w:ascii="Times New Roman" w:hAnsi="Times New Roman"/>
          <w:sz w:val="22"/>
          <w:szCs w:val="22"/>
        </w:rPr>
      </w:pPr>
    </w:p>
    <w:p w14:paraId="1C9A90E9" w14:textId="77777777" w:rsidR="005E6B57" w:rsidRPr="00540219" w:rsidRDefault="0045667E">
      <w:pPr>
        <w:tabs>
          <w:tab w:val="left" w:pos="0"/>
          <w:tab w:val="left" w:leader="underscore" w:pos="4706"/>
          <w:tab w:val="left" w:pos="4990"/>
          <w:tab w:val="left" w:leader="underscore" w:pos="9356"/>
        </w:tabs>
        <w:rPr>
          <w:rFonts w:ascii="Times New Roman" w:hAnsi="Times New Roman"/>
          <w:sz w:val="22"/>
          <w:szCs w:val="22"/>
        </w:rPr>
      </w:pPr>
      <w:r w:rsidRPr="00540219">
        <w:rPr>
          <w:rFonts w:ascii="Times New Roman" w:hAnsi="Times New Roman"/>
          <w:sz w:val="22"/>
          <w:szCs w:val="22"/>
        </w:rPr>
        <w:tab/>
      </w:r>
      <w:r w:rsidRPr="00540219">
        <w:rPr>
          <w:rFonts w:ascii="Times New Roman" w:hAnsi="Times New Roman"/>
          <w:sz w:val="22"/>
          <w:szCs w:val="22"/>
        </w:rPr>
        <w:tab/>
      </w:r>
      <w:r w:rsidRPr="00540219">
        <w:rPr>
          <w:rFonts w:ascii="Times New Roman" w:hAnsi="Times New Roman"/>
          <w:sz w:val="22"/>
          <w:szCs w:val="22"/>
        </w:rPr>
        <w:tab/>
      </w:r>
    </w:p>
    <w:p w14:paraId="70B5ED38" w14:textId="77777777" w:rsidR="005E6B57" w:rsidRPr="00540219" w:rsidRDefault="0045667E">
      <w:pPr>
        <w:tabs>
          <w:tab w:val="left" w:pos="0"/>
          <w:tab w:val="left" w:pos="4706"/>
          <w:tab w:val="left" w:pos="4990"/>
          <w:tab w:val="left" w:pos="9639"/>
        </w:tabs>
        <w:rPr>
          <w:rFonts w:ascii="Times New Roman" w:hAnsi="Times New Roman"/>
          <w:b/>
          <w:sz w:val="22"/>
          <w:szCs w:val="22"/>
        </w:rPr>
      </w:pPr>
      <w:r w:rsidRPr="00540219">
        <w:rPr>
          <w:rFonts w:ascii="Times New Roman" w:hAnsi="Times New Roman"/>
          <w:sz w:val="22"/>
          <w:szCs w:val="22"/>
        </w:rPr>
        <w:t xml:space="preserve">dále jen </w:t>
      </w:r>
      <w:r w:rsidRPr="00540219">
        <w:rPr>
          <w:rFonts w:ascii="Times New Roman" w:hAnsi="Times New Roman"/>
          <w:b/>
          <w:sz w:val="22"/>
          <w:szCs w:val="22"/>
        </w:rPr>
        <w:t xml:space="preserve">kupující </w:t>
      </w:r>
      <w:r w:rsidRPr="00540219">
        <w:rPr>
          <w:rFonts w:ascii="Times New Roman" w:hAnsi="Times New Roman"/>
          <w:sz w:val="22"/>
          <w:szCs w:val="22"/>
        </w:rPr>
        <w:tab/>
      </w:r>
      <w:r w:rsidRPr="00540219">
        <w:rPr>
          <w:rFonts w:ascii="Times New Roman" w:hAnsi="Times New Roman"/>
          <w:sz w:val="22"/>
          <w:szCs w:val="22"/>
        </w:rPr>
        <w:tab/>
        <w:t xml:space="preserve">dále jen </w:t>
      </w:r>
      <w:r w:rsidRPr="00540219">
        <w:rPr>
          <w:rFonts w:ascii="Times New Roman" w:hAnsi="Times New Roman"/>
          <w:b/>
          <w:sz w:val="22"/>
          <w:szCs w:val="22"/>
        </w:rPr>
        <w:t xml:space="preserve">prodávající </w:t>
      </w:r>
    </w:p>
    <w:p w14:paraId="0E5A6E7D" w14:textId="09C06939" w:rsidR="005E6B57" w:rsidRPr="00540219" w:rsidRDefault="0045667E">
      <w:pPr>
        <w:tabs>
          <w:tab w:val="left" w:pos="1588"/>
          <w:tab w:val="left" w:pos="5040"/>
          <w:tab w:val="left" w:pos="6521"/>
        </w:tabs>
        <w:rPr>
          <w:rFonts w:ascii="Times New Roman" w:hAnsi="Times New Roman"/>
          <w:sz w:val="22"/>
          <w:szCs w:val="22"/>
        </w:rPr>
      </w:pPr>
      <w:r w:rsidRPr="00540219">
        <w:rPr>
          <w:rFonts w:ascii="Times New Roman" w:hAnsi="Times New Roman"/>
          <w:b/>
          <w:sz w:val="22"/>
          <w:szCs w:val="22"/>
        </w:rPr>
        <w:tab/>
      </w:r>
      <w:r w:rsidRPr="00540219">
        <w:rPr>
          <w:rFonts w:ascii="Times New Roman" w:hAnsi="Times New Roman"/>
          <w:b/>
          <w:sz w:val="22"/>
          <w:szCs w:val="22"/>
        </w:rPr>
        <w:tab/>
      </w:r>
    </w:p>
    <w:p w14:paraId="3E4D6FAD" w14:textId="77777777" w:rsidR="005E6B57" w:rsidRPr="00540219" w:rsidRDefault="005E6B57">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3BC21784" w14:textId="77777777" w:rsidR="005E6B57" w:rsidRPr="00540219" w:rsidRDefault="005E6B57">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200CEA5D" w14:textId="77777777" w:rsidR="005E6B57" w:rsidRPr="00540219" w:rsidRDefault="0045667E">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540219">
        <w:rPr>
          <w:rFonts w:ascii="Times New Roman" w:hAnsi="Times New Roman"/>
          <w:b/>
          <w:sz w:val="22"/>
          <w:szCs w:val="22"/>
        </w:rPr>
        <w:t>Obsah smlouvy</w:t>
      </w:r>
    </w:p>
    <w:p w14:paraId="2A87A93C" w14:textId="77777777" w:rsidR="005E6B57" w:rsidRPr="00540219" w:rsidRDefault="0045667E" w:rsidP="0072504D">
      <w:pPr>
        <w:pStyle w:val="JVS2"/>
      </w:pPr>
      <w:r w:rsidRPr="00540219">
        <w:t>Základní ustanovení</w:t>
      </w:r>
    </w:p>
    <w:p w14:paraId="31742629" w14:textId="69539094"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Tato smlouva je uzavřena podle zákona č. 89/2012 Sb., občanský zákoník, ve znění pozdějších předpisů</w:t>
      </w:r>
      <w:r w:rsidR="00441BAD">
        <w:rPr>
          <w:rFonts w:ascii="Times New Roman" w:hAnsi="Times New Roman"/>
          <w:szCs w:val="22"/>
        </w:rPr>
        <w:t xml:space="preserve"> </w:t>
      </w:r>
      <w:r w:rsidR="00441BAD" w:rsidRPr="00540219">
        <w:rPr>
          <w:rFonts w:ascii="Times New Roman" w:hAnsi="Times New Roman"/>
          <w:szCs w:val="22"/>
        </w:rPr>
        <w:t>(dále jen „občanský zákoník“)</w:t>
      </w:r>
      <w:r w:rsidRPr="00540219">
        <w:rPr>
          <w:rFonts w:ascii="Times New Roman" w:hAnsi="Times New Roman"/>
          <w:szCs w:val="22"/>
        </w:rPr>
        <w:t>.</w:t>
      </w:r>
    </w:p>
    <w:p w14:paraId="4FE8B1AF" w14:textId="77777777"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2CF568A8" w14:textId="77777777"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Smluvní strany prohlašují, že osoby podepisující tuto smlouvu jsou k tomuto úkonu oprávněny.</w:t>
      </w:r>
    </w:p>
    <w:p w14:paraId="2E030213" w14:textId="37A6D7D1"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 xml:space="preserve">Účelem uzavření této smlouvy je </w:t>
      </w:r>
      <w:r w:rsidR="003B6B0C">
        <w:rPr>
          <w:rFonts w:ascii="Times New Roman" w:hAnsi="Times New Roman"/>
          <w:iCs/>
          <w:szCs w:val="22"/>
        </w:rPr>
        <w:t xml:space="preserve">dodávka HW a SW </w:t>
      </w:r>
      <w:r w:rsidR="00DB7889" w:rsidRPr="00540219">
        <w:rPr>
          <w:rFonts w:ascii="Times New Roman" w:hAnsi="Times New Roman"/>
          <w:iCs/>
          <w:szCs w:val="22"/>
        </w:rPr>
        <w:t>zařízení pro zálohování dat</w:t>
      </w:r>
      <w:r w:rsidR="003B6B0C">
        <w:rPr>
          <w:rFonts w:ascii="Times New Roman" w:hAnsi="Times New Roman"/>
          <w:iCs/>
          <w:szCs w:val="22"/>
        </w:rPr>
        <w:t xml:space="preserve"> a jeho zprovoznění</w:t>
      </w:r>
      <w:r w:rsidR="003B6B0C" w:rsidRPr="00540219">
        <w:rPr>
          <w:rFonts w:ascii="Times New Roman" w:hAnsi="Times New Roman"/>
          <w:iCs/>
          <w:szCs w:val="22"/>
        </w:rPr>
        <w:t xml:space="preserve"> </w:t>
      </w:r>
      <w:r w:rsidR="003B6B0C">
        <w:rPr>
          <w:rFonts w:ascii="Times New Roman" w:hAnsi="Times New Roman"/>
          <w:iCs/>
          <w:szCs w:val="22"/>
        </w:rPr>
        <w:t>v rámci ICT infrastruktury kupujícího</w:t>
      </w:r>
      <w:r w:rsidR="00464477">
        <w:rPr>
          <w:rFonts w:ascii="Times New Roman" w:hAnsi="Times New Roman"/>
          <w:iCs/>
          <w:szCs w:val="22"/>
        </w:rPr>
        <w:t>.</w:t>
      </w:r>
    </w:p>
    <w:p w14:paraId="447363FA" w14:textId="77777777" w:rsidR="005E6B57" w:rsidRPr="00540219" w:rsidRDefault="0045667E">
      <w:pPr>
        <w:pStyle w:val="SBSSmlouva"/>
        <w:numPr>
          <w:ilvl w:val="1"/>
          <w:numId w:val="4"/>
        </w:numPr>
        <w:ind w:left="426" w:hanging="426"/>
        <w:rPr>
          <w:rFonts w:ascii="Times New Roman" w:hAnsi="Times New Roman"/>
          <w:szCs w:val="22"/>
        </w:rPr>
      </w:pPr>
      <w:r w:rsidRPr="00540219">
        <w:rPr>
          <w:rFonts w:ascii="Times New Roman" w:hAnsi="Times New Roman"/>
          <w:szCs w:val="22"/>
        </w:rPr>
        <w:t>Prodávající prohlašuje, že je odborně způsobilý k zajištění předmětu této smlouvy.</w:t>
      </w:r>
    </w:p>
    <w:p w14:paraId="2423B27D" w14:textId="77777777" w:rsidR="00441BAD" w:rsidRDefault="0045667E" w:rsidP="00441BAD">
      <w:pPr>
        <w:pStyle w:val="SBSSmlouva"/>
        <w:numPr>
          <w:ilvl w:val="1"/>
          <w:numId w:val="4"/>
        </w:numPr>
        <w:ind w:left="426" w:hanging="426"/>
        <w:rPr>
          <w:rFonts w:ascii="Times New Roman" w:hAnsi="Times New Roman"/>
          <w:szCs w:val="22"/>
        </w:rPr>
      </w:pPr>
      <w:r w:rsidRPr="0072002D">
        <w:rPr>
          <w:rFonts w:ascii="Times New Roman" w:hAnsi="Times New Roman"/>
          <w:szCs w:val="22"/>
        </w:rPr>
        <w:t>Prodávající prohlašuje, že není nespolehlivým plátcem DPH a v případě, že by se jím v</w:t>
      </w:r>
      <w:r w:rsidR="00441BAD">
        <w:rPr>
          <w:rFonts w:ascii="Times New Roman" w:hAnsi="Times New Roman"/>
          <w:szCs w:val="22"/>
        </w:rPr>
        <w:t> </w:t>
      </w:r>
      <w:r w:rsidRPr="0072002D">
        <w:rPr>
          <w:rFonts w:ascii="Times New Roman" w:hAnsi="Times New Roman"/>
          <w:szCs w:val="22"/>
        </w:rPr>
        <w:t>průběhu trvání smluvního vztahu stal, tuto informaci neprodleně sdělí kupujícímu.</w:t>
      </w:r>
      <w:r w:rsidR="00441BAD" w:rsidRPr="00441BAD">
        <w:rPr>
          <w:rFonts w:ascii="Times New Roman" w:hAnsi="Times New Roman"/>
          <w:szCs w:val="22"/>
        </w:rPr>
        <w:t xml:space="preserve"> </w:t>
      </w:r>
    </w:p>
    <w:p w14:paraId="19CF35D4" w14:textId="6870556C" w:rsidR="005E6B57" w:rsidRPr="00441BAD" w:rsidRDefault="00441BAD" w:rsidP="00441BAD">
      <w:pPr>
        <w:pStyle w:val="SBSSmlouva"/>
        <w:numPr>
          <w:ilvl w:val="1"/>
          <w:numId w:val="4"/>
        </w:numPr>
        <w:ind w:left="426" w:hanging="426"/>
        <w:rPr>
          <w:rFonts w:ascii="Times New Roman" w:hAnsi="Times New Roman"/>
          <w:szCs w:val="22"/>
        </w:rPr>
      </w:pPr>
      <w:r w:rsidRPr="00540219">
        <w:rPr>
          <w:rFonts w:ascii="Times New Roman" w:hAnsi="Times New Roman"/>
          <w:szCs w:val="22"/>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zákona č. 298/2016 Sb. Zaslání smlouvy do registru smluv zajistí kupující.</w:t>
      </w:r>
    </w:p>
    <w:p w14:paraId="3D50CED9" w14:textId="77777777" w:rsidR="005E6B57" w:rsidRPr="00540219" w:rsidRDefault="0045667E" w:rsidP="0072504D">
      <w:pPr>
        <w:pStyle w:val="JVS2"/>
      </w:pPr>
      <w:r w:rsidRPr="00540219">
        <w:lastRenderedPageBreak/>
        <w:t>Předmět koupě</w:t>
      </w:r>
    </w:p>
    <w:p w14:paraId="4429EED9" w14:textId="77777777" w:rsidR="003B6B0C" w:rsidRPr="003B6B0C" w:rsidRDefault="003B6B0C" w:rsidP="003B6B0C">
      <w:pPr>
        <w:pStyle w:val="SBSSmlouva"/>
        <w:ind w:left="426" w:hanging="426"/>
        <w:rPr>
          <w:rFonts w:ascii="Times New Roman" w:hAnsi="Times New Roman"/>
          <w:iCs/>
          <w:szCs w:val="22"/>
        </w:rPr>
      </w:pPr>
      <w:bookmarkStart w:id="3" w:name="_Ref148861196"/>
      <w:r w:rsidRPr="003B6B0C">
        <w:rPr>
          <w:rFonts w:ascii="Times New Roman" w:hAnsi="Times New Roman"/>
          <w:iCs/>
          <w:szCs w:val="22"/>
        </w:rPr>
        <w:t>Předmětem této smlouvy je závazek prodávajícího v rozsahu a za podmínek stanovených touto smlouvou poskytnout kupujícímu níže specifikované plnění (dále také „předmět koupě“ nebo „zboží“):</w:t>
      </w:r>
    </w:p>
    <w:p w14:paraId="75BD8EB4" w14:textId="5AD665AE" w:rsidR="003B6B0C" w:rsidRDefault="003B6B0C" w:rsidP="003B6B0C">
      <w:pPr>
        <w:pStyle w:val="Odstavecseseznamem"/>
        <w:numPr>
          <w:ilvl w:val="0"/>
          <w:numId w:val="32"/>
        </w:numPr>
        <w:tabs>
          <w:tab w:val="left" w:pos="1418"/>
          <w:tab w:val="left" w:leader="underscore" w:pos="4706"/>
          <w:tab w:val="left" w:pos="4990"/>
          <w:tab w:val="left" w:leader="underscore" w:pos="9639"/>
        </w:tabs>
        <w:suppressAutoHyphens w:val="0"/>
        <w:spacing w:before="60"/>
        <w:ind w:left="993" w:hanging="426"/>
        <w:jc w:val="both"/>
        <w:rPr>
          <w:iCs/>
          <w:sz w:val="22"/>
          <w:szCs w:val="22"/>
        </w:rPr>
      </w:pPr>
      <w:r>
        <w:rPr>
          <w:iCs/>
          <w:sz w:val="22"/>
          <w:szCs w:val="22"/>
        </w:rPr>
        <w:t>dodávka magnetopáskové knihovny pro zálohování dat</w:t>
      </w:r>
      <w:r w:rsidR="009353B5">
        <w:rPr>
          <w:iCs/>
          <w:sz w:val="22"/>
          <w:szCs w:val="22"/>
        </w:rPr>
        <w:t xml:space="preserve"> včetně záruční podpory výrobce</w:t>
      </w:r>
      <w:r>
        <w:rPr>
          <w:iCs/>
          <w:sz w:val="22"/>
          <w:szCs w:val="22"/>
        </w:rPr>
        <w:t>;</w:t>
      </w:r>
    </w:p>
    <w:p w14:paraId="6B1CF5D1" w14:textId="50B214D7" w:rsidR="003B6B0C" w:rsidRPr="003B6B0C" w:rsidRDefault="003B6B0C" w:rsidP="003B6B0C">
      <w:pPr>
        <w:pStyle w:val="Odstavecseseznamem"/>
        <w:numPr>
          <w:ilvl w:val="0"/>
          <w:numId w:val="32"/>
        </w:numPr>
        <w:tabs>
          <w:tab w:val="left" w:pos="1418"/>
          <w:tab w:val="left" w:leader="underscore" w:pos="4706"/>
          <w:tab w:val="left" w:pos="4990"/>
          <w:tab w:val="left" w:leader="underscore" w:pos="9639"/>
        </w:tabs>
        <w:suppressAutoHyphens w:val="0"/>
        <w:spacing w:before="60"/>
        <w:ind w:left="993" w:hanging="426"/>
        <w:jc w:val="both"/>
        <w:rPr>
          <w:iCs/>
          <w:sz w:val="22"/>
          <w:szCs w:val="22"/>
        </w:rPr>
      </w:pPr>
      <w:r w:rsidRPr="003B6B0C">
        <w:rPr>
          <w:iCs/>
          <w:sz w:val="22"/>
          <w:szCs w:val="22"/>
        </w:rPr>
        <w:t xml:space="preserve">dodávka </w:t>
      </w:r>
      <w:r>
        <w:rPr>
          <w:iCs/>
          <w:sz w:val="22"/>
          <w:szCs w:val="22"/>
        </w:rPr>
        <w:t xml:space="preserve">zálohovacího software pro virtualizační prostředí VMware (dále také „programové vybavení“), </w:t>
      </w:r>
      <w:r w:rsidRPr="003B6B0C">
        <w:rPr>
          <w:iCs/>
          <w:sz w:val="22"/>
          <w:szCs w:val="22"/>
        </w:rPr>
        <w:t xml:space="preserve">včetně technické podpory </w:t>
      </w:r>
      <w:r w:rsidR="009353B5">
        <w:rPr>
          <w:iCs/>
          <w:sz w:val="22"/>
          <w:szCs w:val="22"/>
        </w:rPr>
        <w:t>výrobce</w:t>
      </w:r>
      <w:r w:rsidR="00326A02">
        <w:rPr>
          <w:iCs/>
          <w:sz w:val="22"/>
          <w:szCs w:val="22"/>
        </w:rPr>
        <w:t xml:space="preserve"> a</w:t>
      </w:r>
      <w:r w:rsidRPr="003B6B0C">
        <w:rPr>
          <w:iCs/>
          <w:sz w:val="22"/>
          <w:szCs w:val="22"/>
        </w:rPr>
        <w:t xml:space="preserve"> </w:t>
      </w:r>
      <w:r w:rsidRPr="003B6B0C">
        <w:rPr>
          <w:sz w:val="22"/>
          <w:szCs w:val="22"/>
        </w:rPr>
        <w:t xml:space="preserve">poskytnutí užívacích práv k programovému vybavení a dodávky </w:t>
      </w:r>
      <w:r w:rsidR="009353B5">
        <w:rPr>
          <w:sz w:val="22"/>
          <w:szCs w:val="22"/>
        </w:rPr>
        <w:t>provozní</w:t>
      </w:r>
      <w:r w:rsidRPr="003B6B0C">
        <w:rPr>
          <w:sz w:val="22"/>
          <w:szCs w:val="22"/>
        </w:rPr>
        <w:t xml:space="preserve"> dokumentace k programovému vybavení (dále jen „dokumentace“);</w:t>
      </w:r>
    </w:p>
    <w:p w14:paraId="510F3BF9" w14:textId="395842F6" w:rsidR="003B6B0C" w:rsidRPr="003B6B0C" w:rsidRDefault="009353B5" w:rsidP="003B6B0C">
      <w:pPr>
        <w:pStyle w:val="Odstavecseseznamem"/>
        <w:numPr>
          <w:ilvl w:val="0"/>
          <w:numId w:val="32"/>
        </w:numPr>
        <w:tabs>
          <w:tab w:val="left" w:pos="1418"/>
          <w:tab w:val="left" w:leader="underscore" w:pos="4706"/>
          <w:tab w:val="left" w:pos="4990"/>
          <w:tab w:val="left" w:leader="underscore" w:pos="9639"/>
        </w:tabs>
        <w:suppressAutoHyphens w:val="0"/>
        <w:spacing w:before="60"/>
        <w:ind w:left="993" w:hanging="426"/>
        <w:jc w:val="both"/>
        <w:rPr>
          <w:iCs/>
          <w:sz w:val="22"/>
          <w:szCs w:val="22"/>
        </w:rPr>
      </w:pPr>
      <w:r>
        <w:rPr>
          <w:iCs/>
          <w:sz w:val="22"/>
          <w:szCs w:val="22"/>
        </w:rPr>
        <w:t xml:space="preserve">implementace </w:t>
      </w:r>
      <w:r w:rsidR="003B6B0C" w:rsidRPr="003B6B0C">
        <w:rPr>
          <w:iCs/>
          <w:sz w:val="22"/>
          <w:szCs w:val="22"/>
        </w:rPr>
        <w:t>programového vybavení v ICT prostředí kupujícího</w:t>
      </w:r>
      <w:r>
        <w:rPr>
          <w:iCs/>
          <w:sz w:val="22"/>
          <w:szCs w:val="22"/>
        </w:rPr>
        <w:t>, včetně školení</w:t>
      </w:r>
      <w:r w:rsidR="00326A02">
        <w:rPr>
          <w:iCs/>
          <w:sz w:val="22"/>
          <w:szCs w:val="22"/>
        </w:rPr>
        <w:t>.</w:t>
      </w:r>
    </w:p>
    <w:p w14:paraId="591CD8B7" w14:textId="04D4CF3C" w:rsidR="003B6B0C" w:rsidRPr="003B6B0C" w:rsidRDefault="009353B5" w:rsidP="003B6B0C">
      <w:pPr>
        <w:pStyle w:val="SBSSmlouva"/>
        <w:numPr>
          <w:ilvl w:val="0"/>
          <w:numId w:val="0"/>
        </w:numPr>
        <w:ind w:left="426"/>
        <w:rPr>
          <w:rFonts w:ascii="Times New Roman" w:hAnsi="Times New Roman"/>
          <w:szCs w:val="22"/>
        </w:rPr>
      </w:pPr>
      <w:r>
        <w:rPr>
          <w:rFonts w:ascii="Times New Roman" w:hAnsi="Times New Roman"/>
          <w:iCs/>
          <w:szCs w:val="22"/>
        </w:rPr>
        <w:t>Jednoznačná a podrobná specifikace vlastností programového vybavení a předmětu plnění a jeho rozsahu je uvedena v příloze č. 1 této smlouvy.</w:t>
      </w:r>
    </w:p>
    <w:p w14:paraId="107A94DA" w14:textId="7B0E60DF" w:rsidR="005E6B57" w:rsidRDefault="009353B5">
      <w:pPr>
        <w:pStyle w:val="SBSSmlouva"/>
        <w:numPr>
          <w:ilvl w:val="1"/>
          <w:numId w:val="5"/>
        </w:numPr>
        <w:ind w:left="426" w:hanging="426"/>
        <w:rPr>
          <w:rFonts w:ascii="Times New Roman" w:hAnsi="Times New Roman"/>
          <w:szCs w:val="22"/>
        </w:rPr>
      </w:pPr>
      <w:r w:rsidRPr="009353B5">
        <w:rPr>
          <w:rFonts w:ascii="Times New Roman" w:hAnsi="Times New Roman"/>
          <w:szCs w:val="22"/>
        </w:rPr>
        <w:t>Prodávající se zavazuje dodat kupujícímu pouze nové (ne starší 12 měsíců ode dne výroby),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r w:rsidR="0045667E" w:rsidRPr="00540219">
        <w:rPr>
          <w:rFonts w:ascii="Times New Roman" w:hAnsi="Times New Roman"/>
          <w:szCs w:val="22"/>
        </w:rPr>
        <w:t>.</w:t>
      </w:r>
    </w:p>
    <w:p w14:paraId="71A745AB" w14:textId="4F7774B6" w:rsidR="00441BAD" w:rsidRPr="00540219" w:rsidRDefault="00441BAD">
      <w:pPr>
        <w:pStyle w:val="SBSSmlouva"/>
        <w:numPr>
          <w:ilvl w:val="1"/>
          <w:numId w:val="5"/>
        </w:numPr>
        <w:ind w:left="426" w:hanging="426"/>
        <w:rPr>
          <w:rFonts w:ascii="Times New Roman" w:hAnsi="Times New Roman"/>
          <w:szCs w:val="22"/>
        </w:rPr>
      </w:pPr>
      <w:r>
        <w:rPr>
          <w:rFonts w:ascii="Times New Roman" w:hAnsi="Times New Roman"/>
          <w:szCs w:val="22"/>
        </w:rPr>
        <w:t>Prodávající se zavazuje odevzdat zboží, jež je předmětem koupě, kupujícímu a umožnit mu nabýt vlastnické právo k nim a nakládat s nimi.</w:t>
      </w:r>
    </w:p>
    <w:p w14:paraId="49AD34BA" w14:textId="34C55989" w:rsidR="005E6B57" w:rsidRDefault="0045667E">
      <w:pPr>
        <w:pStyle w:val="SBSSmlouva"/>
        <w:ind w:left="426" w:hanging="426"/>
        <w:rPr>
          <w:rFonts w:ascii="Times New Roman" w:hAnsi="Times New Roman"/>
          <w:szCs w:val="22"/>
        </w:rPr>
      </w:pPr>
      <w:r w:rsidRPr="00540219">
        <w:rPr>
          <w:rFonts w:ascii="Times New Roman" w:hAnsi="Times New Roman"/>
          <w:szCs w:val="22"/>
        </w:rPr>
        <w:t>Předmět koupě bude prodávajícím odevzdán v souladu s příslušnými právními předpisy, ustanoveními této smlouvy, podmínkami uvedenými v zadávací dokumentaci k této veřejné zakázce.</w:t>
      </w:r>
    </w:p>
    <w:p w14:paraId="1208BA6F" w14:textId="5B4C6A5D" w:rsidR="00441BAD" w:rsidRDefault="00441BAD">
      <w:pPr>
        <w:pStyle w:val="SBSSmlouva"/>
        <w:ind w:left="426" w:hanging="426"/>
        <w:rPr>
          <w:rFonts w:ascii="Times New Roman" w:hAnsi="Times New Roman"/>
          <w:szCs w:val="22"/>
        </w:rPr>
      </w:pPr>
      <w:r>
        <w:rPr>
          <w:rFonts w:ascii="Times New Roman" w:hAnsi="Times New Roman"/>
          <w:szCs w:val="22"/>
        </w:rPr>
        <w:t>Kupující se zavazuje předmět koupě převzít a zaplatit za něj prodávajícímu kupní cenu.</w:t>
      </w:r>
    </w:p>
    <w:p w14:paraId="1D995212" w14:textId="3D1DD8EB" w:rsidR="00441BAD" w:rsidRPr="00540219" w:rsidRDefault="00441BAD">
      <w:pPr>
        <w:pStyle w:val="SBSSmlouva"/>
        <w:ind w:left="426" w:hanging="426"/>
        <w:rPr>
          <w:rFonts w:ascii="Times New Roman" w:hAnsi="Times New Roman"/>
          <w:szCs w:val="22"/>
        </w:rPr>
      </w:pPr>
      <w:r>
        <w:rPr>
          <w:rFonts w:ascii="Times New Roman" w:hAnsi="Times New Roman"/>
          <w:szCs w:val="22"/>
        </w:rPr>
        <w:t>Kupující nabyde vlastnické právo k předmětu koupě jeho převzetím</w:t>
      </w:r>
    </w:p>
    <w:p w14:paraId="14CCB2FE" w14:textId="77777777" w:rsidR="005E6B57" w:rsidRPr="00441BAD" w:rsidRDefault="0045667E">
      <w:pPr>
        <w:pStyle w:val="SBSSmlouva"/>
        <w:numPr>
          <w:ilvl w:val="1"/>
          <w:numId w:val="5"/>
        </w:numPr>
        <w:ind w:left="426" w:hanging="426"/>
        <w:rPr>
          <w:rFonts w:ascii="Times New Roman" w:hAnsi="Times New Roman"/>
          <w:szCs w:val="22"/>
        </w:rPr>
      </w:pPr>
      <w:r w:rsidRPr="00441BAD">
        <w:rPr>
          <w:rFonts w:ascii="Times New Roman" w:hAnsi="Times New Roman"/>
          <w:szCs w:val="22"/>
        </w:rPr>
        <w:t>Součástí předmětu plnění je i doprava předmětu koupě do místa plnění.</w:t>
      </w:r>
    </w:p>
    <w:p w14:paraId="0BFB7193" w14:textId="77777777" w:rsidR="005E6B57" w:rsidRPr="00540219" w:rsidRDefault="0045667E" w:rsidP="0072504D">
      <w:pPr>
        <w:pStyle w:val="JVS2"/>
      </w:pPr>
      <w:r w:rsidRPr="00540219">
        <w:t>Kupní cena</w:t>
      </w:r>
    </w:p>
    <w:p w14:paraId="4840C9D3" w14:textId="5E2F2FB3" w:rsidR="005E6B57" w:rsidRPr="00540219" w:rsidRDefault="0045667E">
      <w:pPr>
        <w:pStyle w:val="SBSSmlouva"/>
        <w:numPr>
          <w:ilvl w:val="1"/>
          <w:numId w:val="6"/>
        </w:numPr>
        <w:ind w:left="426" w:hanging="426"/>
        <w:rPr>
          <w:rFonts w:ascii="Times New Roman" w:hAnsi="Times New Roman"/>
          <w:szCs w:val="22"/>
        </w:rPr>
      </w:pPr>
      <w:bookmarkStart w:id="4" w:name="_Ref254619163"/>
      <w:r w:rsidRPr="00540219">
        <w:rPr>
          <w:rFonts w:ascii="Times New Roman" w:hAnsi="Times New Roman"/>
          <w:szCs w:val="22"/>
        </w:rPr>
        <w:t>Kupní cena předmětu koupě dle článku II. této smlouvy je stanovena</w:t>
      </w:r>
      <w:r w:rsidR="00DB7889" w:rsidRPr="00540219">
        <w:rPr>
          <w:rFonts w:ascii="Times New Roman" w:hAnsi="Times New Roman"/>
          <w:szCs w:val="22"/>
        </w:rPr>
        <w:t xml:space="preserve"> dohodou smluvních stran a činí</w:t>
      </w:r>
    </w:p>
    <w:p w14:paraId="788B910B" w14:textId="17BE40E7" w:rsidR="00DB7889" w:rsidRPr="00540219" w:rsidRDefault="00DB7889" w:rsidP="00DB7889">
      <w:pPr>
        <w:pStyle w:val="Odstavecseseznamem"/>
        <w:numPr>
          <w:ilvl w:val="0"/>
          <w:numId w:val="19"/>
        </w:numPr>
        <w:tabs>
          <w:tab w:val="decimal" w:leader="underscore" w:pos="6237"/>
        </w:tabs>
        <w:suppressAutoHyphens w:val="0"/>
        <w:spacing w:before="60"/>
        <w:jc w:val="both"/>
        <w:rPr>
          <w:sz w:val="22"/>
          <w:szCs w:val="22"/>
        </w:rPr>
      </w:pPr>
      <w:r w:rsidRPr="00540219">
        <w:rPr>
          <w:sz w:val="22"/>
          <w:szCs w:val="22"/>
        </w:rPr>
        <w:t>Cena bez DPH </w:t>
      </w:r>
      <w:r w:rsidRPr="00540219">
        <w:rPr>
          <w:sz w:val="22"/>
          <w:szCs w:val="22"/>
        </w:rPr>
        <w:tab/>
        <w:t xml:space="preserve"> </w:t>
      </w:r>
      <w:r w:rsidR="009426F8" w:rsidRPr="006213DC">
        <w:rPr>
          <w:sz w:val="22"/>
          <w:szCs w:val="22"/>
        </w:rPr>
        <w:t>1 656</w:t>
      </w:r>
      <w:r w:rsidR="009426F8">
        <w:rPr>
          <w:sz w:val="22"/>
          <w:szCs w:val="22"/>
        </w:rPr>
        <w:t> </w:t>
      </w:r>
      <w:r w:rsidR="009426F8" w:rsidRPr="006213DC">
        <w:rPr>
          <w:sz w:val="22"/>
          <w:szCs w:val="22"/>
        </w:rPr>
        <w:t>300</w:t>
      </w:r>
      <w:r w:rsidR="009426F8">
        <w:rPr>
          <w:sz w:val="22"/>
          <w:szCs w:val="22"/>
        </w:rPr>
        <w:t>,00</w:t>
      </w:r>
      <w:r w:rsidR="009426F8" w:rsidRPr="00540219">
        <w:rPr>
          <w:i/>
          <w:sz w:val="22"/>
          <w:szCs w:val="22"/>
        </w:rPr>
        <w:t> </w:t>
      </w:r>
      <w:r w:rsidR="009426F8" w:rsidRPr="00540219">
        <w:rPr>
          <w:sz w:val="22"/>
          <w:szCs w:val="22"/>
        </w:rPr>
        <w:t>Kč</w:t>
      </w:r>
    </w:p>
    <w:p w14:paraId="1D485AB2" w14:textId="6566957C" w:rsidR="00DB7889" w:rsidRPr="00540219" w:rsidRDefault="00DB7889" w:rsidP="00DB7889">
      <w:pPr>
        <w:pStyle w:val="Odstavecseseznamem"/>
        <w:numPr>
          <w:ilvl w:val="0"/>
          <w:numId w:val="19"/>
        </w:numPr>
        <w:tabs>
          <w:tab w:val="decimal" w:leader="underscore" w:pos="6237"/>
        </w:tabs>
        <w:suppressAutoHyphens w:val="0"/>
        <w:spacing w:before="60"/>
        <w:jc w:val="both"/>
        <w:rPr>
          <w:sz w:val="22"/>
          <w:szCs w:val="22"/>
        </w:rPr>
      </w:pPr>
      <w:r w:rsidRPr="00540219">
        <w:rPr>
          <w:sz w:val="22"/>
          <w:szCs w:val="22"/>
        </w:rPr>
        <w:t>DPH </w:t>
      </w:r>
      <w:r w:rsidRPr="00540219">
        <w:rPr>
          <w:sz w:val="22"/>
          <w:szCs w:val="22"/>
        </w:rPr>
        <w:tab/>
        <w:t xml:space="preserve"> </w:t>
      </w:r>
      <w:r w:rsidR="009426F8" w:rsidRPr="006213DC">
        <w:rPr>
          <w:sz w:val="22"/>
          <w:szCs w:val="22"/>
        </w:rPr>
        <w:t>347</w:t>
      </w:r>
      <w:r w:rsidR="009426F8">
        <w:rPr>
          <w:sz w:val="22"/>
          <w:szCs w:val="22"/>
        </w:rPr>
        <w:t> </w:t>
      </w:r>
      <w:r w:rsidR="009426F8" w:rsidRPr="006213DC">
        <w:rPr>
          <w:sz w:val="22"/>
          <w:szCs w:val="22"/>
        </w:rPr>
        <w:t>823</w:t>
      </w:r>
      <w:r w:rsidR="009426F8">
        <w:rPr>
          <w:sz w:val="22"/>
          <w:szCs w:val="22"/>
        </w:rPr>
        <w:t>,00</w:t>
      </w:r>
      <w:r w:rsidR="009426F8" w:rsidRPr="00540219">
        <w:rPr>
          <w:i/>
          <w:sz w:val="22"/>
          <w:szCs w:val="22"/>
        </w:rPr>
        <w:t> </w:t>
      </w:r>
      <w:r w:rsidR="009426F8" w:rsidRPr="00540219">
        <w:rPr>
          <w:sz w:val="22"/>
          <w:szCs w:val="22"/>
        </w:rPr>
        <w:t xml:space="preserve">Kč </w:t>
      </w:r>
    </w:p>
    <w:p w14:paraId="0277F76D" w14:textId="14AB72E5" w:rsidR="009426F8" w:rsidRPr="00540219" w:rsidRDefault="00DB7889" w:rsidP="009426F8">
      <w:pPr>
        <w:pStyle w:val="Odstavecseseznamem"/>
        <w:numPr>
          <w:ilvl w:val="0"/>
          <w:numId w:val="19"/>
        </w:numPr>
        <w:tabs>
          <w:tab w:val="decimal" w:leader="underscore" w:pos="6237"/>
        </w:tabs>
        <w:suppressAutoHyphens w:val="0"/>
        <w:spacing w:before="60"/>
        <w:jc w:val="both"/>
        <w:rPr>
          <w:sz w:val="22"/>
          <w:szCs w:val="22"/>
        </w:rPr>
      </w:pPr>
      <w:r w:rsidRPr="00540219">
        <w:rPr>
          <w:sz w:val="22"/>
          <w:szCs w:val="22"/>
        </w:rPr>
        <w:t>Cena celkem včetně DPH </w:t>
      </w:r>
      <w:r w:rsidR="009426F8">
        <w:rPr>
          <w:sz w:val="22"/>
          <w:szCs w:val="22"/>
        </w:rPr>
        <w:t>______________</w:t>
      </w:r>
      <w:r w:rsidRPr="00540219">
        <w:rPr>
          <w:sz w:val="22"/>
          <w:szCs w:val="22"/>
        </w:rPr>
        <w:t xml:space="preserve"> </w:t>
      </w:r>
      <w:r w:rsidR="009426F8" w:rsidRPr="006213DC">
        <w:rPr>
          <w:sz w:val="22"/>
          <w:szCs w:val="22"/>
        </w:rPr>
        <w:t>2 004</w:t>
      </w:r>
      <w:r w:rsidR="009426F8">
        <w:rPr>
          <w:sz w:val="22"/>
          <w:szCs w:val="22"/>
        </w:rPr>
        <w:t> </w:t>
      </w:r>
      <w:r w:rsidR="009426F8" w:rsidRPr="006213DC">
        <w:rPr>
          <w:sz w:val="22"/>
          <w:szCs w:val="22"/>
        </w:rPr>
        <w:t>123</w:t>
      </w:r>
      <w:r w:rsidR="009426F8">
        <w:rPr>
          <w:sz w:val="22"/>
          <w:szCs w:val="22"/>
        </w:rPr>
        <w:t>,00</w:t>
      </w:r>
      <w:r w:rsidR="009426F8" w:rsidRPr="00540219">
        <w:rPr>
          <w:i/>
          <w:sz w:val="22"/>
          <w:szCs w:val="22"/>
        </w:rPr>
        <w:t> </w:t>
      </w:r>
      <w:r w:rsidR="009426F8" w:rsidRPr="00540219">
        <w:rPr>
          <w:sz w:val="22"/>
          <w:szCs w:val="22"/>
        </w:rPr>
        <w:t>Kč</w:t>
      </w:r>
    </w:p>
    <w:p w14:paraId="5E9BC3DA" w14:textId="77777777" w:rsidR="005E6B57" w:rsidRPr="00540219" w:rsidRDefault="0045667E">
      <w:pPr>
        <w:pStyle w:val="SBSSmlouva"/>
        <w:numPr>
          <w:ilvl w:val="1"/>
          <w:numId w:val="6"/>
        </w:numPr>
        <w:ind w:left="426" w:hanging="426"/>
        <w:rPr>
          <w:rFonts w:ascii="Times New Roman" w:hAnsi="Times New Roman"/>
          <w:szCs w:val="22"/>
        </w:rPr>
      </w:pPr>
      <w:r w:rsidRPr="00540219">
        <w:rPr>
          <w:rFonts w:ascii="Times New Roman" w:hAnsi="Times New Roman"/>
          <w:szCs w:val="22"/>
        </w:rPr>
        <w:t>Cena bez DPH uvedená v odst. 1. tohoto článku je dohodnuta jako nejvýše přípustná a platí po celou dobu účinnosti smlouvy.</w:t>
      </w:r>
    </w:p>
    <w:p w14:paraId="18B571EB" w14:textId="77777777" w:rsidR="005E6B57" w:rsidRPr="00540219" w:rsidRDefault="0045667E">
      <w:pPr>
        <w:pStyle w:val="SBSSmlouva"/>
        <w:numPr>
          <w:ilvl w:val="1"/>
          <w:numId w:val="6"/>
        </w:numPr>
        <w:ind w:left="426" w:hanging="426"/>
        <w:rPr>
          <w:rFonts w:ascii="Times New Roman" w:hAnsi="Times New Roman"/>
          <w:szCs w:val="22"/>
        </w:rPr>
      </w:pPr>
      <w:r w:rsidRPr="00540219">
        <w:rPr>
          <w:rFonts w:ascii="Times New Roman" w:hAnsi="Times New Roman"/>
          <w:szCs w:val="22"/>
        </w:rPr>
        <w:t>Součástí sjednané ceny bez DPH jsou veškeré náklady spojené s odevzdáním předmětu koupě v místě plnění a s úplným splněním této smlouvy.</w:t>
      </w:r>
    </w:p>
    <w:p w14:paraId="03DFF12F" w14:textId="13C389DB" w:rsidR="005E6B57" w:rsidRPr="00540219" w:rsidRDefault="0045667E">
      <w:pPr>
        <w:pStyle w:val="SBSSmlouva"/>
        <w:numPr>
          <w:ilvl w:val="1"/>
          <w:numId w:val="6"/>
        </w:numPr>
        <w:ind w:left="426" w:hanging="426"/>
        <w:rPr>
          <w:rFonts w:ascii="Times New Roman" w:hAnsi="Times New Roman"/>
          <w:szCs w:val="22"/>
        </w:rPr>
      </w:pPr>
      <w:r w:rsidRPr="00540219">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w:t>
      </w:r>
      <w:r w:rsidR="00441BAD">
        <w:rPr>
          <w:rFonts w:ascii="Times New Roman" w:hAnsi="Times New Roman"/>
          <w:szCs w:val="22"/>
        </w:rPr>
        <w:t> </w:t>
      </w:r>
      <w:r w:rsidRPr="00540219">
        <w:rPr>
          <w:rFonts w:ascii="Times New Roman" w:hAnsi="Times New Roman"/>
          <w:szCs w:val="22"/>
        </w:rPr>
        <w:t>odvedení DPH povinna stanovit DPH v platné sazbě. O změně sazby není nutné uzavírat dodatek k</w:t>
      </w:r>
      <w:r w:rsidR="00441BAD">
        <w:rPr>
          <w:rFonts w:ascii="Times New Roman" w:hAnsi="Times New Roman"/>
          <w:szCs w:val="22"/>
        </w:rPr>
        <w:t> </w:t>
      </w:r>
      <w:r w:rsidRPr="00540219">
        <w:rPr>
          <w:rFonts w:ascii="Times New Roman" w:hAnsi="Times New Roman"/>
          <w:szCs w:val="22"/>
        </w:rPr>
        <w:t>této smlouvě.</w:t>
      </w:r>
    </w:p>
    <w:bookmarkEnd w:id="4"/>
    <w:p w14:paraId="41343D04" w14:textId="77777777" w:rsidR="005E6B57" w:rsidRPr="00540219" w:rsidRDefault="0045667E" w:rsidP="0072504D">
      <w:pPr>
        <w:pStyle w:val="JVS2"/>
      </w:pPr>
      <w:r w:rsidRPr="00540219">
        <w:t>Doba, místo a způsob plnění</w:t>
      </w:r>
    </w:p>
    <w:p w14:paraId="0C158AFD" w14:textId="53EFCDB7" w:rsidR="005E6B57" w:rsidRPr="00540219" w:rsidRDefault="0045667E">
      <w:pPr>
        <w:pStyle w:val="SBSSmlouva"/>
        <w:numPr>
          <w:ilvl w:val="1"/>
          <w:numId w:val="14"/>
        </w:numPr>
        <w:ind w:left="426" w:hanging="426"/>
        <w:rPr>
          <w:rFonts w:ascii="Times New Roman" w:hAnsi="Times New Roman"/>
          <w:szCs w:val="22"/>
        </w:rPr>
      </w:pPr>
      <w:r w:rsidRPr="00540219">
        <w:rPr>
          <w:rFonts w:ascii="Times New Roman" w:hAnsi="Times New Roman"/>
          <w:szCs w:val="22"/>
        </w:rPr>
        <w:t xml:space="preserve">Prodávající má právo dodat část předmětu koupě formou dílčího plnění. Současně je prodávající povinen dodat kupujícímu celý předmět koupě dle článku II. této smlouvy nejdéle do </w:t>
      </w:r>
      <w:r w:rsidR="0007005F" w:rsidRPr="00916672">
        <w:rPr>
          <w:rFonts w:ascii="Times New Roman" w:hAnsi="Times New Roman"/>
          <w:szCs w:val="22"/>
        </w:rPr>
        <w:t>6</w:t>
      </w:r>
      <w:r w:rsidR="00DB7889" w:rsidRPr="00916672">
        <w:rPr>
          <w:rFonts w:ascii="Times New Roman" w:hAnsi="Times New Roman"/>
          <w:szCs w:val="22"/>
        </w:rPr>
        <w:t>0</w:t>
      </w:r>
      <w:r w:rsidRPr="00540219">
        <w:rPr>
          <w:rFonts w:ascii="Times New Roman" w:hAnsi="Times New Roman"/>
          <w:szCs w:val="22"/>
        </w:rPr>
        <w:t xml:space="preserve"> kalendářních dnů od</w:t>
      </w:r>
      <w:r w:rsidR="00441BAD">
        <w:rPr>
          <w:rFonts w:ascii="Times New Roman" w:hAnsi="Times New Roman"/>
          <w:szCs w:val="22"/>
        </w:rPr>
        <w:t> </w:t>
      </w:r>
      <w:r w:rsidRPr="00540219">
        <w:rPr>
          <w:rFonts w:ascii="Times New Roman" w:hAnsi="Times New Roman"/>
          <w:szCs w:val="22"/>
        </w:rPr>
        <w:t>nabytí účinnosti této smlouvy.</w:t>
      </w:r>
    </w:p>
    <w:p w14:paraId="3181B8CB" w14:textId="0A14CF1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Místem odevzdání a převzetí předmětu koupě je sídlo kupujícího Hájkova 1100/13, 702 00 Ostrava.</w:t>
      </w:r>
    </w:p>
    <w:p w14:paraId="589B1604"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lastRenderedPageBreak/>
        <w:t>Prodávající je povinen odevzdat předmět koupě v ujednaném provedení, množství a jakosti vhodné pro účel patrný z této smlouvy.</w:t>
      </w:r>
    </w:p>
    <w:p w14:paraId="50A8823A"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6B98BEB0"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Nebezpečí škody na předmětu koupě přechází na kupujícího okamžikem jeho převzetí kupujícím.</w:t>
      </w:r>
    </w:p>
    <w:p w14:paraId="5DD85B0D"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5029D7F7"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Kupující při převzetí předmětu koupě prohlédne a s vynaložením obvyklé pozornosti provede kontrolu:</w:t>
      </w:r>
    </w:p>
    <w:p w14:paraId="704EFB30" w14:textId="77777777" w:rsidR="005E6B57" w:rsidRPr="00540219" w:rsidRDefault="0045667E">
      <w:pPr>
        <w:pStyle w:val="SBSSmlouva"/>
        <w:numPr>
          <w:ilvl w:val="1"/>
          <w:numId w:val="13"/>
        </w:numPr>
        <w:ind w:left="1134" w:hanging="425"/>
        <w:contextualSpacing/>
        <w:rPr>
          <w:rFonts w:ascii="Times New Roman" w:hAnsi="Times New Roman"/>
          <w:szCs w:val="22"/>
        </w:rPr>
      </w:pPr>
      <w:r w:rsidRPr="00540219">
        <w:rPr>
          <w:rFonts w:ascii="Times New Roman" w:hAnsi="Times New Roman"/>
          <w:szCs w:val="22"/>
        </w:rPr>
        <w:t>dodaného provedení a množství,</w:t>
      </w:r>
    </w:p>
    <w:p w14:paraId="21076630" w14:textId="77777777" w:rsidR="005E6B57" w:rsidRPr="00540219" w:rsidRDefault="0045667E">
      <w:pPr>
        <w:pStyle w:val="SBSSmlouva"/>
        <w:numPr>
          <w:ilvl w:val="1"/>
          <w:numId w:val="13"/>
        </w:numPr>
        <w:ind w:left="1134" w:hanging="425"/>
        <w:contextualSpacing/>
        <w:rPr>
          <w:rFonts w:ascii="Times New Roman" w:hAnsi="Times New Roman"/>
          <w:szCs w:val="22"/>
        </w:rPr>
      </w:pPr>
      <w:r w:rsidRPr="00540219">
        <w:rPr>
          <w:rFonts w:ascii="Times New Roman" w:hAnsi="Times New Roman"/>
          <w:szCs w:val="22"/>
        </w:rPr>
        <w:t>zjevných jakostních vlastností,</w:t>
      </w:r>
    </w:p>
    <w:p w14:paraId="33E7FBC1" w14:textId="77777777" w:rsidR="005E6B57" w:rsidRPr="00540219" w:rsidRDefault="0045667E">
      <w:pPr>
        <w:pStyle w:val="SBSSmlouva"/>
        <w:numPr>
          <w:ilvl w:val="1"/>
          <w:numId w:val="13"/>
        </w:numPr>
        <w:ind w:left="1134" w:hanging="425"/>
        <w:contextualSpacing/>
        <w:rPr>
          <w:rFonts w:ascii="Times New Roman" w:hAnsi="Times New Roman"/>
          <w:szCs w:val="22"/>
        </w:rPr>
      </w:pPr>
      <w:r w:rsidRPr="00540219">
        <w:rPr>
          <w:rFonts w:ascii="Times New Roman" w:hAnsi="Times New Roman"/>
          <w:szCs w:val="22"/>
        </w:rPr>
        <w:t>dodaných dokladů.</w:t>
      </w:r>
    </w:p>
    <w:p w14:paraId="65B1FD6B" w14:textId="77777777" w:rsidR="005E6B57" w:rsidRPr="00540219" w:rsidRDefault="0045667E">
      <w:pPr>
        <w:pStyle w:val="SBSSmlouva"/>
        <w:ind w:left="426" w:hanging="426"/>
        <w:rPr>
          <w:rFonts w:ascii="Times New Roman" w:hAnsi="Times New Roman"/>
          <w:szCs w:val="22"/>
        </w:rPr>
      </w:pPr>
      <w:r w:rsidRPr="00540219">
        <w:rPr>
          <w:rFonts w:ascii="Times New Roman" w:hAnsi="Times New Roman"/>
          <w:szCs w:val="22"/>
        </w:rPr>
        <w:t>V případě vad zjištěných při předání předmětu koupě může kupující odmítnout převzetí jeho vadné části nebo celého předmětu plnění, což s důvody uvede v dodacím listu.</w:t>
      </w:r>
    </w:p>
    <w:p w14:paraId="7853D7B2" w14:textId="77777777" w:rsidR="005E6B57" w:rsidRPr="00540219" w:rsidRDefault="0045667E" w:rsidP="0072504D">
      <w:pPr>
        <w:pStyle w:val="JVS2"/>
      </w:pPr>
      <w:r w:rsidRPr="00540219">
        <w:t>Práva z vadného plnění a záruka za jakost</w:t>
      </w:r>
    </w:p>
    <w:p w14:paraId="4386C219" w14:textId="77777777"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Práva kupujícího z vadného plnění se řídí příslušnými ustanoveními občanského zákoníku.</w:t>
      </w:r>
    </w:p>
    <w:p w14:paraId="321B3F77" w14:textId="2E4765FF" w:rsidR="00441BAD" w:rsidRPr="00916672" w:rsidRDefault="0045667E" w:rsidP="00916672">
      <w:pPr>
        <w:pStyle w:val="SBSSmlouva"/>
        <w:numPr>
          <w:ilvl w:val="1"/>
          <w:numId w:val="11"/>
        </w:numPr>
        <w:ind w:left="426" w:hanging="426"/>
        <w:rPr>
          <w:rFonts w:ascii="Times New Roman" w:hAnsi="Times New Roman"/>
          <w:szCs w:val="22"/>
        </w:rPr>
      </w:pPr>
      <w:r w:rsidRPr="00916672">
        <w:rPr>
          <w:rFonts w:ascii="Times New Roman" w:hAnsi="Times New Roman"/>
          <w:szCs w:val="22"/>
        </w:rPr>
        <w:t xml:space="preserve">Prodávající poskytuje </w:t>
      </w:r>
      <w:r w:rsidR="00441BAD" w:rsidRPr="00916672">
        <w:rPr>
          <w:rFonts w:ascii="Times New Roman" w:hAnsi="Times New Roman"/>
          <w:szCs w:val="22"/>
        </w:rPr>
        <w:t>na předmět koupě podle</w:t>
      </w:r>
      <w:r w:rsidR="00916672" w:rsidRPr="00916672">
        <w:rPr>
          <w:rFonts w:ascii="Times New Roman" w:hAnsi="Times New Roman"/>
          <w:szCs w:val="22"/>
        </w:rPr>
        <w:t xml:space="preserve"> </w:t>
      </w:r>
      <w:r w:rsidRPr="00916672">
        <w:rPr>
          <w:rFonts w:ascii="Times New Roman" w:hAnsi="Times New Roman"/>
          <w:szCs w:val="22"/>
        </w:rPr>
        <w:t>čl. II., odst. 1.</w:t>
      </w:r>
      <w:r w:rsidR="00441BAD" w:rsidRPr="00916672">
        <w:rPr>
          <w:rFonts w:ascii="Times New Roman" w:hAnsi="Times New Roman"/>
          <w:szCs w:val="22"/>
        </w:rPr>
        <w:t xml:space="preserve"> písm. a)</w:t>
      </w:r>
      <w:r w:rsidRPr="00916672">
        <w:rPr>
          <w:rFonts w:ascii="Times New Roman" w:hAnsi="Times New Roman"/>
          <w:szCs w:val="22"/>
        </w:rPr>
        <w:t xml:space="preserve"> záruku za jakost ve smyslu § 2113 a násl. občanského zákoníku v době trvání 36 měsíců</w:t>
      </w:r>
      <w:r w:rsidR="00916672" w:rsidRPr="00916672">
        <w:rPr>
          <w:rFonts w:ascii="Times New Roman" w:hAnsi="Times New Roman"/>
          <w:szCs w:val="22"/>
        </w:rPr>
        <w:t>.</w:t>
      </w:r>
    </w:p>
    <w:p w14:paraId="25B04657" w14:textId="77777777"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Záruční doba běží od odevzdání předmětu koupě kupujícímu. Záruční doba se staví po dobu, po kterou nemůže kupující předmět koupě řádně užívat pro vady, za které nese odpovědnost prodávající.</w:t>
      </w:r>
    </w:p>
    <w:p w14:paraId="7687471A" w14:textId="18E100EB"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V případě zjištění vady na předmětu koupě v záruční době, oznámí kupující prodávajícímu její výskyt, popíše, jak se projevuje a sdělí, že požaduje zahájení bezplatného odstranění vady v místě plnění uvedeném v odst. 2 článku IV. této smlouvy a to nejpozději do konce následujícího pracovního dne (NBD). 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w:t>
      </w:r>
      <w:r w:rsidR="00916672">
        <w:rPr>
          <w:rFonts w:ascii="Times New Roman" w:hAnsi="Times New Roman"/>
          <w:szCs w:val="22"/>
        </w:rPr>
        <w:t xml:space="preserve"> </w:t>
      </w:r>
      <w:r w:rsidR="00916672" w:rsidRPr="00916672">
        <w:rPr>
          <w:rFonts w:ascii="Times New Roman" w:hAnsi="Times New Roman"/>
          <w:szCs w:val="22"/>
        </w:rPr>
        <w:t xml:space="preserve">Vada bude odstraněna nejpozději do </w:t>
      </w:r>
      <w:r w:rsidR="00916672">
        <w:rPr>
          <w:rFonts w:ascii="Times New Roman" w:hAnsi="Times New Roman"/>
          <w:szCs w:val="22"/>
        </w:rPr>
        <w:t>5</w:t>
      </w:r>
      <w:r w:rsidR="00916672" w:rsidRPr="00916672">
        <w:rPr>
          <w:rFonts w:ascii="Times New Roman" w:hAnsi="Times New Roman"/>
          <w:szCs w:val="22"/>
        </w:rPr>
        <w:t>pracovních dnů od započetí prací, pokud se smluvní strany nedohodnou jinak</w:t>
      </w:r>
    </w:p>
    <w:p w14:paraId="3EBFA5EF" w14:textId="0661F8A9"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 xml:space="preserve">Veškeré vady předmětu koupě je kupující povinen uplatnit u prodávajícího bez zbytečného odkladu poté, kdy vadu zjistil, a to na telefonní číslo </w:t>
      </w:r>
      <w:r w:rsidR="009426F8" w:rsidRPr="00A3448C">
        <w:rPr>
          <w:rFonts w:ascii="Times New Roman" w:hAnsi="Times New Roman"/>
          <w:szCs w:val="22"/>
        </w:rPr>
        <w:t>272 072 690</w:t>
      </w:r>
      <w:r w:rsidRPr="00540219">
        <w:rPr>
          <w:rFonts w:ascii="Times New Roman" w:hAnsi="Times New Roman"/>
          <w:szCs w:val="22"/>
        </w:rPr>
        <w:t xml:space="preserve">, e-mail </w:t>
      </w:r>
      <w:r w:rsidR="009426F8" w:rsidRPr="00A3448C">
        <w:rPr>
          <w:rFonts w:ascii="Times New Roman" w:hAnsi="Times New Roman"/>
          <w:szCs w:val="22"/>
        </w:rPr>
        <w:t>cz.incident@proact.eu</w:t>
      </w:r>
      <w:r w:rsidRPr="00540219">
        <w:rPr>
          <w:rFonts w:ascii="Times New Roman" w:hAnsi="Times New Roman"/>
          <w:szCs w:val="22"/>
        </w:rPr>
        <w:t xml:space="preserve">, popřípadě formou písemného oznámení s uvedením co nejpodrobnější specifikace zjištěné vady. </w:t>
      </w:r>
    </w:p>
    <w:p w14:paraId="594D9478" w14:textId="074E1194"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Na věc opravenou nebo vyměněnou v záruční době, která je součástí předmětu koupě, běží záruční doba sjedn</w:t>
      </w:r>
      <w:r w:rsidR="0072002D">
        <w:rPr>
          <w:rFonts w:ascii="Times New Roman" w:hAnsi="Times New Roman"/>
          <w:szCs w:val="22"/>
        </w:rPr>
        <w:t>aná</w:t>
      </w:r>
      <w:r w:rsidRPr="00540219">
        <w:rPr>
          <w:rFonts w:ascii="Times New Roman" w:hAnsi="Times New Roman"/>
          <w:szCs w:val="22"/>
        </w:rPr>
        <w:t xml:space="preserve"> v odst. 2. tohoto článku této smlouvy.</w:t>
      </w:r>
    </w:p>
    <w:p w14:paraId="1045A6D9" w14:textId="77777777" w:rsidR="005E6B57" w:rsidRPr="00540219" w:rsidRDefault="0045667E">
      <w:pPr>
        <w:pStyle w:val="SBSSmlouva"/>
        <w:numPr>
          <w:ilvl w:val="1"/>
          <w:numId w:val="11"/>
        </w:numPr>
        <w:ind w:left="426" w:hanging="426"/>
        <w:rPr>
          <w:rFonts w:ascii="Times New Roman" w:hAnsi="Times New Roman"/>
          <w:szCs w:val="22"/>
        </w:rPr>
      </w:pPr>
      <w:r w:rsidRPr="00540219">
        <w:rPr>
          <w:rFonts w:ascii="Times New Roman" w:hAnsi="Times New Roman"/>
          <w:szCs w:val="22"/>
        </w:rPr>
        <w:t>Prodávající prohlašuje, že na předmětu koupě neváznou žádné dluhy, zástavní práva, jiné právní povinnosti vůči třetím osobám ani jiné závady.</w:t>
      </w:r>
    </w:p>
    <w:bookmarkEnd w:id="3"/>
    <w:p w14:paraId="5B1E91D8" w14:textId="77777777" w:rsidR="005E6B57" w:rsidRPr="00540219" w:rsidRDefault="0045667E" w:rsidP="0072504D">
      <w:pPr>
        <w:pStyle w:val="JVS2"/>
      </w:pPr>
      <w:r w:rsidRPr="00540219">
        <w:t>Platební podmínky</w:t>
      </w:r>
    </w:p>
    <w:p w14:paraId="3ECE0275"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Zálohy nejsou sjednány.</w:t>
      </w:r>
    </w:p>
    <w:p w14:paraId="00410711"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Podkladem pro úhradu smluvní ceny je vyúčtování nazvané faktura (dále jen „faktura“), které bude mít náležitosti daňového dokladu dle § 29 zákona č. 235/2004 Sb., o dani z přidané hodnoty, ve znění pozdějších předpisů.</w:t>
      </w:r>
    </w:p>
    <w:p w14:paraId="59B8D25E" w14:textId="7DA5CDEA"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 xml:space="preserve">Faktura bude vystavena do </w:t>
      </w:r>
      <w:r w:rsidR="00F37D23">
        <w:rPr>
          <w:rFonts w:ascii="Times New Roman" w:hAnsi="Times New Roman"/>
          <w:szCs w:val="22"/>
        </w:rPr>
        <w:t>10</w:t>
      </w:r>
      <w:r w:rsidRPr="00540219">
        <w:rPr>
          <w:rFonts w:ascii="Times New Roman" w:hAnsi="Times New Roman"/>
          <w:szCs w:val="22"/>
        </w:rPr>
        <w:t xml:space="preserve"> dnů po podpisu dodacího listu kupujícím.</w:t>
      </w:r>
    </w:p>
    <w:p w14:paraId="226B4D06"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Kromě náležitostí stanovených platnými právními předpisy pro daňový doklad je prodávající povinen ve faktuře uvést i tyto údaje:</w:t>
      </w:r>
    </w:p>
    <w:p w14:paraId="09769E20" w14:textId="77777777" w:rsidR="005E6B57" w:rsidRPr="00540219" w:rsidRDefault="0045667E">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540219">
        <w:rPr>
          <w:rFonts w:ascii="Times New Roman" w:hAnsi="Times New Roman"/>
          <w:sz w:val="22"/>
          <w:szCs w:val="22"/>
        </w:rPr>
        <w:lastRenderedPageBreak/>
        <w:t>číslo a datum vystavení faktury,</w:t>
      </w:r>
    </w:p>
    <w:p w14:paraId="269CD4EB"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číslo smlouvy a datum jejího uzavření,</w:t>
      </w:r>
    </w:p>
    <w:p w14:paraId="69A1040D"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předmět plnění a jeho přesnou specifikaci ve slovním vyjádření (nestačí pouze odkaz na číslo uzavřené smlouvy),</w:t>
      </w:r>
    </w:p>
    <w:p w14:paraId="612547E7"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označení banky a číslo účtu, na který musí být zaplaceno,</w:t>
      </w:r>
    </w:p>
    <w:p w14:paraId="6E44594F"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dobu splatnosti faktury,</w:t>
      </w:r>
    </w:p>
    <w:p w14:paraId="4F231739" w14:textId="77777777" w:rsidR="005E6B57" w:rsidRPr="00540219" w:rsidRDefault="0045667E">
      <w:pPr>
        <w:numPr>
          <w:ilvl w:val="1"/>
          <w:numId w:val="1"/>
        </w:numPr>
        <w:tabs>
          <w:tab w:val="clear" w:pos="1440"/>
          <w:tab w:val="left" w:pos="426"/>
          <w:tab w:val="num" w:pos="1134"/>
        </w:tabs>
        <w:ind w:left="1134" w:hanging="425"/>
        <w:jc w:val="both"/>
        <w:rPr>
          <w:rFonts w:ascii="Times New Roman" w:hAnsi="Times New Roman"/>
          <w:sz w:val="22"/>
          <w:szCs w:val="22"/>
        </w:rPr>
      </w:pPr>
      <w:r w:rsidRPr="00540219">
        <w:rPr>
          <w:rFonts w:ascii="Times New Roman" w:hAnsi="Times New Roman"/>
          <w:sz w:val="22"/>
          <w:szCs w:val="22"/>
        </w:rPr>
        <w:t>jméno a příjmení osoby, která fakturu vystavila, včetně jejího kontaktního telefonu.</w:t>
      </w:r>
    </w:p>
    <w:p w14:paraId="103EB25D" w14:textId="5CD97F1F"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Doba splatnosti faktury činí 10 kalendářních dnů po jejím doručení kupujícímu. Pro ostatní platby (např. úroků z prodlení, smluvních pokut, náhrady škody aj.) smluvní strany sjednávají 10denní dobu splatnosti.</w:t>
      </w:r>
    </w:p>
    <w:p w14:paraId="504D464B" w14:textId="77777777" w:rsidR="005E6B57" w:rsidRPr="00540219" w:rsidRDefault="0045667E">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540219">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3F8E810A"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58F935A5"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 xml:space="preserve">Faktura bude doručena do datové schránky kupujícího nebo na emailovou adresu </w:t>
      </w:r>
      <w:hyperlink r:id="rId8" w:history="1">
        <w:r w:rsidRPr="00540219">
          <w:rPr>
            <w:rStyle w:val="Hypertextovodkaz"/>
            <w:rFonts w:ascii="Times New Roman" w:hAnsi="Times New Roman"/>
            <w:szCs w:val="22"/>
          </w:rPr>
          <w:t>ovanet@ovanet.cz</w:t>
        </w:r>
      </w:hyperlink>
      <w:r w:rsidRPr="00540219">
        <w:rPr>
          <w:rFonts w:ascii="Times New Roman" w:hAnsi="Times New Roman"/>
          <w:szCs w:val="22"/>
        </w:rPr>
        <w:t xml:space="preserve"> nebo osobně proti podpisu zmocněné osoby nebo jako doporučené psaní prostřednictvím držitele poštovní licence.</w:t>
      </w:r>
    </w:p>
    <w:p w14:paraId="6B8BF30D"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Strany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72F81A14"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Povinnost zaplatit je splněna dnem odepsání příslušné částky z účtu kupujícího.</w:t>
      </w:r>
    </w:p>
    <w:p w14:paraId="330D61E2" w14:textId="77777777" w:rsidR="005E6B57" w:rsidRPr="00540219" w:rsidRDefault="0045667E">
      <w:pPr>
        <w:pStyle w:val="SBSSmlouva"/>
        <w:numPr>
          <w:ilvl w:val="1"/>
          <w:numId w:val="7"/>
        </w:numPr>
        <w:ind w:left="426" w:hanging="426"/>
        <w:rPr>
          <w:rFonts w:ascii="Times New Roman" w:hAnsi="Times New Roman"/>
          <w:szCs w:val="22"/>
        </w:rPr>
      </w:pPr>
      <w:r w:rsidRPr="00540219">
        <w:rPr>
          <w:rFonts w:ascii="Times New Roman" w:hAnsi="Times New Roman"/>
          <w:szCs w:val="22"/>
        </w:rP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2370F53E" w14:textId="77777777" w:rsidR="005E6B57" w:rsidRPr="00540219" w:rsidRDefault="0045667E" w:rsidP="0072504D">
      <w:pPr>
        <w:pStyle w:val="JVS2"/>
      </w:pPr>
      <w:r w:rsidRPr="00540219">
        <w:t>Sankční ujednání</w:t>
      </w:r>
    </w:p>
    <w:p w14:paraId="3F7D12B5" w14:textId="77777777"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Prodávající je povinen zaplatit kupujícímu smluvní pokutu ve výši 0,2 % z celkové ceny bez DPH nedodaného předmětu koupě za každý i započatý den prodlení s odevzdáním předmětu koupě.</w:t>
      </w:r>
    </w:p>
    <w:p w14:paraId="3C4372A9" w14:textId="77777777"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Nebude-li faktura uhrazena v době splatnosti, je kupující povinen zaplatit prodávajícímu úrok z prodlení ve výši 0,015 % z dlužné částky za každý i započatý den prodlení.</w:t>
      </w:r>
    </w:p>
    <w:p w14:paraId="02928D1F" w14:textId="738CA362"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 xml:space="preserve">V případě nedodržení termínů dle čl. V., odst. 4., </w:t>
      </w:r>
      <w:r w:rsidR="009A281C">
        <w:rPr>
          <w:rFonts w:ascii="Times New Roman" w:hAnsi="Times New Roman"/>
          <w:szCs w:val="22"/>
        </w:rPr>
        <w:t>při</w:t>
      </w:r>
      <w:r w:rsidRPr="00540219">
        <w:rPr>
          <w:rFonts w:ascii="Times New Roman" w:hAnsi="Times New Roman"/>
          <w:szCs w:val="22"/>
        </w:rPr>
        <w:t xml:space="preserve"> odstra</w:t>
      </w:r>
      <w:r w:rsidR="009A281C">
        <w:rPr>
          <w:rFonts w:ascii="Times New Roman" w:hAnsi="Times New Roman"/>
          <w:szCs w:val="22"/>
        </w:rPr>
        <w:t>ňování</w:t>
      </w:r>
      <w:r w:rsidRPr="00540219">
        <w:rPr>
          <w:rFonts w:ascii="Times New Roman" w:hAnsi="Times New Roman"/>
          <w:szCs w:val="22"/>
        </w:rPr>
        <w:t xml:space="preserve"> vady, která se projevila v záruční době, je prodávající povinen zaplatit kupujícímu smluvní pokutu ve výši 1 000,- Kč za každý i započatý den prodlení a za každý jednotlivý případ.</w:t>
      </w:r>
    </w:p>
    <w:p w14:paraId="4B3C9BED" w14:textId="77777777"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Smluvní pokuty sjednané touto smlouvou zaplatí povinná strana nezávisle na zavinění a na tom, zda a v jaké výši vznikne druhé straně škoda, kterou lze vymáhat samostatně.</w:t>
      </w:r>
    </w:p>
    <w:p w14:paraId="6F36BFBE" w14:textId="77777777" w:rsidR="005E6B57" w:rsidRPr="00540219" w:rsidRDefault="0045667E">
      <w:pPr>
        <w:pStyle w:val="SBSSmlouva"/>
        <w:numPr>
          <w:ilvl w:val="1"/>
          <w:numId w:val="8"/>
        </w:numPr>
        <w:ind w:left="426" w:hanging="426"/>
        <w:rPr>
          <w:rFonts w:ascii="Times New Roman" w:hAnsi="Times New Roman"/>
          <w:szCs w:val="22"/>
        </w:rPr>
      </w:pPr>
      <w:r w:rsidRPr="00540219">
        <w:rPr>
          <w:rFonts w:ascii="Times New Roman" w:hAnsi="Times New Roman"/>
          <w:szCs w:val="22"/>
        </w:rPr>
        <w:t>Smluvní pokuty je kupující oprávněn započíst proti pohledávce prodávajícího.</w:t>
      </w:r>
    </w:p>
    <w:p w14:paraId="2266DB67" w14:textId="77777777" w:rsidR="005E6B57" w:rsidRPr="00540219" w:rsidRDefault="0045667E" w:rsidP="0072504D">
      <w:pPr>
        <w:pStyle w:val="JVS2"/>
      </w:pPr>
      <w:r w:rsidRPr="00540219">
        <w:lastRenderedPageBreak/>
        <w:t>Závěrečná ustanovení</w:t>
      </w:r>
    </w:p>
    <w:p w14:paraId="5EFBD02A"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Smlouva nabývá účinnosti dnem jejího uveřejnění v celostátním Registru smluv.</w:t>
      </w:r>
    </w:p>
    <w:p w14:paraId="7D6DBB9D"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75C36680"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4402F10"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0D5A6EAE"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6154B1F8"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 xml:space="preserve">Smluvní vztah lze ukončit písemnou dohodou. </w:t>
      </w:r>
    </w:p>
    <w:p w14:paraId="093C701B"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EA57CB2"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Ukáže-li se některé z ustanovení této smlouvy zdánlivým (nicotným), posoudí se vliv této vady na ostatní ustanovení smlouvy obdobně podle § 576 občanského zákoníku.</w:t>
      </w:r>
    </w:p>
    <w:p w14:paraId="5DAD9E0A"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Prodávající nemůže bez souhlasu kupujícího postoupit kterákoliv svá práva, ani převést kterékoliv své povinnosti plynoucí z této smlouvy třetí osobě, ani není oprávněn tuto smlouvu postoupit.</w:t>
      </w:r>
    </w:p>
    <w:p w14:paraId="6894DCB1"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 xml:space="preserve">Vše, co bylo dohodnuto před uzavřením smlouvy, je právně irelevantní a mezi smluvními stranami platí jen to, co je dohodnuto v této písemné smlouvě. </w:t>
      </w:r>
    </w:p>
    <w:p w14:paraId="31E36431"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Písemnosti se považují za doručené i v případě, že kterákoliv ze stran její doručení odmítne či jinak znemožní.</w:t>
      </w:r>
    </w:p>
    <w:p w14:paraId="7B87893C"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Smlouva je uzavřena v elektronické podobě.</w:t>
      </w:r>
    </w:p>
    <w:p w14:paraId="19A8B00C"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Smluvní strany shodně prohlašují, že si tuto smlouvu před jejím podepsáním přečetly, a že s jejím obsahem souhlasí.</w:t>
      </w:r>
    </w:p>
    <w:p w14:paraId="7776698A" w14:textId="77777777" w:rsidR="005E6B57" w:rsidRPr="00540219" w:rsidRDefault="0045667E">
      <w:pPr>
        <w:pStyle w:val="SBSSmlouva"/>
        <w:numPr>
          <w:ilvl w:val="1"/>
          <w:numId w:val="9"/>
        </w:numPr>
        <w:ind w:left="426" w:hanging="426"/>
        <w:rPr>
          <w:rFonts w:ascii="Times New Roman" w:hAnsi="Times New Roman"/>
          <w:szCs w:val="22"/>
        </w:rPr>
      </w:pPr>
      <w:r w:rsidRPr="00540219">
        <w:rPr>
          <w:rFonts w:ascii="Times New Roman" w:hAnsi="Times New Roman"/>
          <w:szCs w:val="22"/>
        </w:rPr>
        <w:t>Nedílnou součástí této smlouvy jsou následující přílohy:</w:t>
      </w:r>
    </w:p>
    <w:p w14:paraId="14BBC148" w14:textId="77777777" w:rsidR="005E6B57" w:rsidRDefault="0045667E">
      <w:pPr>
        <w:pStyle w:val="SBSSmlouva"/>
        <w:numPr>
          <w:ilvl w:val="0"/>
          <w:numId w:val="0"/>
        </w:numPr>
        <w:spacing w:before="60"/>
        <w:ind w:left="709"/>
        <w:rPr>
          <w:rFonts w:ascii="Times New Roman" w:hAnsi="Times New Roman"/>
          <w:szCs w:val="22"/>
        </w:rPr>
      </w:pPr>
      <w:r w:rsidRPr="00540219">
        <w:rPr>
          <w:rFonts w:ascii="Times New Roman" w:hAnsi="Times New Roman"/>
          <w:szCs w:val="22"/>
        </w:rPr>
        <w:t xml:space="preserve">Příloha č. 1 – Specifikace předmětu plnění </w:t>
      </w:r>
    </w:p>
    <w:p w14:paraId="01F29B3C" w14:textId="77777777" w:rsidR="00464477" w:rsidRPr="00540219" w:rsidRDefault="00464477">
      <w:pPr>
        <w:pStyle w:val="SBSSmlouva"/>
        <w:numPr>
          <w:ilvl w:val="0"/>
          <w:numId w:val="0"/>
        </w:numPr>
        <w:spacing w:before="60"/>
        <w:ind w:left="709"/>
        <w:rPr>
          <w:rFonts w:ascii="Times New Roman" w:hAnsi="Times New Roman"/>
          <w:szCs w:val="22"/>
        </w:rPr>
      </w:pPr>
      <w:r>
        <w:rPr>
          <w:rFonts w:ascii="Times New Roman" w:hAnsi="Times New Roman"/>
          <w:szCs w:val="22"/>
        </w:rPr>
        <w:t>Příloha č. 2 – Kalkulace kupní ceny</w:t>
      </w:r>
    </w:p>
    <w:p w14:paraId="533A097D" w14:textId="77777777" w:rsidR="005E6B57" w:rsidRPr="00540219" w:rsidRDefault="005E6B57">
      <w:pPr>
        <w:pStyle w:val="SBSSmlouva"/>
        <w:numPr>
          <w:ilvl w:val="0"/>
          <w:numId w:val="0"/>
        </w:numPr>
        <w:spacing w:before="0"/>
        <w:rPr>
          <w:rFonts w:ascii="Times New Roman" w:hAnsi="Times New Roman"/>
          <w:szCs w:val="22"/>
        </w:rPr>
      </w:pPr>
    </w:p>
    <w:p w14:paraId="0EA16965" w14:textId="77777777" w:rsidR="005E6B57" w:rsidRPr="00540219" w:rsidRDefault="005E6B57">
      <w:pPr>
        <w:pStyle w:val="SBSSmlouva"/>
        <w:numPr>
          <w:ilvl w:val="0"/>
          <w:numId w:val="0"/>
        </w:numPr>
        <w:spacing w:before="0"/>
        <w:rPr>
          <w:rFonts w:ascii="Times New Roman" w:hAnsi="Times New Roman"/>
          <w:szCs w:val="22"/>
        </w:rPr>
      </w:pPr>
    </w:p>
    <w:p w14:paraId="6154EE47" w14:textId="77777777" w:rsidR="005E6B57" w:rsidRPr="00540219" w:rsidRDefault="0045667E">
      <w:pPr>
        <w:tabs>
          <w:tab w:val="left" w:pos="0"/>
          <w:tab w:val="left" w:pos="4820"/>
        </w:tabs>
        <w:rPr>
          <w:rFonts w:ascii="Times New Roman" w:hAnsi="Times New Roman"/>
          <w:b/>
          <w:sz w:val="22"/>
          <w:szCs w:val="22"/>
        </w:rPr>
      </w:pPr>
      <w:r w:rsidRPr="00540219">
        <w:rPr>
          <w:rFonts w:ascii="Times New Roman" w:hAnsi="Times New Roman"/>
          <w:b/>
          <w:sz w:val="22"/>
          <w:szCs w:val="22"/>
        </w:rPr>
        <w:t>Za kupujícího</w:t>
      </w:r>
      <w:r w:rsidRPr="00540219">
        <w:rPr>
          <w:rFonts w:ascii="Times New Roman" w:hAnsi="Times New Roman"/>
          <w:b/>
          <w:sz w:val="22"/>
          <w:szCs w:val="22"/>
        </w:rPr>
        <w:tab/>
        <w:t>Za prodávajícího</w:t>
      </w:r>
    </w:p>
    <w:p w14:paraId="1246088A" w14:textId="77777777" w:rsidR="005E6B57" w:rsidRPr="00540219" w:rsidRDefault="0045667E">
      <w:pPr>
        <w:tabs>
          <w:tab w:val="left" w:pos="0"/>
          <w:tab w:val="left" w:leader="underscore" w:pos="4706"/>
          <w:tab w:val="left" w:pos="4820"/>
          <w:tab w:val="left" w:leader="underscore" w:pos="9356"/>
        </w:tabs>
        <w:rPr>
          <w:rFonts w:ascii="Times New Roman" w:hAnsi="Times New Roman"/>
          <w:sz w:val="22"/>
          <w:szCs w:val="22"/>
        </w:rPr>
      </w:pPr>
      <w:r w:rsidRPr="00540219">
        <w:rPr>
          <w:rFonts w:ascii="Times New Roman" w:hAnsi="Times New Roman"/>
          <w:sz w:val="22"/>
          <w:szCs w:val="22"/>
        </w:rPr>
        <w:tab/>
      </w:r>
      <w:r w:rsidRPr="00540219">
        <w:rPr>
          <w:rFonts w:ascii="Times New Roman" w:hAnsi="Times New Roman"/>
          <w:sz w:val="22"/>
          <w:szCs w:val="22"/>
        </w:rPr>
        <w:tab/>
      </w:r>
      <w:r w:rsidRPr="00540219">
        <w:rPr>
          <w:rFonts w:ascii="Times New Roman" w:hAnsi="Times New Roman"/>
          <w:sz w:val="22"/>
          <w:szCs w:val="22"/>
        </w:rPr>
        <w:tab/>
      </w:r>
    </w:p>
    <w:p w14:paraId="23C25B72" w14:textId="77777777" w:rsidR="005E6B57" w:rsidRPr="00540219" w:rsidRDefault="005E6B57">
      <w:pPr>
        <w:tabs>
          <w:tab w:val="left" w:pos="0"/>
          <w:tab w:val="left" w:leader="underscore" w:pos="4706"/>
          <w:tab w:val="left" w:pos="4990"/>
          <w:tab w:val="left" w:leader="underscore" w:pos="9639"/>
        </w:tabs>
        <w:rPr>
          <w:rFonts w:ascii="Times New Roman" w:hAnsi="Times New Roman"/>
          <w:sz w:val="22"/>
          <w:szCs w:val="22"/>
        </w:rPr>
      </w:pPr>
    </w:p>
    <w:p w14:paraId="723AD890" w14:textId="100B6E23" w:rsidR="005E6B57" w:rsidRDefault="005E6B57">
      <w:pPr>
        <w:tabs>
          <w:tab w:val="left" w:pos="0"/>
          <w:tab w:val="left" w:leader="underscore" w:pos="4706"/>
          <w:tab w:val="left" w:pos="4990"/>
          <w:tab w:val="left" w:leader="underscore" w:pos="9639"/>
        </w:tabs>
        <w:rPr>
          <w:rFonts w:ascii="Times New Roman" w:hAnsi="Times New Roman"/>
          <w:sz w:val="22"/>
          <w:szCs w:val="22"/>
        </w:rPr>
      </w:pPr>
    </w:p>
    <w:p w14:paraId="218CFDFF" w14:textId="77777777" w:rsidR="005D053F" w:rsidRPr="00540219" w:rsidRDefault="005D053F">
      <w:pPr>
        <w:tabs>
          <w:tab w:val="left" w:pos="0"/>
          <w:tab w:val="left" w:leader="underscore" w:pos="4706"/>
          <w:tab w:val="left" w:pos="4990"/>
          <w:tab w:val="left" w:leader="underscore" w:pos="9639"/>
        </w:tabs>
        <w:rPr>
          <w:rFonts w:ascii="Times New Roman" w:hAnsi="Times New Roman"/>
          <w:sz w:val="22"/>
          <w:szCs w:val="22"/>
        </w:rPr>
      </w:pPr>
    </w:p>
    <w:p w14:paraId="5692F656" w14:textId="77777777" w:rsidR="005E6B57" w:rsidRPr="00540219" w:rsidRDefault="005E6B57">
      <w:pPr>
        <w:tabs>
          <w:tab w:val="left" w:pos="0"/>
          <w:tab w:val="left" w:leader="underscore" w:pos="4706"/>
          <w:tab w:val="left" w:pos="4990"/>
          <w:tab w:val="left" w:leader="underscore" w:pos="9639"/>
        </w:tabs>
        <w:rPr>
          <w:rFonts w:ascii="Times New Roman" w:hAnsi="Times New Roman"/>
          <w:sz w:val="22"/>
          <w:szCs w:val="22"/>
        </w:rPr>
      </w:pPr>
    </w:p>
    <w:p w14:paraId="5F011BFB" w14:textId="77777777" w:rsidR="005E6B57" w:rsidRPr="00540219" w:rsidRDefault="0045667E">
      <w:pPr>
        <w:tabs>
          <w:tab w:val="left" w:pos="0"/>
          <w:tab w:val="left" w:leader="underscore" w:pos="4706"/>
          <w:tab w:val="left" w:pos="4820"/>
          <w:tab w:val="left" w:leader="underscore" w:pos="9356"/>
        </w:tabs>
        <w:rPr>
          <w:rFonts w:ascii="Times New Roman" w:hAnsi="Times New Roman"/>
          <w:sz w:val="22"/>
          <w:szCs w:val="22"/>
        </w:rPr>
      </w:pPr>
      <w:r w:rsidRPr="00540219">
        <w:rPr>
          <w:rFonts w:ascii="Times New Roman" w:hAnsi="Times New Roman"/>
          <w:sz w:val="22"/>
          <w:szCs w:val="22"/>
        </w:rPr>
        <w:tab/>
      </w:r>
      <w:r w:rsidRPr="00540219">
        <w:rPr>
          <w:rFonts w:ascii="Times New Roman" w:hAnsi="Times New Roman"/>
          <w:sz w:val="22"/>
          <w:szCs w:val="22"/>
        </w:rPr>
        <w:tab/>
      </w:r>
      <w:r w:rsidRPr="00540219">
        <w:rPr>
          <w:rFonts w:ascii="Times New Roman" w:hAnsi="Times New Roman"/>
          <w:sz w:val="22"/>
          <w:szCs w:val="22"/>
        </w:rPr>
        <w:tab/>
      </w:r>
    </w:p>
    <w:p w14:paraId="489B44C0" w14:textId="41B594F9" w:rsidR="005E6B57" w:rsidRPr="00540219" w:rsidRDefault="0045667E">
      <w:pPr>
        <w:tabs>
          <w:tab w:val="left" w:pos="0"/>
          <w:tab w:val="left" w:pos="4820"/>
        </w:tabs>
        <w:rPr>
          <w:rFonts w:ascii="Times New Roman" w:hAnsi="Times New Roman"/>
          <w:b/>
          <w:sz w:val="22"/>
          <w:szCs w:val="22"/>
        </w:rPr>
      </w:pPr>
      <w:r w:rsidRPr="00540219">
        <w:rPr>
          <w:rFonts w:ascii="Times New Roman" w:hAnsi="Times New Roman"/>
          <w:b/>
          <w:sz w:val="22"/>
          <w:szCs w:val="22"/>
        </w:rPr>
        <w:t>Ing. Michal Hrotík</w:t>
      </w:r>
      <w:r w:rsidRPr="00540219">
        <w:rPr>
          <w:rFonts w:ascii="Times New Roman" w:hAnsi="Times New Roman"/>
          <w:b/>
          <w:sz w:val="22"/>
          <w:szCs w:val="22"/>
        </w:rPr>
        <w:tab/>
      </w:r>
      <w:r w:rsidR="009426F8">
        <w:rPr>
          <w:rFonts w:ascii="Times New Roman" w:hAnsi="Times New Roman"/>
          <w:b/>
          <w:sz w:val="22"/>
          <w:szCs w:val="22"/>
        </w:rPr>
        <w:t>Ing. Vít Létavka</w:t>
      </w:r>
    </w:p>
    <w:p w14:paraId="07A9480E" w14:textId="528327C8" w:rsidR="005E6B57" w:rsidRPr="009426F8" w:rsidRDefault="0045667E">
      <w:pPr>
        <w:tabs>
          <w:tab w:val="left" w:pos="0"/>
          <w:tab w:val="left" w:pos="4820"/>
        </w:tabs>
        <w:rPr>
          <w:rFonts w:ascii="Times New Roman" w:hAnsi="Times New Roman"/>
          <w:sz w:val="22"/>
          <w:szCs w:val="22"/>
        </w:rPr>
      </w:pPr>
      <w:r w:rsidRPr="00540219">
        <w:rPr>
          <w:rFonts w:ascii="Times New Roman" w:hAnsi="Times New Roman"/>
          <w:sz w:val="22"/>
          <w:szCs w:val="22"/>
        </w:rPr>
        <w:t>člen představenstva</w:t>
      </w:r>
      <w:r w:rsidRPr="00540219">
        <w:rPr>
          <w:rFonts w:ascii="Times New Roman" w:hAnsi="Times New Roman"/>
          <w:sz w:val="22"/>
          <w:szCs w:val="22"/>
        </w:rPr>
        <w:tab/>
      </w:r>
      <w:r w:rsidR="009426F8" w:rsidRPr="009426F8">
        <w:rPr>
          <w:rFonts w:ascii="Times New Roman" w:hAnsi="Times New Roman"/>
          <w:sz w:val="22"/>
          <w:szCs w:val="22"/>
        </w:rPr>
        <w:t>jednatel</w:t>
      </w:r>
    </w:p>
    <w:p w14:paraId="043DED73" w14:textId="77777777" w:rsidR="005E6B57" w:rsidRPr="00540219" w:rsidRDefault="0045667E">
      <w:pPr>
        <w:pageBreakBefore/>
        <w:spacing w:after="240"/>
        <w:jc w:val="right"/>
        <w:outlineLvl w:val="0"/>
        <w:rPr>
          <w:rFonts w:ascii="Times New Roman" w:hAnsi="Times New Roman"/>
          <w:sz w:val="22"/>
          <w:szCs w:val="22"/>
        </w:rPr>
      </w:pPr>
      <w:r w:rsidRPr="00540219">
        <w:rPr>
          <w:rFonts w:ascii="Times New Roman" w:hAnsi="Times New Roman"/>
          <w:sz w:val="22"/>
          <w:szCs w:val="22"/>
        </w:rPr>
        <w:lastRenderedPageBreak/>
        <w:t>Příloha č. 1 ke smlouvě č.:</w:t>
      </w:r>
      <w:r w:rsidRPr="00540219">
        <w:rPr>
          <w:rFonts w:ascii="Times New Roman" w:hAnsi="Times New Roman"/>
          <w:sz w:val="22"/>
          <w:szCs w:val="22"/>
        </w:rPr>
        <w:tab/>
        <w:t>__________</w:t>
      </w:r>
    </w:p>
    <w:p w14:paraId="56CAF645" w14:textId="357DD0C5" w:rsidR="00DC371E" w:rsidRPr="00326A02" w:rsidRDefault="00DC371E" w:rsidP="00366727">
      <w:pPr>
        <w:pStyle w:val="Default"/>
        <w:spacing w:before="120" w:after="240"/>
        <w:outlineLvl w:val="1"/>
        <w:rPr>
          <w:rStyle w:val="Siln"/>
          <w:rFonts w:cs="Times New Roman"/>
          <w:sz w:val="28"/>
          <w:szCs w:val="28"/>
        </w:rPr>
      </w:pPr>
      <w:r w:rsidRPr="00326A02">
        <w:rPr>
          <w:rStyle w:val="Siln"/>
          <w:rFonts w:cs="Times New Roman"/>
          <w:sz w:val="28"/>
          <w:szCs w:val="28"/>
        </w:rPr>
        <w:t>Specifikace předmětu plnění</w:t>
      </w:r>
    </w:p>
    <w:p w14:paraId="43569653" w14:textId="22704DE5" w:rsidR="005E6B57" w:rsidRPr="00326A02" w:rsidRDefault="00326A02" w:rsidP="00326A02">
      <w:pPr>
        <w:pStyle w:val="Default"/>
        <w:spacing w:before="360" w:after="240"/>
        <w:rPr>
          <w:b/>
        </w:rPr>
      </w:pPr>
      <w:r w:rsidRPr="00326A02">
        <w:rPr>
          <w:b/>
        </w:rPr>
        <w:t>Magnetop</w:t>
      </w:r>
      <w:r w:rsidR="00081C41" w:rsidRPr="00326A02">
        <w:rPr>
          <w:b/>
        </w:rPr>
        <w:t>ásková knihovna</w:t>
      </w:r>
    </w:p>
    <w:p w14:paraId="6BD1BF26" w14:textId="43BF1CBF" w:rsidR="009B2CEB" w:rsidRDefault="0079410E" w:rsidP="00326A02">
      <w:pPr>
        <w:pStyle w:val="Default"/>
        <w:numPr>
          <w:ilvl w:val="0"/>
          <w:numId w:val="23"/>
        </w:numPr>
        <w:spacing w:before="240" w:after="120"/>
        <w:ind w:left="714" w:hanging="357"/>
        <w:rPr>
          <w:rFonts w:ascii="Times New Roman" w:hAnsi="Times New Roman" w:cs="Times New Roman"/>
          <w:b/>
          <w:sz w:val="22"/>
          <w:szCs w:val="22"/>
        </w:rPr>
      </w:pPr>
      <w:r>
        <w:rPr>
          <w:rFonts w:ascii="Times New Roman" w:hAnsi="Times New Roman" w:cs="Times New Roman"/>
          <w:b/>
          <w:sz w:val="22"/>
          <w:szCs w:val="22"/>
        </w:rPr>
        <w:t>K</w:t>
      </w:r>
      <w:r w:rsidR="00C96EBF">
        <w:rPr>
          <w:rFonts w:ascii="Times New Roman" w:hAnsi="Times New Roman" w:cs="Times New Roman"/>
          <w:b/>
          <w:sz w:val="22"/>
          <w:szCs w:val="22"/>
        </w:rPr>
        <w:t>onfigurace</w:t>
      </w:r>
      <w:r>
        <w:rPr>
          <w:rFonts w:ascii="Times New Roman" w:hAnsi="Times New Roman" w:cs="Times New Roman"/>
          <w:b/>
          <w:sz w:val="22"/>
          <w:szCs w:val="22"/>
        </w:rPr>
        <w:t xml:space="preserve"> knihovny</w:t>
      </w:r>
    </w:p>
    <w:tbl>
      <w:tblPr>
        <w:tblStyle w:val="Motivtabulky"/>
        <w:tblW w:w="4631" w:type="pct"/>
        <w:tblInd w:w="7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bottom w:w="57" w:type="dxa"/>
        </w:tblCellMar>
        <w:tblLook w:val="04A0" w:firstRow="1" w:lastRow="0" w:firstColumn="1" w:lastColumn="0" w:noHBand="0" w:noVBand="1"/>
      </w:tblPr>
      <w:tblGrid>
        <w:gridCol w:w="7513"/>
        <w:gridCol w:w="1315"/>
      </w:tblGrid>
      <w:tr w:rsidR="00065E11" w:rsidRPr="00326A02" w14:paraId="0EB19BA3" w14:textId="77777777" w:rsidTr="007E5E65">
        <w:trPr>
          <w:trHeight w:val="20"/>
          <w:tblHeader/>
        </w:trPr>
        <w:tc>
          <w:tcPr>
            <w:tcW w:w="4255" w:type="pct"/>
            <w:tcBorders>
              <w:bottom w:val="single" w:sz="4" w:space="0" w:color="4F81BD" w:themeColor="accent1"/>
            </w:tcBorders>
            <w:shd w:val="clear" w:color="auto" w:fill="DBE5F1" w:themeFill="accent1" w:themeFillTint="33"/>
            <w:vAlign w:val="center"/>
            <w:hideMark/>
          </w:tcPr>
          <w:p w14:paraId="689EFC34" w14:textId="77777777" w:rsidR="009B2CEB" w:rsidRPr="00326A02" w:rsidRDefault="009B2CEB" w:rsidP="009A7F6D">
            <w:pPr>
              <w:suppressAutoHyphens w:val="0"/>
              <w:spacing w:before="0"/>
              <w:ind w:right="193"/>
              <w:jc w:val="center"/>
              <w:rPr>
                <w:rFonts w:asciiTheme="minorHAnsi" w:hAnsiTheme="minorHAnsi" w:cstheme="minorHAnsi"/>
                <w:b/>
                <w:bCs/>
                <w:iCs/>
                <w:color w:val="17365D" w:themeColor="text2" w:themeShade="BF"/>
                <w:sz w:val="22"/>
                <w:szCs w:val="22"/>
              </w:rPr>
            </w:pPr>
            <w:r w:rsidRPr="00326A02">
              <w:rPr>
                <w:rFonts w:asciiTheme="minorHAnsi" w:hAnsiTheme="minorHAnsi" w:cstheme="minorHAnsi"/>
                <w:b/>
                <w:bCs/>
                <w:iCs/>
                <w:color w:val="17365D" w:themeColor="text2" w:themeShade="BF"/>
                <w:sz w:val="22"/>
                <w:szCs w:val="22"/>
              </w:rPr>
              <w:t>Název / popis</w:t>
            </w:r>
          </w:p>
        </w:tc>
        <w:tc>
          <w:tcPr>
            <w:tcW w:w="745" w:type="pct"/>
            <w:tcBorders>
              <w:bottom w:val="single" w:sz="4" w:space="0" w:color="4F81BD" w:themeColor="accent1"/>
            </w:tcBorders>
            <w:shd w:val="clear" w:color="auto" w:fill="DBE5F1" w:themeFill="accent1" w:themeFillTint="33"/>
            <w:vAlign w:val="center"/>
          </w:tcPr>
          <w:p w14:paraId="363E4A35" w14:textId="77777777" w:rsidR="009B2CEB" w:rsidRPr="00326A02" w:rsidRDefault="009B2CEB" w:rsidP="009A7F6D">
            <w:pPr>
              <w:suppressAutoHyphens w:val="0"/>
              <w:spacing w:before="0"/>
              <w:ind w:right="193"/>
              <w:jc w:val="center"/>
              <w:rPr>
                <w:rFonts w:asciiTheme="minorHAnsi" w:hAnsiTheme="minorHAnsi" w:cstheme="minorHAnsi"/>
                <w:b/>
                <w:bCs/>
                <w:iCs/>
                <w:color w:val="17365D" w:themeColor="text2" w:themeShade="BF"/>
                <w:sz w:val="22"/>
                <w:szCs w:val="22"/>
              </w:rPr>
            </w:pPr>
            <w:r w:rsidRPr="00326A02">
              <w:rPr>
                <w:rFonts w:asciiTheme="minorHAnsi" w:hAnsiTheme="minorHAnsi" w:cstheme="minorHAnsi"/>
                <w:b/>
                <w:bCs/>
                <w:iCs/>
                <w:color w:val="17365D" w:themeColor="text2" w:themeShade="BF"/>
                <w:sz w:val="22"/>
                <w:szCs w:val="22"/>
              </w:rPr>
              <w:t>Množství</w:t>
            </w:r>
          </w:p>
        </w:tc>
      </w:tr>
      <w:tr w:rsidR="00065E11" w:rsidRPr="00326A02" w14:paraId="2A8FBC97" w14:textId="77777777" w:rsidTr="007E5E65">
        <w:trPr>
          <w:trHeight w:val="20"/>
        </w:trPr>
        <w:tc>
          <w:tcPr>
            <w:tcW w:w="4255" w:type="pct"/>
            <w:vAlign w:val="center"/>
          </w:tcPr>
          <w:p w14:paraId="240C2620" w14:textId="2D88E2B6" w:rsidR="00065E11" w:rsidRPr="00326A02" w:rsidRDefault="00D87D89" w:rsidP="00AB51A9">
            <w:pPr>
              <w:pStyle w:val="Bezmezer"/>
              <w:spacing w:before="0"/>
              <w:jc w:val="left"/>
              <w:rPr>
                <w:rFonts w:asciiTheme="minorHAnsi" w:hAnsiTheme="minorHAnsi" w:cstheme="minorHAnsi"/>
                <w:sz w:val="22"/>
                <w:szCs w:val="22"/>
              </w:rPr>
            </w:pPr>
            <w:r>
              <w:rPr>
                <w:rFonts w:asciiTheme="minorHAnsi" w:hAnsiTheme="minorHAnsi" w:cstheme="minorHAnsi"/>
                <w:sz w:val="22"/>
                <w:szCs w:val="22"/>
              </w:rPr>
              <w:t>xxx</w:t>
            </w:r>
          </w:p>
        </w:tc>
        <w:tc>
          <w:tcPr>
            <w:tcW w:w="745" w:type="pct"/>
            <w:vAlign w:val="center"/>
          </w:tcPr>
          <w:p w14:paraId="011F586B" w14:textId="56654F35" w:rsidR="00065E11" w:rsidRPr="00326A02" w:rsidRDefault="00D87D89" w:rsidP="00BF2F10">
            <w:pPr>
              <w:pStyle w:val="Bezmezer"/>
              <w:spacing w:before="0"/>
              <w:jc w:val="center"/>
              <w:rPr>
                <w:rFonts w:asciiTheme="minorHAnsi" w:hAnsiTheme="minorHAnsi" w:cstheme="minorHAnsi"/>
                <w:sz w:val="22"/>
                <w:szCs w:val="22"/>
              </w:rPr>
            </w:pPr>
            <w:r>
              <w:rPr>
                <w:rFonts w:asciiTheme="minorHAnsi" w:hAnsiTheme="minorHAnsi" w:cstheme="minorHAnsi"/>
                <w:sz w:val="22"/>
                <w:szCs w:val="22"/>
              </w:rPr>
              <w:t>x</w:t>
            </w:r>
            <w:r w:rsidR="00065E11" w:rsidRPr="00326A02">
              <w:rPr>
                <w:rFonts w:asciiTheme="minorHAnsi" w:hAnsiTheme="minorHAnsi" w:cstheme="minorHAnsi"/>
                <w:sz w:val="22"/>
                <w:szCs w:val="22"/>
              </w:rPr>
              <w:t xml:space="preserve"> ks</w:t>
            </w:r>
          </w:p>
        </w:tc>
      </w:tr>
      <w:tr w:rsidR="00D87D89" w:rsidRPr="00326A02" w14:paraId="39335DD3" w14:textId="77777777" w:rsidTr="007E5E65">
        <w:trPr>
          <w:trHeight w:val="20"/>
        </w:trPr>
        <w:tc>
          <w:tcPr>
            <w:tcW w:w="4255" w:type="pct"/>
            <w:vAlign w:val="center"/>
          </w:tcPr>
          <w:p w14:paraId="4EAC8186" w14:textId="5623AE22" w:rsidR="00D87D89" w:rsidRPr="00326A02" w:rsidRDefault="00D87D89" w:rsidP="00D87D89">
            <w:pPr>
              <w:pStyle w:val="Bezmezer"/>
              <w:spacing w:before="0"/>
              <w:jc w:val="left"/>
              <w:rPr>
                <w:rFonts w:asciiTheme="minorHAnsi" w:hAnsiTheme="minorHAnsi" w:cstheme="minorHAnsi"/>
                <w:sz w:val="22"/>
                <w:szCs w:val="22"/>
              </w:rPr>
            </w:pPr>
            <w:r>
              <w:rPr>
                <w:rFonts w:asciiTheme="minorHAnsi" w:hAnsiTheme="minorHAnsi" w:cstheme="minorHAnsi"/>
                <w:sz w:val="22"/>
                <w:szCs w:val="22"/>
              </w:rPr>
              <w:t>xxx</w:t>
            </w:r>
          </w:p>
        </w:tc>
        <w:tc>
          <w:tcPr>
            <w:tcW w:w="745" w:type="pct"/>
            <w:vAlign w:val="center"/>
          </w:tcPr>
          <w:p w14:paraId="4AF1CC31" w14:textId="69460BB5" w:rsidR="00D87D89" w:rsidRPr="00326A02" w:rsidRDefault="00D87D89" w:rsidP="00D87D89">
            <w:pPr>
              <w:pStyle w:val="Bezmezer"/>
              <w:suppressAutoHyphens w:val="0"/>
              <w:spacing w:before="0"/>
              <w:jc w:val="center"/>
              <w:rPr>
                <w:rFonts w:asciiTheme="minorHAnsi" w:hAnsiTheme="minorHAnsi" w:cstheme="minorHAnsi"/>
                <w:sz w:val="22"/>
                <w:szCs w:val="22"/>
              </w:rPr>
            </w:pPr>
            <w:r>
              <w:rPr>
                <w:rFonts w:asciiTheme="minorHAnsi" w:hAnsiTheme="minorHAnsi" w:cstheme="minorHAnsi"/>
                <w:sz w:val="22"/>
                <w:szCs w:val="22"/>
              </w:rPr>
              <w:t>x</w:t>
            </w:r>
            <w:r w:rsidRPr="00326A02">
              <w:rPr>
                <w:rFonts w:asciiTheme="minorHAnsi" w:hAnsiTheme="minorHAnsi" w:cstheme="minorHAnsi"/>
                <w:sz w:val="22"/>
                <w:szCs w:val="22"/>
              </w:rPr>
              <w:t xml:space="preserve"> ks</w:t>
            </w:r>
          </w:p>
        </w:tc>
      </w:tr>
      <w:tr w:rsidR="00D87D89" w:rsidRPr="00326A02" w14:paraId="0F17BAE1" w14:textId="77777777" w:rsidTr="007E5E65">
        <w:trPr>
          <w:trHeight w:val="20"/>
        </w:trPr>
        <w:tc>
          <w:tcPr>
            <w:tcW w:w="4255" w:type="pct"/>
            <w:vAlign w:val="center"/>
          </w:tcPr>
          <w:p w14:paraId="75A97C4B" w14:textId="7E4EC7C3" w:rsidR="00D87D89" w:rsidRPr="00326A02" w:rsidRDefault="00D87D89" w:rsidP="00D87D89">
            <w:pPr>
              <w:pStyle w:val="Bezmezer"/>
              <w:spacing w:before="0"/>
              <w:jc w:val="left"/>
              <w:rPr>
                <w:rFonts w:asciiTheme="minorHAnsi" w:hAnsiTheme="minorHAnsi" w:cstheme="minorHAnsi"/>
                <w:sz w:val="22"/>
                <w:szCs w:val="22"/>
              </w:rPr>
            </w:pPr>
            <w:r>
              <w:rPr>
                <w:rFonts w:asciiTheme="minorHAnsi" w:hAnsiTheme="minorHAnsi" w:cstheme="minorHAnsi"/>
                <w:sz w:val="22"/>
                <w:szCs w:val="22"/>
              </w:rPr>
              <w:t>xxx</w:t>
            </w:r>
          </w:p>
        </w:tc>
        <w:tc>
          <w:tcPr>
            <w:tcW w:w="745" w:type="pct"/>
            <w:vAlign w:val="center"/>
          </w:tcPr>
          <w:p w14:paraId="02123213" w14:textId="0AA37721" w:rsidR="00D87D89" w:rsidRPr="00326A02" w:rsidRDefault="00D87D89" w:rsidP="00D87D89">
            <w:pPr>
              <w:pStyle w:val="Bezmezer"/>
              <w:suppressAutoHyphens w:val="0"/>
              <w:spacing w:before="0"/>
              <w:jc w:val="center"/>
              <w:rPr>
                <w:rFonts w:asciiTheme="minorHAnsi" w:hAnsiTheme="minorHAnsi" w:cstheme="minorHAnsi"/>
                <w:sz w:val="22"/>
                <w:szCs w:val="22"/>
              </w:rPr>
            </w:pPr>
            <w:r>
              <w:rPr>
                <w:rFonts w:asciiTheme="minorHAnsi" w:hAnsiTheme="minorHAnsi" w:cstheme="minorHAnsi"/>
                <w:sz w:val="22"/>
                <w:szCs w:val="22"/>
              </w:rPr>
              <w:t>x</w:t>
            </w:r>
            <w:r w:rsidRPr="00326A02">
              <w:rPr>
                <w:rFonts w:asciiTheme="minorHAnsi" w:hAnsiTheme="minorHAnsi" w:cstheme="minorHAnsi"/>
                <w:sz w:val="22"/>
                <w:szCs w:val="22"/>
              </w:rPr>
              <w:t xml:space="preserve"> ks</w:t>
            </w:r>
          </w:p>
        </w:tc>
      </w:tr>
      <w:tr w:rsidR="00D87D89" w:rsidRPr="00326A02" w14:paraId="4F67D7F5" w14:textId="77777777" w:rsidTr="007E5E65">
        <w:trPr>
          <w:trHeight w:val="20"/>
        </w:trPr>
        <w:tc>
          <w:tcPr>
            <w:tcW w:w="4255" w:type="pct"/>
            <w:vAlign w:val="center"/>
          </w:tcPr>
          <w:p w14:paraId="1C68F128" w14:textId="5F0E3FDC" w:rsidR="00D87D89" w:rsidRPr="00326A02" w:rsidRDefault="00D87D89" w:rsidP="00D87D89">
            <w:pPr>
              <w:pStyle w:val="Bezmezer"/>
              <w:spacing w:before="0"/>
              <w:jc w:val="left"/>
              <w:rPr>
                <w:rFonts w:asciiTheme="minorHAnsi" w:hAnsiTheme="minorHAnsi" w:cstheme="minorHAnsi"/>
                <w:sz w:val="22"/>
                <w:szCs w:val="22"/>
              </w:rPr>
            </w:pPr>
            <w:r>
              <w:rPr>
                <w:rFonts w:asciiTheme="minorHAnsi" w:hAnsiTheme="minorHAnsi" w:cstheme="minorHAnsi"/>
                <w:sz w:val="22"/>
                <w:szCs w:val="22"/>
              </w:rPr>
              <w:t>xxx</w:t>
            </w:r>
          </w:p>
        </w:tc>
        <w:tc>
          <w:tcPr>
            <w:tcW w:w="745" w:type="pct"/>
            <w:vAlign w:val="center"/>
          </w:tcPr>
          <w:p w14:paraId="00F8447B" w14:textId="73AC1ECA" w:rsidR="00D87D89" w:rsidRPr="00326A02" w:rsidRDefault="00D87D89" w:rsidP="00D87D89">
            <w:pPr>
              <w:pStyle w:val="Bezmezer"/>
              <w:suppressAutoHyphens w:val="0"/>
              <w:spacing w:before="0"/>
              <w:jc w:val="center"/>
              <w:rPr>
                <w:rFonts w:asciiTheme="minorHAnsi" w:hAnsiTheme="minorHAnsi" w:cstheme="minorHAnsi"/>
                <w:sz w:val="22"/>
                <w:szCs w:val="22"/>
              </w:rPr>
            </w:pPr>
            <w:r>
              <w:rPr>
                <w:rFonts w:asciiTheme="minorHAnsi" w:hAnsiTheme="minorHAnsi" w:cstheme="minorHAnsi"/>
                <w:sz w:val="22"/>
                <w:szCs w:val="22"/>
              </w:rPr>
              <w:t>x</w:t>
            </w:r>
            <w:r w:rsidRPr="00326A02">
              <w:rPr>
                <w:rFonts w:asciiTheme="minorHAnsi" w:hAnsiTheme="minorHAnsi" w:cstheme="minorHAnsi"/>
                <w:sz w:val="22"/>
                <w:szCs w:val="22"/>
              </w:rPr>
              <w:t xml:space="preserve"> ks</w:t>
            </w:r>
          </w:p>
        </w:tc>
      </w:tr>
      <w:tr w:rsidR="00D87D89" w:rsidRPr="00326A02" w14:paraId="432EC37B" w14:textId="77777777" w:rsidTr="007E5E65">
        <w:trPr>
          <w:trHeight w:val="20"/>
        </w:trPr>
        <w:tc>
          <w:tcPr>
            <w:tcW w:w="4255" w:type="pct"/>
            <w:vAlign w:val="center"/>
          </w:tcPr>
          <w:p w14:paraId="5DD4B176" w14:textId="28A5B662" w:rsidR="00D87D89" w:rsidRPr="00326A02" w:rsidRDefault="00D87D89" w:rsidP="00D87D89">
            <w:pPr>
              <w:pStyle w:val="Bezmezer"/>
              <w:spacing w:before="0"/>
              <w:jc w:val="left"/>
              <w:rPr>
                <w:rFonts w:asciiTheme="minorHAnsi" w:hAnsiTheme="minorHAnsi" w:cstheme="minorHAnsi"/>
                <w:sz w:val="22"/>
                <w:szCs w:val="22"/>
              </w:rPr>
            </w:pPr>
            <w:r>
              <w:rPr>
                <w:rFonts w:asciiTheme="minorHAnsi" w:hAnsiTheme="minorHAnsi" w:cstheme="minorHAnsi"/>
                <w:sz w:val="22"/>
                <w:szCs w:val="22"/>
              </w:rPr>
              <w:t>xxx</w:t>
            </w:r>
          </w:p>
        </w:tc>
        <w:tc>
          <w:tcPr>
            <w:tcW w:w="745" w:type="pct"/>
            <w:vAlign w:val="center"/>
          </w:tcPr>
          <w:p w14:paraId="43A8F0E8" w14:textId="10E3C5CB" w:rsidR="00D87D89" w:rsidRPr="00326A02" w:rsidRDefault="00D87D89" w:rsidP="00D87D89">
            <w:pPr>
              <w:pStyle w:val="Bezmezer"/>
              <w:spacing w:before="0"/>
              <w:jc w:val="center"/>
              <w:rPr>
                <w:rFonts w:asciiTheme="minorHAnsi" w:hAnsiTheme="minorHAnsi" w:cstheme="minorHAnsi"/>
                <w:sz w:val="22"/>
                <w:szCs w:val="22"/>
              </w:rPr>
            </w:pPr>
            <w:r>
              <w:rPr>
                <w:rFonts w:asciiTheme="minorHAnsi" w:hAnsiTheme="minorHAnsi" w:cstheme="minorHAnsi"/>
                <w:sz w:val="22"/>
                <w:szCs w:val="22"/>
              </w:rPr>
              <w:t>x</w:t>
            </w:r>
            <w:r w:rsidRPr="00326A02">
              <w:rPr>
                <w:rFonts w:asciiTheme="minorHAnsi" w:hAnsiTheme="minorHAnsi" w:cstheme="minorHAnsi"/>
                <w:sz w:val="22"/>
                <w:szCs w:val="22"/>
              </w:rPr>
              <w:t xml:space="preserve"> ks</w:t>
            </w:r>
          </w:p>
        </w:tc>
      </w:tr>
      <w:tr w:rsidR="00D87D89" w:rsidRPr="00326A02" w14:paraId="3A57FD7D" w14:textId="77777777" w:rsidTr="007E5E65">
        <w:trPr>
          <w:trHeight w:val="20"/>
        </w:trPr>
        <w:tc>
          <w:tcPr>
            <w:tcW w:w="4255" w:type="pct"/>
            <w:vAlign w:val="center"/>
          </w:tcPr>
          <w:p w14:paraId="740E1F4C" w14:textId="47E7FDA3" w:rsidR="00D87D89" w:rsidRPr="00326A02" w:rsidRDefault="00D87D89" w:rsidP="00D87D89">
            <w:pPr>
              <w:pStyle w:val="Bezmezer"/>
              <w:spacing w:before="0"/>
              <w:jc w:val="left"/>
              <w:rPr>
                <w:rFonts w:asciiTheme="minorHAnsi" w:hAnsiTheme="minorHAnsi" w:cstheme="minorHAnsi"/>
                <w:sz w:val="22"/>
                <w:szCs w:val="22"/>
              </w:rPr>
            </w:pPr>
            <w:r>
              <w:rPr>
                <w:rFonts w:asciiTheme="minorHAnsi" w:hAnsiTheme="minorHAnsi" w:cstheme="minorHAnsi"/>
                <w:sz w:val="22"/>
                <w:szCs w:val="22"/>
              </w:rPr>
              <w:t>xxx</w:t>
            </w:r>
          </w:p>
        </w:tc>
        <w:tc>
          <w:tcPr>
            <w:tcW w:w="745" w:type="pct"/>
            <w:vAlign w:val="center"/>
          </w:tcPr>
          <w:p w14:paraId="5CD389BD" w14:textId="7C96EBD3" w:rsidR="00D87D89" w:rsidRPr="00326A02" w:rsidRDefault="00D87D89" w:rsidP="00D87D89">
            <w:pPr>
              <w:pStyle w:val="Bezmezer"/>
              <w:spacing w:before="0"/>
              <w:jc w:val="center"/>
              <w:rPr>
                <w:rFonts w:asciiTheme="minorHAnsi" w:hAnsiTheme="minorHAnsi" w:cstheme="minorHAnsi"/>
                <w:sz w:val="22"/>
                <w:szCs w:val="22"/>
              </w:rPr>
            </w:pPr>
            <w:r>
              <w:rPr>
                <w:rFonts w:asciiTheme="minorHAnsi" w:hAnsiTheme="minorHAnsi" w:cstheme="minorHAnsi"/>
                <w:sz w:val="22"/>
                <w:szCs w:val="22"/>
              </w:rPr>
              <w:t>x</w:t>
            </w:r>
            <w:r w:rsidRPr="00326A02">
              <w:rPr>
                <w:rFonts w:asciiTheme="minorHAnsi" w:hAnsiTheme="minorHAnsi" w:cstheme="minorHAnsi"/>
                <w:sz w:val="22"/>
                <w:szCs w:val="22"/>
              </w:rPr>
              <w:t xml:space="preserve"> ks</w:t>
            </w:r>
          </w:p>
        </w:tc>
      </w:tr>
      <w:tr w:rsidR="00D87D89" w:rsidRPr="00326A02" w14:paraId="28E35A7D" w14:textId="77777777" w:rsidTr="007E5E65">
        <w:trPr>
          <w:trHeight w:val="20"/>
        </w:trPr>
        <w:tc>
          <w:tcPr>
            <w:tcW w:w="4255" w:type="pct"/>
            <w:vAlign w:val="center"/>
          </w:tcPr>
          <w:p w14:paraId="47E1A1BA" w14:textId="2DCBC12F" w:rsidR="00D87D89" w:rsidRPr="00326A02" w:rsidRDefault="00D87D89" w:rsidP="00D87D89">
            <w:pPr>
              <w:pStyle w:val="Bezmezer"/>
              <w:spacing w:before="0"/>
              <w:jc w:val="left"/>
              <w:rPr>
                <w:rFonts w:asciiTheme="minorHAnsi" w:hAnsiTheme="minorHAnsi" w:cstheme="minorHAnsi"/>
                <w:sz w:val="22"/>
                <w:szCs w:val="22"/>
              </w:rPr>
            </w:pPr>
            <w:r>
              <w:rPr>
                <w:rFonts w:asciiTheme="minorHAnsi" w:hAnsiTheme="minorHAnsi" w:cstheme="minorHAnsi"/>
                <w:sz w:val="22"/>
                <w:szCs w:val="22"/>
              </w:rPr>
              <w:t>xxx</w:t>
            </w:r>
          </w:p>
        </w:tc>
        <w:tc>
          <w:tcPr>
            <w:tcW w:w="745" w:type="pct"/>
            <w:vAlign w:val="center"/>
          </w:tcPr>
          <w:p w14:paraId="36064073" w14:textId="4654A435" w:rsidR="00D87D89" w:rsidRPr="00326A02" w:rsidRDefault="00D87D89" w:rsidP="00D87D89">
            <w:pPr>
              <w:pStyle w:val="Bezmezer"/>
              <w:spacing w:before="0"/>
              <w:jc w:val="center"/>
              <w:rPr>
                <w:rFonts w:asciiTheme="minorHAnsi" w:hAnsiTheme="minorHAnsi" w:cstheme="minorHAnsi"/>
                <w:sz w:val="22"/>
                <w:szCs w:val="22"/>
              </w:rPr>
            </w:pPr>
            <w:r>
              <w:rPr>
                <w:rFonts w:asciiTheme="minorHAnsi" w:hAnsiTheme="minorHAnsi" w:cstheme="minorHAnsi"/>
                <w:sz w:val="22"/>
                <w:szCs w:val="22"/>
              </w:rPr>
              <w:t>x</w:t>
            </w:r>
            <w:r w:rsidRPr="00326A02">
              <w:rPr>
                <w:rFonts w:asciiTheme="minorHAnsi" w:hAnsiTheme="minorHAnsi" w:cstheme="minorHAnsi"/>
                <w:sz w:val="22"/>
                <w:szCs w:val="22"/>
              </w:rPr>
              <w:t xml:space="preserve"> ks</w:t>
            </w:r>
          </w:p>
        </w:tc>
      </w:tr>
    </w:tbl>
    <w:p w14:paraId="59CA5085" w14:textId="00C74745" w:rsidR="00C96EBF" w:rsidRDefault="00C96EBF" w:rsidP="00326A02">
      <w:pPr>
        <w:pStyle w:val="Default"/>
        <w:numPr>
          <w:ilvl w:val="0"/>
          <w:numId w:val="23"/>
        </w:numPr>
        <w:spacing w:before="240" w:after="120"/>
        <w:ind w:left="714" w:hanging="357"/>
        <w:rPr>
          <w:rFonts w:ascii="Times New Roman" w:hAnsi="Times New Roman" w:cs="Times New Roman"/>
          <w:b/>
          <w:sz w:val="22"/>
          <w:szCs w:val="22"/>
        </w:rPr>
      </w:pPr>
      <w:r>
        <w:rPr>
          <w:rFonts w:ascii="Times New Roman" w:hAnsi="Times New Roman" w:cs="Times New Roman"/>
          <w:b/>
          <w:sz w:val="22"/>
          <w:szCs w:val="22"/>
        </w:rPr>
        <w:t>Podrobn</w:t>
      </w:r>
      <w:r w:rsidR="00326A02">
        <w:rPr>
          <w:rFonts w:ascii="Times New Roman" w:hAnsi="Times New Roman" w:cs="Times New Roman"/>
          <w:b/>
          <w:sz w:val="22"/>
          <w:szCs w:val="22"/>
        </w:rPr>
        <w:t>á</w:t>
      </w:r>
      <w:r>
        <w:rPr>
          <w:rFonts w:ascii="Times New Roman" w:hAnsi="Times New Roman" w:cs="Times New Roman"/>
          <w:b/>
          <w:sz w:val="22"/>
          <w:szCs w:val="22"/>
        </w:rPr>
        <w:t xml:space="preserve"> specifikace</w:t>
      </w:r>
      <w:r w:rsidR="0079410E">
        <w:rPr>
          <w:rFonts w:ascii="Times New Roman" w:hAnsi="Times New Roman" w:cs="Times New Roman"/>
          <w:b/>
          <w:sz w:val="22"/>
          <w:szCs w:val="22"/>
        </w:rPr>
        <w:t xml:space="preserve"> knihovny</w:t>
      </w:r>
    </w:p>
    <w:p w14:paraId="5E5BA5CC" w14:textId="73F5BD1D" w:rsidR="00C96EBF" w:rsidRPr="005D053F" w:rsidRDefault="00D87D89" w:rsidP="00C96EBF">
      <w:pPr>
        <w:pStyle w:val="Odstavecseseznamem"/>
        <w:numPr>
          <w:ilvl w:val="0"/>
          <w:numId w:val="28"/>
        </w:numPr>
        <w:ind w:left="1134"/>
        <w:rPr>
          <w:sz w:val="22"/>
          <w:szCs w:val="22"/>
        </w:rPr>
      </w:pPr>
      <w:r>
        <w:rPr>
          <w:sz w:val="22"/>
          <w:szCs w:val="22"/>
        </w:rPr>
        <w:t>xxx</w:t>
      </w:r>
    </w:p>
    <w:p w14:paraId="7B742A45"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32869DB1"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715C5641"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7E65FC56"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298E71D8"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58B23605"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47CF53C1"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77CCE934"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0B1B64C8"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34F60DEB"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5E80D23A"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21F57193"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6012E459"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4FCF2344"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5888C7FC"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126CF80D"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7974B49B"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0D418CC2"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26C19810"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6BF37062"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752B3FE2"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173EAAAE" w14:textId="77777777" w:rsidR="00D87D89" w:rsidRPr="005D053F" w:rsidRDefault="00D87D89" w:rsidP="00D87D89">
      <w:pPr>
        <w:pStyle w:val="Odstavecseseznamem"/>
        <w:numPr>
          <w:ilvl w:val="0"/>
          <w:numId w:val="28"/>
        </w:numPr>
        <w:ind w:left="1134"/>
        <w:rPr>
          <w:sz w:val="22"/>
          <w:szCs w:val="22"/>
        </w:rPr>
      </w:pPr>
      <w:r>
        <w:rPr>
          <w:sz w:val="22"/>
          <w:szCs w:val="22"/>
        </w:rPr>
        <w:t>xxx</w:t>
      </w:r>
    </w:p>
    <w:p w14:paraId="2CAED8E2" w14:textId="129C6A95" w:rsidR="009B2CEB" w:rsidRPr="00BF2F10" w:rsidRDefault="00C96EBF" w:rsidP="00326A02">
      <w:pPr>
        <w:pStyle w:val="Default"/>
        <w:numPr>
          <w:ilvl w:val="0"/>
          <w:numId w:val="23"/>
        </w:numPr>
        <w:spacing w:before="240" w:after="120"/>
        <w:ind w:left="714" w:hanging="357"/>
        <w:rPr>
          <w:rFonts w:ascii="Times New Roman" w:hAnsi="Times New Roman" w:cs="Times New Roman"/>
          <w:b/>
          <w:sz w:val="22"/>
          <w:szCs w:val="22"/>
        </w:rPr>
      </w:pPr>
      <w:r>
        <w:rPr>
          <w:rFonts w:ascii="Times New Roman" w:hAnsi="Times New Roman" w:cs="Times New Roman"/>
          <w:b/>
          <w:sz w:val="22"/>
          <w:szCs w:val="22"/>
        </w:rPr>
        <w:t>Z</w:t>
      </w:r>
      <w:r w:rsidR="00EA26F0" w:rsidRPr="00BF2F10">
        <w:rPr>
          <w:rFonts w:ascii="Times New Roman" w:hAnsi="Times New Roman" w:cs="Times New Roman"/>
          <w:b/>
          <w:sz w:val="22"/>
          <w:szCs w:val="22"/>
        </w:rPr>
        <w:t>áruk</w:t>
      </w:r>
      <w:r>
        <w:rPr>
          <w:rFonts w:ascii="Times New Roman" w:hAnsi="Times New Roman" w:cs="Times New Roman"/>
          <w:b/>
          <w:sz w:val="22"/>
          <w:szCs w:val="22"/>
        </w:rPr>
        <w:t>a</w:t>
      </w:r>
      <w:r w:rsidR="00EA26F0" w:rsidRPr="00BF2F10">
        <w:rPr>
          <w:rFonts w:ascii="Times New Roman" w:hAnsi="Times New Roman" w:cs="Times New Roman"/>
          <w:b/>
          <w:sz w:val="22"/>
          <w:szCs w:val="22"/>
        </w:rPr>
        <w:t xml:space="preserve"> a technick</w:t>
      </w:r>
      <w:r>
        <w:rPr>
          <w:rFonts w:ascii="Times New Roman" w:hAnsi="Times New Roman" w:cs="Times New Roman"/>
          <w:b/>
          <w:sz w:val="22"/>
          <w:szCs w:val="22"/>
        </w:rPr>
        <w:t>á</w:t>
      </w:r>
      <w:r w:rsidR="00EA26F0" w:rsidRPr="00BF2F10">
        <w:rPr>
          <w:rFonts w:ascii="Times New Roman" w:hAnsi="Times New Roman" w:cs="Times New Roman"/>
          <w:b/>
          <w:sz w:val="22"/>
          <w:szCs w:val="22"/>
        </w:rPr>
        <w:t xml:space="preserve"> podpor</w:t>
      </w:r>
      <w:r>
        <w:rPr>
          <w:rFonts w:ascii="Times New Roman" w:hAnsi="Times New Roman" w:cs="Times New Roman"/>
          <w:b/>
          <w:sz w:val="22"/>
          <w:szCs w:val="22"/>
        </w:rPr>
        <w:t>a</w:t>
      </w:r>
      <w:r w:rsidR="00DD693D">
        <w:rPr>
          <w:rFonts w:ascii="Times New Roman" w:hAnsi="Times New Roman" w:cs="Times New Roman"/>
          <w:b/>
          <w:sz w:val="22"/>
          <w:szCs w:val="22"/>
        </w:rPr>
        <w:t xml:space="preserve"> výrobce</w:t>
      </w:r>
    </w:p>
    <w:p w14:paraId="4AC3138B" w14:textId="20C02CEF" w:rsidR="00EA26F0" w:rsidRPr="00BF2F10" w:rsidRDefault="00EA26F0" w:rsidP="00EA26F0">
      <w:pPr>
        <w:spacing w:before="120"/>
        <w:ind w:firstLine="709"/>
        <w:jc w:val="both"/>
        <w:rPr>
          <w:rFonts w:ascii="Times New Roman" w:hAnsi="Times New Roman"/>
          <w:iCs/>
          <w:sz w:val="22"/>
          <w:szCs w:val="22"/>
        </w:rPr>
      </w:pPr>
      <w:r w:rsidRPr="00BF2F10">
        <w:rPr>
          <w:rFonts w:ascii="Times New Roman" w:hAnsi="Times New Roman"/>
          <w:iCs/>
          <w:sz w:val="22"/>
          <w:szCs w:val="22"/>
        </w:rPr>
        <w:t>Dodané zboží musí být pokryto oficiální zárukou a technickou podporou</w:t>
      </w:r>
      <w:r w:rsidR="00DD693D">
        <w:rPr>
          <w:rFonts w:ascii="Times New Roman" w:hAnsi="Times New Roman"/>
          <w:iCs/>
          <w:sz w:val="22"/>
          <w:szCs w:val="22"/>
        </w:rPr>
        <w:t xml:space="preserve"> výrobce</w:t>
      </w:r>
      <w:r w:rsidRPr="00BF2F10">
        <w:rPr>
          <w:rFonts w:ascii="Times New Roman" w:hAnsi="Times New Roman"/>
          <w:iCs/>
          <w:sz w:val="22"/>
          <w:szCs w:val="22"/>
        </w:rPr>
        <w:t xml:space="preserve"> po dobu 36 měsíců.</w:t>
      </w:r>
    </w:p>
    <w:p w14:paraId="38D1933D" w14:textId="3949E15E" w:rsidR="00EA26F0" w:rsidRPr="00BF2F10" w:rsidRDefault="00EA26F0" w:rsidP="00EA26F0">
      <w:pPr>
        <w:pStyle w:val="Odstavecseseznamem"/>
        <w:numPr>
          <w:ilvl w:val="0"/>
          <w:numId w:val="25"/>
        </w:numPr>
        <w:tabs>
          <w:tab w:val="clear" w:pos="568"/>
          <w:tab w:val="num" w:pos="993"/>
        </w:tabs>
        <w:suppressAutoHyphens w:val="0"/>
        <w:spacing w:before="120"/>
        <w:ind w:left="993"/>
        <w:jc w:val="both"/>
        <w:rPr>
          <w:bCs/>
          <w:sz w:val="22"/>
          <w:szCs w:val="22"/>
        </w:rPr>
      </w:pPr>
      <w:r w:rsidRPr="00BF2F10">
        <w:rPr>
          <w:sz w:val="22"/>
          <w:szCs w:val="22"/>
        </w:rPr>
        <w:t>Po celou dobu trvání záruční doby (36 měsíců) je dodavatelem poskytován servis certifikovaným technikem v místě instalace systému s garantovanou dobou nástupu následující pracovní den;</w:t>
      </w:r>
    </w:p>
    <w:p w14:paraId="5B0A5989" w14:textId="77777777" w:rsidR="00EA26F0" w:rsidRPr="00BF2F10" w:rsidRDefault="00EA26F0" w:rsidP="00EA26F0">
      <w:pPr>
        <w:pStyle w:val="Odstavecseseznamem"/>
        <w:numPr>
          <w:ilvl w:val="0"/>
          <w:numId w:val="25"/>
        </w:numPr>
        <w:tabs>
          <w:tab w:val="clear" w:pos="568"/>
          <w:tab w:val="num" w:pos="993"/>
        </w:tabs>
        <w:suppressAutoHyphens w:val="0"/>
        <w:spacing w:before="120"/>
        <w:ind w:left="993"/>
        <w:jc w:val="both"/>
        <w:rPr>
          <w:bCs/>
          <w:sz w:val="22"/>
          <w:szCs w:val="22"/>
        </w:rPr>
      </w:pPr>
      <w:r w:rsidRPr="00BF2F10">
        <w:rPr>
          <w:bCs/>
          <w:sz w:val="22"/>
          <w:szCs w:val="22"/>
        </w:rPr>
        <w:lastRenderedPageBreak/>
        <w:t xml:space="preserve">Technická podpora zahrnující </w:t>
      </w:r>
      <w:r w:rsidRPr="00BF2F10">
        <w:rPr>
          <w:sz w:val="22"/>
          <w:szCs w:val="22"/>
        </w:rPr>
        <w:t>přístup k webovému zákaznickému centru</w:t>
      </w:r>
      <w:r w:rsidRPr="00BF2F10">
        <w:rPr>
          <w:bCs/>
          <w:sz w:val="22"/>
          <w:szCs w:val="22"/>
        </w:rPr>
        <w:t xml:space="preserve">, poskytování nových verzí systému. </w:t>
      </w:r>
      <w:r w:rsidRPr="00BF2F10">
        <w:rPr>
          <w:iCs/>
          <w:sz w:val="22"/>
          <w:szCs w:val="22"/>
        </w:rPr>
        <w:t>Kupující musí mít možnost si sám legálně stahovat bezpečnostní záplaty i nové verze software/firmware přímo ze stránek výrobce, na základě příslušného zaregistrování produktu prodávajícím.</w:t>
      </w:r>
    </w:p>
    <w:p w14:paraId="7079909A" w14:textId="0E1CFC0E" w:rsidR="005E6B57" w:rsidRPr="00326A02" w:rsidRDefault="00081C41" w:rsidP="00326A02">
      <w:pPr>
        <w:pStyle w:val="Default"/>
        <w:spacing w:before="360" w:after="240"/>
        <w:rPr>
          <w:b/>
        </w:rPr>
      </w:pPr>
      <w:r w:rsidRPr="00326A02">
        <w:rPr>
          <w:b/>
        </w:rPr>
        <w:t xml:space="preserve">Zálohovací software virtualizačního prostředí VMware </w:t>
      </w:r>
    </w:p>
    <w:p w14:paraId="08FE6A06" w14:textId="6550C79A" w:rsidR="00C96EBF" w:rsidRPr="00C96EBF" w:rsidRDefault="00C96EBF" w:rsidP="00326A02">
      <w:pPr>
        <w:pStyle w:val="Default"/>
        <w:numPr>
          <w:ilvl w:val="0"/>
          <w:numId w:val="35"/>
        </w:numPr>
        <w:spacing w:before="240" w:after="120"/>
        <w:rPr>
          <w:rFonts w:ascii="Times New Roman" w:hAnsi="Times New Roman" w:cs="Times New Roman"/>
          <w:b/>
          <w:sz w:val="22"/>
          <w:szCs w:val="22"/>
        </w:rPr>
      </w:pPr>
      <w:r w:rsidRPr="00C96EBF">
        <w:rPr>
          <w:rFonts w:ascii="Times New Roman" w:hAnsi="Times New Roman" w:cs="Times New Roman"/>
          <w:b/>
          <w:sz w:val="22"/>
          <w:szCs w:val="22"/>
        </w:rPr>
        <w:t>Konfigurace licencí zálohovacího software</w:t>
      </w:r>
    </w:p>
    <w:tbl>
      <w:tblPr>
        <w:tblStyle w:val="Motivtabulky"/>
        <w:tblW w:w="4631" w:type="pct"/>
        <w:tblInd w:w="7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bottom w:w="57" w:type="dxa"/>
        </w:tblCellMar>
        <w:tblLook w:val="04A0" w:firstRow="1" w:lastRow="0" w:firstColumn="1" w:lastColumn="0" w:noHBand="0" w:noVBand="1"/>
      </w:tblPr>
      <w:tblGrid>
        <w:gridCol w:w="7421"/>
        <w:gridCol w:w="1407"/>
      </w:tblGrid>
      <w:tr w:rsidR="00BF2F10" w:rsidRPr="00326A02" w14:paraId="290C5932" w14:textId="77777777" w:rsidTr="007E5E65">
        <w:trPr>
          <w:trHeight w:val="20"/>
          <w:tblHeader/>
        </w:trPr>
        <w:tc>
          <w:tcPr>
            <w:tcW w:w="4203" w:type="pct"/>
            <w:tcBorders>
              <w:bottom w:val="single" w:sz="4" w:space="0" w:color="4F81BD" w:themeColor="accent1"/>
            </w:tcBorders>
            <w:shd w:val="clear" w:color="auto" w:fill="DBE5F1" w:themeFill="accent1" w:themeFillTint="33"/>
            <w:vAlign w:val="center"/>
            <w:hideMark/>
          </w:tcPr>
          <w:p w14:paraId="02AD4595" w14:textId="77777777" w:rsidR="00BF2F10" w:rsidRPr="00326A02" w:rsidRDefault="00BF2F10" w:rsidP="004221B0">
            <w:pPr>
              <w:suppressAutoHyphens w:val="0"/>
              <w:spacing w:before="0"/>
              <w:ind w:right="193"/>
              <w:jc w:val="center"/>
              <w:rPr>
                <w:rFonts w:asciiTheme="minorHAnsi" w:hAnsiTheme="minorHAnsi" w:cstheme="minorHAnsi"/>
                <w:b/>
                <w:bCs/>
                <w:iCs/>
                <w:color w:val="17365D" w:themeColor="text2" w:themeShade="BF"/>
                <w:sz w:val="22"/>
                <w:szCs w:val="22"/>
              </w:rPr>
            </w:pPr>
            <w:r w:rsidRPr="00326A02">
              <w:rPr>
                <w:rFonts w:asciiTheme="minorHAnsi" w:hAnsiTheme="minorHAnsi" w:cstheme="minorHAnsi"/>
                <w:b/>
                <w:bCs/>
                <w:iCs/>
                <w:color w:val="17365D" w:themeColor="text2" w:themeShade="BF"/>
                <w:sz w:val="22"/>
                <w:szCs w:val="22"/>
              </w:rPr>
              <w:t>Název / popis</w:t>
            </w:r>
          </w:p>
        </w:tc>
        <w:tc>
          <w:tcPr>
            <w:tcW w:w="797" w:type="pct"/>
            <w:tcBorders>
              <w:bottom w:val="single" w:sz="4" w:space="0" w:color="4F81BD" w:themeColor="accent1"/>
            </w:tcBorders>
            <w:shd w:val="clear" w:color="auto" w:fill="DBE5F1" w:themeFill="accent1" w:themeFillTint="33"/>
            <w:vAlign w:val="center"/>
          </w:tcPr>
          <w:p w14:paraId="4C530C51" w14:textId="77777777" w:rsidR="00BF2F10" w:rsidRPr="00326A02" w:rsidRDefault="00BF2F10" w:rsidP="004221B0">
            <w:pPr>
              <w:suppressAutoHyphens w:val="0"/>
              <w:spacing w:before="0"/>
              <w:ind w:right="193"/>
              <w:jc w:val="center"/>
              <w:rPr>
                <w:rFonts w:asciiTheme="minorHAnsi" w:hAnsiTheme="minorHAnsi" w:cstheme="minorHAnsi"/>
                <w:b/>
                <w:bCs/>
                <w:iCs/>
                <w:color w:val="17365D" w:themeColor="text2" w:themeShade="BF"/>
                <w:sz w:val="22"/>
                <w:szCs w:val="22"/>
              </w:rPr>
            </w:pPr>
            <w:r w:rsidRPr="00326A02">
              <w:rPr>
                <w:rFonts w:asciiTheme="minorHAnsi" w:hAnsiTheme="minorHAnsi" w:cstheme="minorHAnsi"/>
                <w:b/>
                <w:bCs/>
                <w:iCs/>
                <w:color w:val="17365D" w:themeColor="text2" w:themeShade="BF"/>
                <w:sz w:val="22"/>
                <w:szCs w:val="22"/>
              </w:rPr>
              <w:t>Množství</w:t>
            </w:r>
          </w:p>
        </w:tc>
      </w:tr>
      <w:tr w:rsidR="00BF2F10" w:rsidRPr="00326A02" w14:paraId="4758C629" w14:textId="77777777" w:rsidTr="007E5E65">
        <w:trPr>
          <w:trHeight w:val="20"/>
        </w:trPr>
        <w:tc>
          <w:tcPr>
            <w:tcW w:w="4203" w:type="pct"/>
            <w:vAlign w:val="center"/>
          </w:tcPr>
          <w:p w14:paraId="59C68E82" w14:textId="14DBFE0F" w:rsidR="00BF2F10" w:rsidRPr="00326A02" w:rsidRDefault="0072504D" w:rsidP="00801D42">
            <w:pPr>
              <w:pStyle w:val="Default"/>
              <w:spacing w:after="240"/>
              <w:rPr>
                <w:rFonts w:asciiTheme="minorHAnsi" w:hAnsiTheme="minorHAnsi" w:cstheme="minorHAnsi"/>
                <w:sz w:val="22"/>
                <w:szCs w:val="22"/>
              </w:rPr>
            </w:pPr>
            <w:r w:rsidRPr="00326A02">
              <w:rPr>
                <w:rStyle w:val="Siln"/>
                <w:rFonts w:asciiTheme="minorHAnsi" w:hAnsiTheme="minorHAnsi" w:cstheme="minorHAnsi"/>
                <w:b w:val="0"/>
                <w:sz w:val="22"/>
                <w:szCs w:val="22"/>
              </w:rPr>
              <w:t xml:space="preserve">Zálohovací software </w:t>
            </w:r>
            <w:r w:rsidR="00D87D89">
              <w:rPr>
                <w:rStyle w:val="Siln"/>
                <w:rFonts w:asciiTheme="minorHAnsi" w:hAnsiTheme="minorHAnsi" w:cstheme="minorHAnsi"/>
                <w:b w:val="0"/>
                <w:sz w:val="22"/>
                <w:szCs w:val="22"/>
              </w:rPr>
              <w:t>x</w:t>
            </w:r>
            <w:r w:rsidR="00D87D89">
              <w:rPr>
                <w:rStyle w:val="Siln"/>
                <w:rFonts w:asciiTheme="minorHAnsi" w:hAnsiTheme="minorHAnsi" w:cstheme="minorHAnsi"/>
                <w:sz w:val="22"/>
                <w:szCs w:val="22"/>
              </w:rPr>
              <w:t>xxx</w:t>
            </w:r>
          </w:p>
        </w:tc>
        <w:tc>
          <w:tcPr>
            <w:tcW w:w="797" w:type="pct"/>
            <w:vAlign w:val="center"/>
          </w:tcPr>
          <w:p w14:paraId="3BF9FD16" w14:textId="26AC878D" w:rsidR="007E5E65" w:rsidRPr="00326A02" w:rsidRDefault="00D87D89" w:rsidP="00BF2F10">
            <w:pPr>
              <w:pStyle w:val="Bezmezer"/>
              <w:suppressAutoHyphens w:val="0"/>
              <w:spacing w:before="0"/>
              <w:jc w:val="center"/>
              <w:rPr>
                <w:rFonts w:asciiTheme="minorHAnsi" w:hAnsiTheme="minorHAnsi" w:cstheme="minorHAnsi"/>
                <w:sz w:val="22"/>
                <w:szCs w:val="22"/>
              </w:rPr>
            </w:pPr>
            <w:r>
              <w:rPr>
                <w:rFonts w:asciiTheme="minorHAnsi" w:hAnsiTheme="minorHAnsi" w:cstheme="minorHAnsi"/>
                <w:sz w:val="22"/>
                <w:szCs w:val="22"/>
              </w:rPr>
              <w:t>xxx</w:t>
            </w:r>
            <w:r w:rsidR="0072504D" w:rsidRPr="00326A02">
              <w:rPr>
                <w:rFonts w:asciiTheme="minorHAnsi" w:hAnsiTheme="minorHAnsi" w:cstheme="minorHAnsi"/>
                <w:sz w:val="22"/>
                <w:szCs w:val="22"/>
              </w:rPr>
              <w:t xml:space="preserve"> </w:t>
            </w:r>
            <w:r w:rsidR="007E5E65" w:rsidRPr="00326A02">
              <w:rPr>
                <w:rFonts w:asciiTheme="minorHAnsi" w:hAnsiTheme="minorHAnsi" w:cstheme="minorHAnsi"/>
                <w:sz w:val="22"/>
                <w:szCs w:val="22"/>
              </w:rPr>
              <w:t xml:space="preserve">lic. </w:t>
            </w:r>
          </w:p>
          <w:p w14:paraId="3155E5AC" w14:textId="24BB2EAA" w:rsidR="00BF2F10" w:rsidRPr="00326A02" w:rsidRDefault="007E5E65" w:rsidP="00BF2F10">
            <w:pPr>
              <w:pStyle w:val="Bezmezer"/>
              <w:suppressAutoHyphens w:val="0"/>
              <w:spacing w:before="0"/>
              <w:jc w:val="center"/>
              <w:rPr>
                <w:rFonts w:asciiTheme="minorHAnsi" w:hAnsiTheme="minorHAnsi" w:cstheme="minorHAnsi"/>
                <w:sz w:val="22"/>
                <w:szCs w:val="22"/>
              </w:rPr>
            </w:pPr>
            <w:r w:rsidRPr="00326A02">
              <w:rPr>
                <w:rFonts w:asciiTheme="minorHAnsi" w:hAnsiTheme="minorHAnsi" w:cstheme="minorHAnsi"/>
                <w:sz w:val="22"/>
                <w:szCs w:val="22"/>
              </w:rPr>
              <w:t xml:space="preserve">per </w:t>
            </w:r>
            <w:r w:rsidR="0072504D" w:rsidRPr="00326A02">
              <w:rPr>
                <w:rFonts w:asciiTheme="minorHAnsi" w:hAnsiTheme="minorHAnsi" w:cstheme="minorHAnsi"/>
                <w:sz w:val="22"/>
                <w:szCs w:val="22"/>
              </w:rPr>
              <w:t>VM</w:t>
            </w:r>
          </w:p>
        </w:tc>
      </w:tr>
    </w:tbl>
    <w:p w14:paraId="76CE375E" w14:textId="6A4E5C57" w:rsidR="00C96EBF" w:rsidRDefault="00C96EBF" w:rsidP="00326A02">
      <w:pPr>
        <w:pStyle w:val="Default"/>
        <w:numPr>
          <w:ilvl w:val="0"/>
          <w:numId w:val="35"/>
        </w:numPr>
        <w:spacing w:before="240" w:after="120"/>
        <w:rPr>
          <w:rFonts w:ascii="Times New Roman" w:hAnsi="Times New Roman" w:cs="Times New Roman"/>
          <w:b/>
          <w:sz w:val="22"/>
          <w:szCs w:val="22"/>
        </w:rPr>
      </w:pPr>
      <w:r>
        <w:rPr>
          <w:rFonts w:ascii="Times New Roman" w:hAnsi="Times New Roman" w:cs="Times New Roman"/>
          <w:b/>
          <w:sz w:val="22"/>
          <w:szCs w:val="22"/>
        </w:rPr>
        <w:t>Podrobn</w:t>
      </w:r>
      <w:r w:rsidR="00326A02">
        <w:rPr>
          <w:rFonts w:ascii="Times New Roman" w:hAnsi="Times New Roman" w:cs="Times New Roman"/>
          <w:b/>
          <w:sz w:val="22"/>
          <w:szCs w:val="22"/>
        </w:rPr>
        <w:t>á</w:t>
      </w:r>
      <w:r>
        <w:rPr>
          <w:rFonts w:ascii="Times New Roman" w:hAnsi="Times New Roman" w:cs="Times New Roman"/>
          <w:b/>
          <w:sz w:val="22"/>
          <w:szCs w:val="22"/>
        </w:rPr>
        <w:t xml:space="preserve"> specifikace</w:t>
      </w:r>
      <w:r w:rsidR="00CF65C4">
        <w:rPr>
          <w:rFonts w:ascii="Times New Roman" w:hAnsi="Times New Roman" w:cs="Times New Roman"/>
          <w:b/>
          <w:sz w:val="22"/>
          <w:szCs w:val="22"/>
        </w:rPr>
        <w:t xml:space="preserve"> zálohovacího software</w:t>
      </w:r>
    </w:p>
    <w:p w14:paraId="6614506B" w14:textId="5D56AA01" w:rsidR="00C96EBF" w:rsidRPr="00CF65C4" w:rsidRDefault="00D87D89" w:rsidP="00C96EBF">
      <w:pPr>
        <w:pStyle w:val="Odstavecseseznamem"/>
        <w:numPr>
          <w:ilvl w:val="0"/>
          <w:numId w:val="28"/>
        </w:numPr>
        <w:ind w:left="1134"/>
        <w:rPr>
          <w:sz w:val="22"/>
          <w:szCs w:val="22"/>
        </w:rPr>
      </w:pPr>
      <w:r>
        <w:rPr>
          <w:sz w:val="22"/>
          <w:szCs w:val="22"/>
        </w:rPr>
        <w:t>xxx</w:t>
      </w:r>
    </w:p>
    <w:p w14:paraId="77A8B311"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4BA61C17"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3E907E1D"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4D08837E"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0483AE86"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4ACAEEB8"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6634F0D8"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1642E89D"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1FE29758"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483BBA55"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36683887"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574D713A"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50FDA446"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2D93E1FB"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1C1E2E0C"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4CD93E3A"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209723A7"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202D39A5"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02093B73"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373A4959"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521CB95E"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2ACDEA99"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38ADAD40"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79DC3688"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72DCBE8B"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61A6E30E"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5A6189EB"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6AF4E38C" w14:textId="77777777" w:rsidR="00D87D89" w:rsidRPr="00CF65C4" w:rsidRDefault="00D87D89" w:rsidP="00D87D89">
      <w:pPr>
        <w:pStyle w:val="Odstavecseseznamem"/>
        <w:numPr>
          <w:ilvl w:val="0"/>
          <w:numId w:val="28"/>
        </w:numPr>
        <w:ind w:left="1134"/>
        <w:rPr>
          <w:sz w:val="22"/>
          <w:szCs w:val="22"/>
        </w:rPr>
      </w:pPr>
      <w:r>
        <w:rPr>
          <w:sz w:val="22"/>
          <w:szCs w:val="22"/>
        </w:rPr>
        <w:t>xxx</w:t>
      </w:r>
    </w:p>
    <w:p w14:paraId="75FBE346" w14:textId="38ECC970" w:rsidR="0079410E" w:rsidRPr="0079410E" w:rsidRDefault="00366727" w:rsidP="00326A02">
      <w:pPr>
        <w:pStyle w:val="Default"/>
        <w:numPr>
          <w:ilvl w:val="0"/>
          <w:numId w:val="35"/>
        </w:numPr>
        <w:spacing w:before="240" w:after="120"/>
        <w:rPr>
          <w:rFonts w:ascii="Times New Roman" w:hAnsi="Times New Roman" w:cs="Times New Roman"/>
          <w:b/>
          <w:sz w:val="22"/>
          <w:szCs w:val="22"/>
        </w:rPr>
      </w:pPr>
      <w:r>
        <w:rPr>
          <w:rFonts w:ascii="Times New Roman" w:hAnsi="Times New Roman" w:cs="Times New Roman"/>
          <w:b/>
          <w:sz w:val="22"/>
          <w:szCs w:val="22"/>
        </w:rPr>
        <w:t>Technická p</w:t>
      </w:r>
      <w:r w:rsidR="0079410E" w:rsidRPr="0079410E">
        <w:rPr>
          <w:rFonts w:ascii="Times New Roman" w:hAnsi="Times New Roman" w:cs="Times New Roman"/>
          <w:b/>
          <w:sz w:val="22"/>
          <w:szCs w:val="22"/>
        </w:rPr>
        <w:t>odpora výrobce</w:t>
      </w:r>
    </w:p>
    <w:p w14:paraId="612BB4E8" w14:textId="2F266BF8" w:rsidR="00366727" w:rsidRPr="00366727" w:rsidRDefault="00366727" w:rsidP="00366727">
      <w:pPr>
        <w:pStyle w:val="Odstavecseseznamem"/>
        <w:spacing w:before="120"/>
        <w:ind w:left="720"/>
        <w:jc w:val="both"/>
        <w:rPr>
          <w:iCs/>
          <w:sz w:val="22"/>
          <w:szCs w:val="22"/>
        </w:rPr>
      </w:pPr>
      <w:r w:rsidRPr="00366727">
        <w:rPr>
          <w:iCs/>
          <w:sz w:val="22"/>
          <w:szCs w:val="22"/>
        </w:rPr>
        <w:t>Dodané zboží musí být pokryto technickou podporou výrobce po dobu 36 měsíců.</w:t>
      </w:r>
    </w:p>
    <w:p w14:paraId="36EB066D" w14:textId="01FCAA78" w:rsidR="00366727" w:rsidRDefault="00D87D89" w:rsidP="00366727">
      <w:pPr>
        <w:pStyle w:val="Odstavecseseznamem"/>
        <w:numPr>
          <w:ilvl w:val="0"/>
          <w:numId w:val="28"/>
        </w:numPr>
        <w:ind w:left="1134"/>
        <w:jc w:val="both"/>
        <w:rPr>
          <w:sz w:val="22"/>
          <w:szCs w:val="22"/>
        </w:rPr>
      </w:pPr>
      <w:r>
        <w:rPr>
          <w:bCs/>
          <w:sz w:val="22"/>
          <w:szCs w:val="22"/>
        </w:rPr>
        <w:t>xxx</w:t>
      </w:r>
    </w:p>
    <w:p w14:paraId="3990B2AB" w14:textId="25C27C30" w:rsidR="00C96EBF" w:rsidRPr="00326A02" w:rsidRDefault="00326A02" w:rsidP="00326A02">
      <w:pPr>
        <w:pStyle w:val="Default"/>
        <w:spacing w:before="360" w:after="240"/>
        <w:rPr>
          <w:b/>
        </w:rPr>
      </w:pPr>
      <w:r>
        <w:rPr>
          <w:b/>
        </w:rPr>
        <w:t>Implementace programového vybavení a související služby</w:t>
      </w:r>
    </w:p>
    <w:p w14:paraId="03BC7EFB" w14:textId="3D934CC5" w:rsidR="00326A02" w:rsidRDefault="00D87D89" w:rsidP="00326A02">
      <w:pPr>
        <w:pStyle w:val="Odstavecseseznamem"/>
        <w:numPr>
          <w:ilvl w:val="0"/>
          <w:numId w:val="28"/>
        </w:numPr>
        <w:ind w:left="1134"/>
        <w:rPr>
          <w:sz w:val="22"/>
          <w:szCs w:val="22"/>
        </w:rPr>
      </w:pPr>
      <w:r>
        <w:rPr>
          <w:sz w:val="22"/>
          <w:szCs w:val="22"/>
        </w:rPr>
        <w:lastRenderedPageBreak/>
        <w:t>xxx</w:t>
      </w:r>
    </w:p>
    <w:p w14:paraId="5D1862A0" w14:textId="551F9138" w:rsidR="00326A02" w:rsidRDefault="00D87D89" w:rsidP="00326A02">
      <w:pPr>
        <w:pStyle w:val="Odstavecseseznamem"/>
        <w:numPr>
          <w:ilvl w:val="0"/>
          <w:numId w:val="28"/>
        </w:numPr>
        <w:ind w:left="1134"/>
        <w:rPr>
          <w:sz w:val="22"/>
          <w:szCs w:val="22"/>
        </w:rPr>
      </w:pPr>
      <w:r>
        <w:rPr>
          <w:sz w:val="22"/>
          <w:szCs w:val="22"/>
        </w:rPr>
        <w:t>xxx</w:t>
      </w:r>
    </w:p>
    <w:p w14:paraId="205D62AB" w14:textId="4940233F" w:rsidR="00326A02" w:rsidRPr="00326A02" w:rsidRDefault="00D87D89" w:rsidP="00326A02">
      <w:pPr>
        <w:pStyle w:val="Odstavecseseznamem"/>
        <w:numPr>
          <w:ilvl w:val="0"/>
          <w:numId w:val="28"/>
        </w:numPr>
        <w:ind w:left="1134"/>
        <w:rPr>
          <w:sz w:val="22"/>
          <w:szCs w:val="22"/>
        </w:rPr>
      </w:pPr>
      <w:r>
        <w:rPr>
          <w:sz w:val="22"/>
          <w:szCs w:val="22"/>
        </w:rPr>
        <w:t>xxx</w:t>
      </w:r>
    </w:p>
    <w:p w14:paraId="31EBF8C1" w14:textId="77777777" w:rsidR="00464477" w:rsidRPr="0072504D" w:rsidRDefault="00464477" w:rsidP="0072504D"/>
    <w:p w14:paraId="624DB1BF" w14:textId="77777777" w:rsidR="00464477" w:rsidRPr="00366727" w:rsidRDefault="00464477" w:rsidP="00366727">
      <w:pPr>
        <w:pageBreakBefore/>
        <w:spacing w:after="240"/>
        <w:jc w:val="right"/>
        <w:outlineLvl w:val="0"/>
        <w:rPr>
          <w:bCs/>
          <w:sz w:val="22"/>
          <w:szCs w:val="22"/>
        </w:rPr>
      </w:pPr>
      <w:r w:rsidRPr="00540219">
        <w:rPr>
          <w:rFonts w:ascii="Times New Roman" w:hAnsi="Times New Roman"/>
          <w:sz w:val="22"/>
          <w:szCs w:val="22"/>
        </w:rPr>
        <w:lastRenderedPageBreak/>
        <w:t xml:space="preserve">Příloha č. </w:t>
      </w:r>
      <w:r>
        <w:rPr>
          <w:rFonts w:ascii="Times New Roman" w:hAnsi="Times New Roman"/>
          <w:sz w:val="22"/>
          <w:szCs w:val="22"/>
        </w:rPr>
        <w:t>2</w:t>
      </w:r>
      <w:r w:rsidRPr="00540219">
        <w:rPr>
          <w:rFonts w:ascii="Times New Roman" w:hAnsi="Times New Roman"/>
          <w:sz w:val="22"/>
          <w:szCs w:val="22"/>
        </w:rPr>
        <w:t xml:space="preserve"> ke smlouvě č.:</w:t>
      </w:r>
      <w:r w:rsidRPr="00540219">
        <w:rPr>
          <w:rFonts w:ascii="Times New Roman" w:hAnsi="Times New Roman"/>
          <w:sz w:val="22"/>
          <w:szCs w:val="22"/>
        </w:rPr>
        <w:tab/>
        <w:t>__________</w:t>
      </w:r>
    </w:p>
    <w:p w14:paraId="59A8CF5E" w14:textId="77777777" w:rsidR="00464477" w:rsidRPr="00366727" w:rsidRDefault="00464477" w:rsidP="00366727">
      <w:pPr>
        <w:pStyle w:val="Default"/>
        <w:spacing w:before="120" w:after="240"/>
        <w:outlineLvl w:val="1"/>
        <w:rPr>
          <w:rStyle w:val="Siln"/>
          <w:rFonts w:cs="Times New Roman"/>
          <w:sz w:val="28"/>
          <w:szCs w:val="28"/>
        </w:rPr>
      </w:pPr>
      <w:r w:rsidRPr="00366727">
        <w:rPr>
          <w:rStyle w:val="Siln"/>
          <w:rFonts w:cs="Times New Roman"/>
          <w:sz w:val="28"/>
          <w:szCs w:val="28"/>
        </w:rPr>
        <w:t>Kalkulace kupní ceny</w:t>
      </w:r>
    </w:p>
    <w:tbl>
      <w:tblPr>
        <w:tblStyle w:val="Mkatabulky"/>
        <w:tblW w:w="9668" w:type="dxa"/>
        <w:tblInd w:w="108" w:type="dxa"/>
        <w:tblLayout w:type="fixed"/>
        <w:tblLook w:val="04A0" w:firstRow="1" w:lastRow="0" w:firstColumn="1" w:lastColumn="0" w:noHBand="0" w:noVBand="1"/>
      </w:tblPr>
      <w:tblGrid>
        <w:gridCol w:w="596"/>
        <w:gridCol w:w="4820"/>
        <w:gridCol w:w="567"/>
        <w:gridCol w:w="1814"/>
        <w:gridCol w:w="28"/>
        <w:gridCol w:w="1814"/>
        <w:gridCol w:w="29"/>
      </w:tblGrid>
      <w:tr w:rsidR="00464477" w:rsidRPr="00366727" w14:paraId="6A6316C0" w14:textId="77777777" w:rsidTr="00464477">
        <w:trPr>
          <w:trHeight w:val="427"/>
        </w:trPr>
        <w:tc>
          <w:tcPr>
            <w:tcW w:w="596" w:type="dxa"/>
            <w:shd w:val="clear" w:color="auto" w:fill="D9D9D9" w:themeFill="background1" w:themeFillShade="D9"/>
            <w:vAlign w:val="center"/>
          </w:tcPr>
          <w:p w14:paraId="3C2820F7" w14:textId="77777777" w:rsidR="00464477" w:rsidRPr="00366727" w:rsidRDefault="00464477" w:rsidP="004221B0">
            <w:pPr>
              <w:jc w:val="center"/>
              <w:rPr>
                <w:rFonts w:asciiTheme="minorHAnsi" w:hAnsiTheme="minorHAnsi" w:cstheme="minorHAnsi"/>
                <w:b/>
                <w:lang w:eastAsia="x-none"/>
              </w:rPr>
            </w:pPr>
            <w:r w:rsidRPr="00366727">
              <w:rPr>
                <w:rFonts w:asciiTheme="minorHAnsi" w:hAnsiTheme="minorHAnsi" w:cstheme="minorHAnsi"/>
                <w:b/>
                <w:lang w:eastAsia="x-none"/>
              </w:rPr>
              <w:t>Pol.</w:t>
            </w:r>
          </w:p>
        </w:tc>
        <w:tc>
          <w:tcPr>
            <w:tcW w:w="4820" w:type="dxa"/>
            <w:shd w:val="clear" w:color="auto" w:fill="D9D9D9" w:themeFill="background1" w:themeFillShade="D9"/>
            <w:vAlign w:val="center"/>
          </w:tcPr>
          <w:p w14:paraId="6A857912" w14:textId="77777777" w:rsidR="00464477" w:rsidRPr="00366727" w:rsidRDefault="00464477" w:rsidP="004221B0">
            <w:pPr>
              <w:jc w:val="center"/>
              <w:rPr>
                <w:rFonts w:asciiTheme="minorHAnsi" w:hAnsiTheme="minorHAnsi" w:cstheme="minorHAnsi"/>
                <w:b/>
                <w:lang w:eastAsia="x-none"/>
              </w:rPr>
            </w:pPr>
            <w:r w:rsidRPr="00366727">
              <w:rPr>
                <w:rFonts w:asciiTheme="minorHAnsi" w:hAnsiTheme="minorHAnsi" w:cstheme="minorHAnsi"/>
                <w:b/>
                <w:bCs/>
                <w:color w:val="000000"/>
              </w:rPr>
              <w:t>Popis</w:t>
            </w:r>
          </w:p>
        </w:tc>
        <w:tc>
          <w:tcPr>
            <w:tcW w:w="567" w:type="dxa"/>
            <w:shd w:val="clear" w:color="auto" w:fill="D9D9D9" w:themeFill="background1" w:themeFillShade="D9"/>
            <w:vAlign w:val="center"/>
          </w:tcPr>
          <w:p w14:paraId="1D82A379" w14:textId="77777777" w:rsidR="00464477" w:rsidRPr="00366727" w:rsidRDefault="00464477" w:rsidP="004221B0">
            <w:pPr>
              <w:jc w:val="center"/>
              <w:rPr>
                <w:rFonts w:asciiTheme="minorHAnsi" w:hAnsiTheme="minorHAnsi" w:cstheme="minorHAnsi"/>
                <w:b/>
              </w:rPr>
            </w:pPr>
            <w:r w:rsidRPr="00366727">
              <w:rPr>
                <w:rFonts w:asciiTheme="minorHAnsi" w:hAnsiTheme="minorHAnsi" w:cstheme="minorHAnsi"/>
                <w:b/>
              </w:rPr>
              <w:t>Ks</w:t>
            </w:r>
          </w:p>
        </w:tc>
        <w:tc>
          <w:tcPr>
            <w:tcW w:w="1842" w:type="dxa"/>
            <w:gridSpan w:val="2"/>
            <w:shd w:val="clear" w:color="auto" w:fill="D9D9D9" w:themeFill="background1" w:themeFillShade="D9"/>
          </w:tcPr>
          <w:p w14:paraId="37C61D11" w14:textId="77777777" w:rsidR="00464477" w:rsidRPr="00366727" w:rsidRDefault="00464477" w:rsidP="004221B0">
            <w:pPr>
              <w:jc w:val="center"/>
              <w:rPr>
                <w:rFonts w:asciiTheme="minorHAnsi" w:hAnsiTheme="minorHAnsi" w:cstheme="minorHAnsi"/>
                <w:b/>
              </w:rPr>
            </w:pPr>
            <w:r w:rsidRPr="00366727">
              <w:rPr>
                <w:rFonts w:asciiTheme="minorHAnsi" w:hAnsiTheme="minorHAnsi" w:cstheme="minorHAnsi"/>
                <w:b/>
              </w:rPr>
              <w:t>Cena v Kč bez DPH/ks</w:t>
            </w:r>
          </w:p>
        </w:tc>
        <w:tc>
          <w:tcPr>
            <w:tcW w:w="1843" w:type="dxa"/>
            <w:gridSpan w:val="2"/>
            <w:shd w:val="clear" w:color="auto" w:fill="D9D9D9" w:themeFill="background1" w:themeFillShade="D9"/>
            <w:vAlign w:val="center"/>
          </w:tcPr>
          <w:p w14:paraId="4655F349" w14:textId="77777777" w:rsidR="00464477" w:rsidRPr="00366727" w:rsidRDefault="00464477" w:rsidP="004221B0">
            <w:pPr>
              <w:jc w:val="center"/>
              <w:rPr>
                <w:rFonts w:asciiTheme="minorHAnsi" w:hAnsiTheme="minorHAnsi" w:cstheme="minorHAnsi"/>
                <w:b/>
              </w:rPr>
            </w:pPr>
            <w:r w:rsidRPr="00366727">
              <w:rPr>
                <w:rFonts w:asciiTheme="minorHAnsi" w:hAnsiTheme="minorHAnsi" w:cstheme="minorHAnsi"/>
                <w:b/>
              </w:rPr>
              <w:t>Celkem v Kč bez DPH</w:t>
            </w:r>
          </w:p>
        </w:tc>
      </w:tr>
      <w:tr w:rsidR="009426F8" w:rsidRPr="00366727" w14:paraId="3C8133A2" w14:textId="77777777" w:rsidTr="00BD7B8B">
        <w:trPr>
          <w:trHeight w:hRule="exact" w:val="562"/>
        </w:trPr>
        <w:tc>
          <w:tcPr>
            <w:tcW w:w="596" w:type="dxa"/>
            <w:vAlign w:val="center"/>
          </w:tcPr>
          <w:p w14:paraId="766CBEC7" w14:textId="77777777" w:rsidR="009426F8" w:rsidRPr="00366727" w:rsidRDefault="009426F8" w:rsidP="009426F8">
            <w:pPr>
              <w:jc w:val="center"/>
              <w:rPr>
                <w:rFonts w:asciiTheme="minorHAnsi" w:hAnsiTheme="minorHAnsi" w:cstheme="minorHAnsi"/>
                <w:color w:val="000000"/>
                <w:sz w:val="22"/>
                <w:szCs w:val="22"/>
              </w:rPr>
            </w:pPr>
            <w:r w:rsidRPr="00366727">
              <w:rPr>
                <w:rFonts w:asciiTheme="minorHAnsi" w:hAnsiTheme="minorHAnsi" w:cstheme="minorHAnsi"/>
                <w:color w:val="000000"/>
                <w:sz w:val="22"/>
                <w:szCs w:val="22"/>
              </w:rPr>
              <w:t>1</w:t>
            </w:r>
          </w:p>
        </w:tc>
        <w:tc>
          <w:tcPr>
            <w:tcW w:w="4820" w:type="dxa"/>
            <w:vAlign w:val="center"/>
          </w:tcPr>
          <w:p w14:paraId="5BF70112" w14:textId="64BC6A0E" w:rsidR="009426F8" w:rsidRPr="00366727" w:rsidRDefault="00D87D89" w:rsidP="009426F8">
            <w:pPr>
              <w:pStyle w:val="Default"/>
              <w:rPr>
                <w:rFonts w:asciiTheme="minorHAnsi" w:hAnsiTheme="minorHAnsi" w:cstheme="minorHAnsi"/>
                <w:sz w:val="22"/>
                <w:szCs w:val="22"/>
              </w:rPr>
            </w:pPr>
            <w:r>
              <w:rPr>
                <w:rFonts w:asciiTheme="minorHAnsi" w:hAnsiTheme="minorHAnsi" w:cstheme="minorHAnsi"/>
                <w:sz w:val="22"/>
                <w:szCs w:val="22"/>
              </w:rPr>
              <w:t>xxx</w:t>
            </w:r>
          </w:p>
        </w:tc>
        <w:tc>
          <w:tcPr>
            <w:tcW w:w="567" w:type="dxa"/>
            <w:vAlign w:val="center"/>
          </w:tcPr>
          <w:p w14:paraId="0F63D256" w14:textId="77777777" w:rsidR="009426F8" w:rsidRPr="00366727" w:rsidRDefault="009426F8" w:rsidP="009426F8">
            <w:pPr>
              <w:jc w:val="center"/>
              <w:rPr>
                <w:rFonts w:asciiTheme="minorHAnsi" w:hAnsiTheme="minorHAnsi" w:cstheme="minorHAnsi"/>
                <w:sz w:val="22"/>
                <w:szCs w:val="22"/>
                <w:highlight w:val="yellow"/>
              </w:rPr>
            </w:pPr>
            <w:r w:rsidRPr="00366727">
              <w:rPr>
                <w:rFonts w:asciiTheme="minorHAnsi" w:hAnsiTheme="minorHAnsi" w:cstheme="minorHAnsi"/>
                <w:sz w:val="22"/>
                <w:szCs w:val="22"/>
              </w:rPr>
              <w:t>1</w:t>
            </w:r>
          </w:p>
        </w:tc>
        <w:tc>
          <w:tcPr>
            <w:tcW w:w="1842" w:type="dxa"/>
            <w:gridSpan w:val="2"/>
            <w:vAlign w:val="center"/>
          </w:tcPr>
          <w:p w14:paraId="0388D58F" w14:textId="3CD9A76E" w:rsidR="009426F8" w:rsidRPr="00366727" w:rsidRDefault="00D87D89" w:rsidP="009426F8">
            <w:pPr>
              <w:ind w:right="182"/>
              <w:jc w:val="right"/>
              <w:rPr>
                <w:rFonts w:asciiTheme="minorHAnsi" w:hAnsiTheme="minorHAnsi" w:cstheme="minorHAnsi"/>
                <w:sz w:val="22"/>
                <w:szCs w:val="22"/>
              </w:rPr>
            </w:pPr>
            <w:r>
              <w:rPr>
                <w:rFonts w:ascii="Calibri" w:hAnsi="Calibri" w:cs="Calibri"/>
                <w:color w:val="000000"/>
              </w:rPr>
              <w:t>xxx</w:t>
            </w:r>
            <w:r w:rsidR="009426F8">
              <w:rPr>
                <w:rFonts w:ascii="Calibri" w:hAnsi="Calibri" w:cs="Calibri"/>
                <w:color w:val="000000"/>
              </w:rPr>
              <w:t xml:space="preserve"> Kč</w:t>
            </w:r>
          </w:p>
        </w:tc>
        <w:tc>
          <w:tcPr>
            <w:tcW w:w="1843" w:type="dxa"/>
            <w:gridSpan w:val="2"/>
            <w:vAlign w:val="center"/>
          </w:tcPr>
          <w:p w14:paraId="337577C9" w14:textId="76BE9B6F" w:rsidR="009426F8" w:rsidRPr="00366727" w:rsidRDefault="00D87D89" w:rsidP="009426F8">
            <w:pPr>
              <w:ind w:right="175"/>
              <w:jc w:val="right"/>
              <w:rPr>
                <w:rFonts w:asciiTheme="minorHAnsi" w:hAnsiTheme="minorHAnsi" w:cstheme="minorHAnsi"/>
                <w:sz w:val="22"/>
                <w:szCs w:val="22"/>
                <w:highlight w:val="yellow"/>
              </w:rPr>
            </w:pPr>
            <w:r>
              <w:rPr>
                <w:rFonts w:ascii="Calibri" w:hAnsi="Calibri" w:cs="Calibri"/>
                <w:color w:val="000000"/>
              </w:rPr>
              <w:t>xxx</w:t>
            </w:r>
            <w:r w:rsidR="009426F8">
              <w:rPr>
                <w:rFonts w:ascii="Calibri" w:hAnsi="Calibri" w:cs="Calibri"/>
                <w:color w:val="000000"/>
              </w:rPr>
              <w:t xml:space="preserve"> Kč</w:t>
            </w:r>
          </w:p>
        </w:tc>
      </w:tr>
      <w:tr w:rsidR="009426F8" w:rsidRPr="00366727" w14:paraId="69F0E5A5" w14:textId="77777777" w:rsidTr="00BD7B8B">
        <w:trPr>
          <w:trHeight w:hRule="exact" w:val="584"/>
        </w:trPr>
        <w:tc>
          <w:tcPr>
            <w:tcW w:w="596" w:type="dxa"/>
            <w:vAlign w:val="center"/>
          </w:tcPr>
          <w:p w14:paraId="43A6B0FB" w14:textId="77777777" w:rsidR="009426F8" w:rsidRPr="00366727" w:rsidRDefault="009426F8" w:rsidP="009426F8">
            <w:pPr>
              <w:jc w:val="center"/>
              <w:rPr>
                <w:rFonts w:asciiTheme="minorHAnsi" w:hAnsiTheme="minorHAnsi" w:cstheme="minorHAnsi"/>
                <w:color w:val="000000"/>
                <w:sz w:val="22"/>
                <w:szCs w:val="22"/>
              </w:rPr>
            </w:pPr>
            <w:r w:rsidRPr="00366727">
              <w:rPr>
                <w:rFonts w:asciiTheme="minorHAnsi" w:hAnsiTheme="minorHAnsi" w:cstheme="minorHAnsi"/>
                <w:color w:val="000000"/>
                <w:sz w:val="22"/>
                <w:szCs w:val="22"/>
              </w:rPr>
              <w:t>2</w:t>
            </w:r>
          </w:p>
        </w:tc>
        <w:tc>
          <w:tcPr>
            <w:tcW w:w="4820" w:type="dxa"/>
            <w:vAlign w:val="center"/>
          </w:tcPr>
          <w:p w14:paraId="79A62E49" w14:textId="77F537BB" w:rsidR="009426F8" w:rsidRPr="00366727" w:rsidRDefault="00D87D89" w:rsidP="009426F8">
            <w:pPr>
              <w:pStyle w:val="Default"/>
              <w:rPr>
                <w:rFonts w:asciiTheme="minorHAnsi" w:hAnsiTheme="minorHAnsi" w:cstheme="minorHAnsi"/>
                <w:b/>
                <w:bCs/>
                <w:sz w:val="22"/>
                <w:szCs w:val="22"/>
              </w:rPr>
            </w:pPr>
            <w:r>
              <w:rPr>
                <w:rFonts w:asciiTheme="minorHAnsi" w:hAnsiTheme="minorHAnsi" w:cstheme="minorHAnsi"/>
                <w:color w:val="242424"/>
                <w:sz w:val="22"/>
                <w:szCs w:val="22"/>
                <w:shd w:val="clear" w:color="auto" w:fill="FFFFFF"/>
              </w:rPr>
              <w:t>xxx</w:t>
            </w:r>
          </w:p>
        </w:tc>
        <w:tc>
          <w:tcPr>
            <w:tcW w:w="567" w:type="dxa"/>
            <w:vAlign w:val="center"/>
          </w:tcPr>
          <w:p w14:paraId="774AA346" w14:textId="0280E27D" w:rsidR="009426F8" w:rsidRPr="00366727" w:rsidRDefault="009426F8" w:rsidP="009426F8">
            <w:pPr>
              <w:jc w:val="center"/>
              <w:rPr>
                <w:rFonts w:asciiTheme="minorHAnsi" w:hAnsiTheme="minorHAnsi" w:cstheme="minorHAnsi"/>
                <w:sz w:val="22"/>
                <w:szCs w:val="22"/>
              </w:rPr>
            </w:pPr>
            <w:r w:rsidRPr="00366727">
              <w:rPr>
                <w:rFonts w:asciiTheme="minorHAnsi" w:hAnsiTheme="minorHAnsi" w:cstheme="minorHAnsi"/>
                <w:sz w:val="22"/>
                <w:szCs w:val="22"/>
              </w:rPr>
              <w:t>1</w:t>
            </w:r>
          </w:p>
        </w:tc>
        <w:tc>
          <w:tcPr>
            <w:tcW w:w="1842" w:type="dxa"/>
            <w:gridSpan w:val="2"/>
            <w:vAlign w:val="center"/>
          </w:tcPr>
          <w:p w14:paraId="05669EE8" w14:textId="0F22716E" w:rsidR="009426F8" w:rsidRPr="00366727" w:rsidRDefault="00D87D89" w:rsidP="009426F8">
            <w:pPr>
              <w:ind w:right="182"/>
              <w:jc w:val="right"/>
              <w:rPr>
                <w:rFonts w:asciiTheme="minorHAnsi" w:hAnsiTheme="minorHAnsi" w:cstheme="minorHAnsi"/>
                <w:sz w:val="22"/>
                <w:szCs w:val="22"/>
              </w:rPr>
            </w:pPr>
            <w:r>
              <w:rPr>
                <w:rFonts w:ascii="Calibri" w:hAnsi="Calibri" w:cs="Calibri"/>
                <w:color w:val="000000"/>
              </w:rPr>
              <w:t>xxx</w:t>
            </w:r>
            <w:r w:rsidR="009426F8">
              <w:rPr>
                <w:rFonts w:ascii="Calibri" w:hAnsi="Calibri" w:cs="Calibri"/>
                <w:color w:val="000000"/>
              </w:rPr>
              <w:t xml:space="preserve"> Kč</w:t>
            </w:r>
          </w:p>
        </w:tc>
        <w:tc>
          <w:tcPr>
            <w:tcW w:w="1843" w:type="dxa"/>
            <w:gridSpan w:val="2"/>
            <w:vAlign w:val="center"/>
          </w:tcPr>
          <w:p w14:paraId="4CEAE21A" w14:textId="1CD56682" w:rsidR="009426F8" w:rsidRPr="00366727" w:rsidRDefault="00D87D89" w:rsidP="009426F8">
            <w:pPr>
              <w:ind w:right="175"/>
              <w:jc w:val="right"/>
              <w:rPr>
                <w:rFonts w:asciiTheme="minorHAnsi" w:hAnsiTheme="minorHAnsi" w:cstheme="minorHAnsi"/>
                <w:sz w:val="22"/>
                <w:szCs w:val="22"/>
                <w:highlight w:val="yellow"/>
              </w:rPr>
            </w:pPr>
            <w:r>
              <w:rPr>
                <w:rFonts w:ascii="Calibri" w:hAnsi="Calibri" w:cs="Calibri"/>
                <w:color w:val="000000"/>
              </w:rPr>
              <w:t>xxx</w:t>
            </w:r>
            <w:r w:rsidR="009426F8">
              <w:rPr>
                <w:rFonts w:ascii="Calibri" w:hAnsi="Calibri" w:cs="Calibri"/>
                <w:color w:val="000000"/>
              </w:rPr>
              <w:t xml:space="preserve"> Kč</w:t>
            </w:r>
          </w:p>
        </w:tc>
      </w:tr>
      <w:tr w:rsidR="009426F8" w:rsidRPr="00366727" w14:paraId="7F22F417" w14:textId="77777777" w:rsidTr="00BD7B8B">
        <w:trPr>
          <w:trHeight w:hRule="exact" w:val="584"/>
        </w:trPr>
        <w:tc>
          <w:tcPr>
            <w:tcW w:w="596" w:type="dxa"/>
            <w:vAlign w:val="center"/>
          </w:tcPr>
          <w:p w14:paraId="4DADED32" w14:textId="254BF528" w:rsidR="009426F8" w:rsidRPr="00366727" w:rsidRDefault="009426F8" w:rsidP="009426F8">
            <w:pPr>
              <w:jc w:val="center"/>
              <w:rPr>
                <w:rFonts w:asciiTheme="minorHAnsi" w:hAnsiTheme="minorHAnsi" w:cstheme="minorHAnsi"/>
                <w:color w:val="000000"/>
                <w:sz w:val="22"/>
                <w:szCs w:val="22"/>
              </w:rPr>
            </w:pPr>
            <w:r w:rsidRPr="00366727">
              <w:rPr>
                <w:rFonts w:asciiTheme="minorHAnsi" w:hAnsiTheme="minorHAnsi" w:cstheme="minorHAnsi"/>
                <w:color w:val="000000"/>
                <w:sz w:val="22"/>
                <w:szCs w:val="22"/>
              </w:rPr>
              <w:t>3</w:t>
            </w:r>
          </w:p>
        </w:tc>
        <w:tc>
          <w:tcPr>
            <w:tcW w:w="4820" w:type="dxa"/>
            <w:vAlign w:val="center"/>
          </w:tcPr>
          <w:p w14:paraId="24717BDF" w14:textId="61F8069C" w:rsidR="009426F8" w:rsidRPr="00366727" w:rsidRDefault="00D87D89" w:rsidP="009426F8">
            <w:pPr>
              <w:pStyle w:val="Default"/>
              <w:rPr>
                <w:rFonts w:asciiTheme="minorHAnsi" w:hAnsiTheme="minorHAnsi" w:cstheme="minorHAnsi"/>
                <w:color w:val="242424"/>
                <w:sz w:val="22"/>
                <w:szCs w:val="22"/>
                <w:shd w:val="clear" w:color="auto" w:fill="FFFFFF"/>
              </w:rPr>
            </w:pPr>
            <w:r>
              <w:rPr>
                <w:rFonts w:asciiTheme="minorHAnsi" w:hAnsiTheme="minorHAnsi" w:cstheme="minorHAnsi"/>
                <w:color w:val="242424"/>
                <w:sz w:val="22"/>
                <w:szCs w:val="22"/>
                <w:shd w:val="clear" w:color="auto" w:fill="FFFFFF"/>
              </w:rPr>
              <w:t>xxx</w:t>
            </w:r>
          </w:p>
        </w:tc>
        <w:tc>
          <w:tcPr>
            <w:tcW w:w="567" w:type="dxa"/>
            <w:vAlign w:val="center"/>
          </w:tcPr>
          <w:p w14:paraId="30A9D249" w14:textId="41D4D9A3" w:rsidR="009426F8" w:rsidRPr="00366727" w:rsidRDefault="009426F8" w:rsidP="009426F8">
            <w:pPr>
              <w:jc w:val="center"/>
              <w:rPr>
                <w:rFonts w:asciiTheme="minorHAnsi" w:hAnsiTheme="minorHAnsi" w:cstheme="minorHAnsi"/>
                <w:sz w:val="22"/>
                <w:szCs w:val="22"/>
              </w:rPr>
            </w:pPr>
            <w:r w:rsidRPr="00366727">
              <w:rPr>
                <w:rFonts w:asciiTheme="minorHAnsi" w:hAnsiTheme="minorHAnsi" w:cstheme="minorHAnsi"/>
                <w:sz w:val="22"/>
                <w:szCs w:val="22"/>
              </w:rPr>
              <w:t>1</w:t>
            </w:r>
          </w:p>
        </w:tc>
        <w:tc>
          <w:tcPr>
            <w:tcW w:w="1842" w:type="dxa"/>
            <w:gridSpan w:val="2"/>
            <w:vAlign w:val="center"/>
          </w:tcPr>
          <w:p w14:paraId="7DF4FDCD" w14:textId="155229FA" w:rsidR="009426F8" w:rsidRPr="00366727" w:rsidRDefault="00D87D89" w:rsidP="009426F8">
            <w:pPr>
              <w:ind w:right="182"/>
              <w:jc w:val="right"/>
              <w:rPr>
                <w:rFonts w:asciiTheme="minorHAnsi" w:hAnsiTheme="minorHAnsi" w:cstheme="minorHAnsi"/>
                <w:sz w:val="22"/>
                <w:szCs w:val="22"/>
                <w:highlight w:val="yellow"/>
              </w:rPr>
            </w:pPr>
            <w:r>
              <w:rPr>
                <w:rFonts w:ascii="Calibri" w:hAnsi="Calibri" w:cs="Calibri"/>
                <w:color w:val="000000"/>
              </w:rPr>
              <w:t>xxx</w:t>
            </w:r>
            <w:r w:rsidR="009426F8">
              <w:rPr>
                <w:rFonts w:ascii="Calibri" w:hAnsi="Calibri" w:cs="Calibri"/>
                <w:color w:val="000000"/>
              </w:rPr>
              <w:t xml:space="preserve"> Kč</w:t>
            </w:r>
          </w:p>
        </w:tc>
        <w:tc>
          <w:tcPr>
            <w:tcW w:w="1843" w:type="dxa"/>
            <w:gridSpan w:val="2"/>
            <w:vAlign w:val="center"/>
          </w:tcPr>
          <w:p w14:paraId="3AB9A605" w14:textId="3B3E1A69" w:rsidR="009426F8" w:rsidRPr="00366727" w:rsidRDefault="00D87D89" w:rsidP="009426F8">
            <w:pPr>
              <w:ind w:right="175"/>
              <w:jc w:val="right"/>
              <w:rPr>
                <w:rFonts w:asciiTheme="minorHAnsi" w:hAnsiTheme="minorHAnsi" w:cstheme="minorHAnsi"/>
                <w:sz w:val="22"/>
                <w:szCs w:val="22"/>
                <w:highlight w:val="yellow"/>
              </w:rPr>
            </w:pPr>
            <w:r>
              <w:rPr>
                <w:rFonts w:ascii="Calibri" w:hAnsi="Calibri" w:cs="Calibri"/>
                <w:color w:val="000000"/>
              </w:rPr>
              <w:t>xxx</w:t>
            </w:r>
            <w:r w:rsidR="009426F8">
              <w:rPr>
                <w:rFonts w:ascii="Calibri" w:hAnsi="Calibri" w:cs="Calibri"/>
                <w:color w:val="000000"/>
              </w:rPr>
              <w:t xml:space="preserve"> Kč</w:t>
            </w:r>
          </w:p>
        </w:tc>
      </w:tr>
      <w:tr w:rsidR="00464477" w:rsidRPr="00366727" w14:paraId="0676D3C1" w14:textId="77777777" w:rsidTr="00464477">
        <w:trPr>
          <w:gridAfter w:val="1"/>
          <w:wAfter w:w="29" w:type="dxa"/>
          <w:cantSplit/>
          <w:trHeight w:hRule="exact" w:val="113"/>
        </w:trPr>
        <w:tc>
          <w:tcPr>
            <w:tcW w:w="596" w:type="dxa"/>
            <w:tcBorders>
              <w:left w:val="nil"/>
              <w:right w:val="nil"/>
            </w:tcBorders>
            <w:vAlign w:val="center"/>
          </w:tcPr>
          <w:p w14:paraId="59A6E1DA" w14:textId="77777777" w:rsidR="00464477" w:rsidRPr="00366727" w:rsidRDefault="00464477" w:rsidP="00366727">
            <w:pPr>
              <w:jc w:val="center"/>
              <w:rPr>
                <w:rFonts w:asciiTheme="minorHAnsi" w:hAnsiTheme="minorHAnsi" w:cstheme="minorHAnsi"/>
                <w:b/>
                <w:color w:val="000000"/>
              </w:rPr>
            </w:pPr>
          </w:p>
        </w:tc>
        <w:tc>
          <w:tcPr>
            <w:tcW w:w="4820" w:type="dxa"/>
            <w:tcBorders>
              <w:left w:val="nil"/>
              <w:right w:val="nil"/>
            </w:tcBorders>
            <w:vAlign w:val="center"/>
          </w:tcPr>
          <w:p w14:paraId="72334C26" w14:textId="77777777" w:rsidR="00464477" w:rsidRPr="00366727" w:rsidRDefault="00464477" w:rsidP="00366727">
            <w:pPr>
              <w:rPr>
                <w:rFonts w:asciiTheme="minorHAnsi" w:hAnsiTheme="minorHAnsi" w:cstheme="minorHAnsi"/>
              </w:rPr>
            </w:pPr>
          </w:p>
        </w:tc>
        <w:tc>
          <w:tcPr>
            <w:tcW w:w="567" w:type="dxa"/>
            <w:tcBorders>
              <w:left w:val="nil"/>
              <w:right w:val="nil"/>
            </w:tcBorders>
            <w:vAlign w:val="center"/>
          </w:tcPr>
          <w:p w14:paraId="34FD337C" w14:textId="77777777" w:rsidR="00464477" w:rsidRPr="00366727" w:rsidRDefault="00464477" w:rsidP="00366727">
            <w:pPr>
              <w:jc w:val="center"/>
              <w:rPr>
                <w:rFonts w:asciiTheme="minorHAnsi" w:hAnsiTheme="minorHAnsi" w:cstheme="minorHAnsi"/>
                <w:b/>
              </w:rPr>
            </w:pPr>
          </w:p>
        </w:tc>
        <w:tc>
          <w:tcPr>
            <w:tcW w:w="1814" w:type="dxa"/>
            <w:tcBorders>
              <w:left w:val="nil"/>
              <w:right w:val="nil"/>
            </w:tcBorders>
            <w:vAlign w:val="center"/>
          </w:tcPr>
          <w:p w14:paraId="70ACE241" w14:textId="77777777" w:rsidR="00464477" w:rsidRPr="00366727" w:rsidRDefault="00464477" w:rsidP="00366727">
            <w:pPr>
              <w:ind w:right="182"/>
              <w:jc w:val="right"/>
              <w:rPr>
                <w:rFonts w:asciiTheme="minorHAnsi" w:hAnsiTheme="minorHAnsi" w:cstheme="minorHAnsi"/>
                <w:highlight w:val="yellow"/>
              </w:rPr>
            </w:pPr>
          </w:p>
        </w:tc>
        <w:tc>
          <w:tcPr>
            <w:tcW w:w="1842" w:type="dxa"/>
            <w:gridSpan w:val="2"/>
            <w:tcBorders>
              <w:left w:val="nil"/>
              <w:right w:val="nil"/>
            </w:tcBorders>
            <w:vAlign w:val="center"/>
          </w:tcPr>
          <w:p w14:paraId="3370B905" w14:textId="77777777" w:rsidR="00464477" w:rsidRPr="00366727" w:rsidRDefault="00464477" w:rsidP="00366727">
            <w:pPr>
              <w:ind w:right="175"/>
              <w:jc w:val="right"/>
              <w:rPr>
                <w:rFonts w:asciiTheme="minorHAnsi" w:hAnsiTheme="minorHAnsi" w:cstheme="minorHAnsi"/>
                <w:highlight w:val="yellow"/>
              </w:rPr>
            </w:pPr>
          </w:p>
        </w:tc>
      </w:tr>
      <w:tr w:rsidR="009426F8" w:rsidRPr="00366727" w14:paraId="5CAFD2AB" w14:textId="77777777" w:rsidTr="00366727">
        <w:trPr>
          <w:gridAfter w:val="1"/>
          <w:wAfter w:w="29" w:type="dxa"/>
          <w:trHeight w:hRule="exact" w:val="356"/>
        </w:trPr>
        <w:tc>
          <w:tcPr>
            <w:tcW w:w="7797" w:type="dxa"/>
            <w:gridSpan w:val="4"/>
            <w:vAlign w:val="center"/>
          </w:tcPr>
          <w:p w14:paraId="17A64BE9" w14:textId="05A385A6" w:rsidR="009426F8" w:rsidRPr="00366727" w:rsidRDefault="009426F8" w:rsidP="009426F8">
            <w:pPr>
              <w:jc w:val="right"/>
              <w:rPr>
                <w:rFonts w:asciiTheme="minorHAnsi" w:hAnsiTheme="minorHAnsi" w:cstheme="minorHAnsi"/>
              </w:rPr>
            </w:pPr>
            <w:r w:rsidRPr="00366727">
              <w:rPr>
                <w:rFonts w:asciiTheme="minorHAnsi" w:hAnsiTheme="minorHAnsi" w:cstheme="minorHAnsi"/>
              </w:rPr>
              <w:t>Celkem v Kč bez DPH:</w:t>
            </w:r>
          </w:p>
        </w:tc>
        <w:tc>
          <w:tcPr>
            <w:tcW w:w="1842" w:type="dxa"/>
            <w:gridSpan w:val="2"/>
            <w:vAlign w:val="center"/>
          </w:tcPr>
          <w:p w14:paraId="61BAF758" w14:textId="7EB373C1" w:rsidR="009426F8" w:rsidRPr="00366727" w:rsidRDefault="009426F8" w:rsidP="009426F8">
            <w:pPr>
              <w:ind w:right="175"/>
              <w:jc w:val="right"/>
              <w:rPr>
                <w:rFonts w:asciiTheme="minorHAnsi" w:hAnsiTheme="minorHAnsi" w:cstheme="minorHAnsi"/>
              </w:rPr>
            </w:pPr>
            <w:r>
              <w:rPr>
                <w:rFonts w:ascii="Calibri" w:hAnsi="Calibri" w:cs="Calibri"/>
                <w:color w:val="000000"/>
              </w:rPr>
              <w:t>1 656 300 Kč</w:t>
            </w:r>
          </w:p>
        </w:tc>
      </w:tr>
      <w:tr w:rsidR="009426F8" w:rsidRPr="00366727" w14:paraId="4420C128" w14:textId="77777777" w:rsidTr="00366727">
        <w:trPr>
          <w:gridAfter w:val="1"/>
          <w:wAfter w:w="29" w:type="dxa"/>
          <w:trHeight w:hRule="exact" w:val="418"/>
        </w:trPr>
        <w:tc>
          <w:tcPr>
            <w:tcW w:w="7797" w:type="dxa"/>
            <w:gridSpan w:val="4"/>
            <w:vAlign w:val="center"/>
          </w:tcPr>
          <w:p w14:paraId="6031D2F2" w14:textId="1D82A734" w:rsidR="009426F8" w:rsidRPr="00366727" w:rsidRDefault="009426F8" w:rsidP="009426F8">
            <w:pPr>
              <w:jc w:val="right"/>
              <w:rPr>
                <w:rFonts w:asciiTheme="minorHAnsi" w:hAnsiTheme="minorHAnsi" w:cstheme="minorHAnsi"/>
              </w:rPr>
            </w:pPr>
            <w:r w:rsidRPr="00366727">
              <w:rPr>
                <w:rFonts w:asciiTheme="minorHAnsi" w:hAnsiTheme="minorHAnsi" w:cstheme="minorHAnsi"/>
              </w:rPr>
              <w:t xml:space="preserve">DPH </w:t>
            </w:r>
            <w:r w:rsidRPr="009426F8">
              <w:rPr>
                <w:rFonts w:asciiTheme="minorHAnsi" w:hAnsiTheme="minorHAnsi" w:cstheme="minorHAnsi"/>
              </w:rPr>
              <w:t>21</w:t>
            </w:r>
            <w:r w:rsidRPr="00366727">
              <w:rPr>
                <w:rFonts w:asciiTheme="minorHAnsi" w:hAnsiTheme="minorHAnsi" w:cstheme="minorHAnsi"/>
              </w:rPr>
              <w:t xml:space="preserve"> % v Kč:</w:t>
            </w:r>
          </w:p>
        </w:tc>
        <w:tc>
          <w:tcPr>
            <w:tcW w:w="1842" w:type="dxa"/>
            <w:gridSpan w:val="2"/>
            <w:vAlign w:val="center"/>
          </w:tcPr>
          <w:p w14:paraId="72766C2C" w14:textId="734AFD13" w:rsidR="009426F8" w:rsidRPr="00366727" w:rsidRDefault="009426F8" w:rsidP="009426F8">
            <w:pPr>
              <w:ind w:right="175"/>
              <w:jc w:val="right"/>
              <w:rPr>
                <w:rFonts w:asciiTheme="minorHAnsi" w:hAnsiTheme="minorHAnsi" w:cstheme="minorHAnsi"/>
              </w:rPr>
            </w:pPr>
            <w:r>
              <w:rPr>
                <w:rFonts w:ascii="Calibri" w:hAnsi="Calibri" w:cs="Calibri"/>
                <w:color w:val="000000"/>
              </w:rPr>
              <w:t>347 823 Kč</w:t>
            </w:r>
          </w:p>
        </w:tc>
      </w:tr>
      <w:tr w:rsidR="009426F8" w:rsidRPr="00366727" w14:paraId="1CB5B6EE" w14:textId="77777777" w:rsidTr="00366727">
        <w:trPr>
          <w:gridAfter w:val="1"/>
          <w:wAfter w:w="29" w:type="dxa"/>
          <w:trHeight w:hRule="exact" w:val="418"/>
        </w:trPr>
        <w:tc>
          <w:tcPr>
            <w:tcW w:w="7797" w:type="dxa"/>
            <w:gridSpan w:val="4"/>
            <w:vAlign w:val="center"/>
          </w:tcPr>
          <w:p w14:paraId="379EE809" w14:textId="77777777" w:rsidR="009426F8" w:rsidRPr="00366727" w:rsidRDefault="009426F8" w:rsidP="009426F8">
            <w:pPr>
              <w:jc w:val="right"/>
              <w:rPr>
                <w:rFonts w:asciiTheme="minorHAnsi" w:hAnsiTheme="minorHAnsi" w:cstheme="minorHAnsi"/>
                <w:b/>
              </w:rPr>
            </w:pPr>
            <w:r w:rsidRPr="00366727">
              <w:rPr>
                <w:rFonts w:asciiTheme="minorHAnsi" w:hAnsiTheme="minorHAnsi" w:cstheme="minorHAnsi"/>
                <w:b/>
              </w:rPr>
              <w:t>Cena celkem v Kč s DPH:</w:t>
            </w:r>
          </w:p>
        </w:tc>
        <w:tc>
          <w:tcPr>
            <w:tcW w:w="1842" w:type="dxa"/>
            <w:gridSpan w:val="2"/>
            <w:vAlign w:val="center"/>
          </w:tcPr>
          <w:p w14:paraId="66386634" w14:textId="6C2320A0" w:rsidR="009426F8" w:rsidRPr="00366727" w:rsidRDefault="009426F8" w:rsidP="009426F8">
            <w:pPr>
              <w:ind w:right="175"/>
              <w:jc w:val="right"/>
              <w:rPr>
                <w:rFonts w:asciiTheme="minorHAnsi" w:hAnsiTheme="minorHAnsi" w:cstheme="minorHAnsi"/>
                <w:b/>
              </w:rPr>
            </w:pPr>
            <w:r>
              <w:rPr>
                <w:rFonts w:ascii="Calibri" w:hAnsi="Calibri" w:cs="Calibri"/>
                <w:b/>
                <w:bCs/>
                <w:color w:val="000000"/>
              </w:rPr>
              <w:t>2 004 123 Kč</w:t>
            </w:r>
          </w:p>
        </w:tc>
      </w:tr>
    </w:tbl>
    <w:p w14:paraId="02377A5E" w14:textId="77777777" w:rsidR="00464477" w:rsidRPr="00ED0DED" w:rsidRDefault="00464477">
      <w:pPr>
        <w:pStyle w:val="Default"/>
        <w:spacing w:before="120" w:after="240"/>
        <w:rPr>
          <w:rFonts w:ascii="Times New Roman" w:hAnsi="Times New Roman" w:cs="Times New Roman"/>
          <w:b/>
          <w:u w:val="single"/>
        </w:rPr>
      </w:pPr>
    </w:p>
    <w:sectPr w:rsidR="00464477" w:rsidRPr="00ED0DED">
      <w:headerReference w:type="default" r:id="rId9"/>
      <w:footerReference w:type="default" r:id="rId10"/>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33A7" w14:textId="77777777" w:rsidR="00315EC1" w:rsidRDefault="00315EC1">
      <w:r>
        <w:separator/>
      </w:r>
    </w:p>
  </w:endnote>
  <w:endnote w:type="continuationSeparator" w:id="0">
    <w:p w14:paraId="7950BD11" w14:textId="77777777" w:rsidR="00315EC1" w:rsidRDefault="0031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CCAC" w14:textId="4F501363" w:rsidR="005E6B57" w:rsidRDefault="0045667E">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612EE935" wp14:editId="5FB5921C">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9426F8">
      <w:rPr>
        <w:rStyle w:val="slostrnky"/>
        <w:rFonts w:cs="Arial"/>
        <w:noProof/>
        <w:color w:val="003C69"/>
        <w:sz w:val="16"/>
      </w:rPr>
      <w:t>3</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9426F8">
      <w:rPr>
        <w:rStyle w:val="slostrnky"/>
        <w:rFonts w:cs="Arial"/>
        <w:noProof/>
        <w:color w:val="003C69"/>
        <w:sz w:val="16"/>
      </w:rPr>
      <w:t>9</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7732" w14:textId="77777777" w:rsidR="00315EC1" w:rsidRDefault="00315EC1">
      <w:r>
        <w:separator/>
      </w:r>
    </w:p>
  </w:footnote>
  <w:footnote w:type="continuationSeparator" w:id="0">
    <w:p w14:paraId="5B81D42C" w14:textId="77777777" w:rsidR="00315EC1" w:rsidRDefault="0031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C20B" w14:textId="77777777" w:rsidR="005E6B57" w:rsidRDefault="0045667E">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7456" behindDoc="0" locked="0" layoutInCell="1" allowOverlap="1" wp14:anchorId="3B0458B7" wp14:editId="30CC28E4">
              <wp:simplePos x="0" y="0"/>
              <wp:positionH relativeFrom="column">
                <wp:posOffset>4800600</wp:posOffset>
              </wp:positionH>
              <wp:positionV relativeFrom="paragraph">
                <wp:posOffset>-635</wp:posOffset>
              </wp:positionV>
              <wp:extent cx="1534795"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1FAD" w14:textId="77777777" w:rsidR="005E6B57" w:rsidRDefault="0045667E">
                          <w:pPr>
                            <w:jc w:val="right"/>
                            <w:rPr>
                              <w:b/>
                              <w:color w:val="003C69"/>
                              <w:sz w:val="40"/>
                              <w:szCs w:val="40"/>
                            </w:rPr>
                          </w:pPr>
                          <w:r>
                            <w:rPr>
                              <w:b/>
                              <w:color w:val="003C69"/>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458B7" id="_x0000_t202" coordsize="21600,21600" o:spt="202" path="m,l,21600r21600,l21600,xe">
              <v:stroke joinstyle="miter"/>
              <v:path gradientshapeok="t" o:connecttype="rect"/>
            </v:shapetype>
            <v:shape id="Text Box 6" o:spid="_x0000_s1026" type="#_x0000_t202" style="position:absolute;margin-left:378pt;margin-top:-.05pt;width:120.85pt;height:2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xO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" filled="f" stroked="f">
              <v:textbox>
                <w:txbxContent>
                  <w:p w14:paraId="53B31FAD" w14:textId="77777777" w:rsidR="005E6B57" w:rsidRDefault="0045667E">
                    <w:pPr>
                      <w:jc w:val="right"/>
                      <w:rPr>
                        <w:b/>
                        <w:color w:val="003C69"/>
                        <w:sz w:val="40"/>
                        <w:szCs w:val="40"/>
                      </w:rPr>
                    </w:pPr>
                    <w:r>
                      <w:rPr>
                        <w:b/>
                        <w:color w:val="003C69"/>
                        <w:sz w:val="40"/>
                        <w:szCs w:val="40"/>
                      </w:rPr>
                      <w:t>Smlouva</w:t>
                    </w:r>
                  </w:p>
                </w:txbxContent>
              </v:textbox>
            </v:shape>
          </w:pict>
        </mc:Fallback>
      </mc:AlternateContent>
    </w:r>
    <w:r>
      <w:rPr>
        <w:rFonts w:cs="Arial"/>
        <w:b/>
        <w:noProof/>
        <w:color w:val="003C69"/>
      </w:rPr>
      <mc:AlternateContent>
        <mc:Choice Requires="wps">
          <w:drawing>
            <wp:anchor distT="0" distB="0" distL="114300" distR="114300" simplePos="0" relativeHeight="251662336" behindDoc="0" locked="0" layoutInCell="1" allowOverlap="1" wp14:anchorId="23498673" wp14:editId="56B7B887">
              <wp:simplePos x="0" y="0"/>
              <wp:positionH relativeFrom="column">
                <wp:posOffset>5476875</wp:posOffset>
              </wp:positionH>
              <wp:positionV relativeFrom="paragraph">
                <wp:posOffset>-19685</wp:posOffset>
              </wp:positionV>
              <wp:extent cx="4178935" cy="375285"/>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6820" w14:textId="77777777" w:rsidR="005E6B57" w:rsidRDefault="0045667E">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8673" id="_x0000_s1027" type="#_x0000_t202" style="position:absolute;margin-left:431.25pt;margin-top:-1.55pt;width:329.0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ipuAIAAMA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" filled="f" stroked="f">
              <v:textbox>
                <w:txbxContent>
                  <w:p w14:paraId="51696820" w14:textId="77777777" w:rsidR="005E6B57" w:rsidRDefault="0045667E">
                    <w:pPr>
                      <w:jc w:val="right"/>
                      <w:rPr>
                        <w:b/>
                        <w:color w:val="00ADD0"/>
                        <w:sz w:val="40"/>
                        <w:szCs w:val="40"/>
                      </w:rPr>
                    </w:pPr>
                    <w:r>
                      <w:rPr>
                        <w:b/>
                        <w:color w:val="00ADD0"/>
                        <w:sz w:val="40"/>
                        <w:szCs w:val="40"/>
                      </w:rPr>
                      <w:t xml:space="preserve">     Smlouva</w:t>
                    </w:r>
                  </w:p>
                </w:txbxContent>
              </v:textbox>
            </v:shape>
          </w:pict>
        </mc:Fallback>
      </mc:AlternateContent>
    </w:r>
    <w:r>
      <w:rPr>
        <w:rFonts w:cs="Arial"/>
        <w:b/>
        <w:noProof/>
        <w:color w:val="003C69"/>
      </w:rPr>
      <w:t xml:space="preserve">OVANET a.s. </w:t>
    </w:r>
  </w:p>
  <w:p w14:paraId="3FACD652" w14:textId="77777777" w:rsidR="005E6B57" w:rsidRDefault="0045667E">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64A6D5B6" w14:textId="77777777" w:rsidR="005E6B57" w:rsidRDefault="005E6B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723BA0"/>
    <w:multiLevelType w:val="multilevel"/>
    <w:tmpl w:val="E87A2520"/>
    <w:lvl w:ilvl="0">
      <w:start w:val="3"/>
      <w:numFmt w:val="upperRoman"/>
      <w:suff w:val="space"/>
      <w:lvlText w:val="%1."/>
      <w:lvlJc w:val="left"/>
      <w:pPr>
        <w:ind w:left="0" w:firstLine="0"/>
      </w:pPr>
      <w:rPr>
        <w:rFonts w:ascii="Arial" w:hAnsi="Arial" w:hint="default"/>
        <w:b/>
        <w:i w:val="0"/>
        <w:sz w:val="24"/>
      </w:rPr>
    </w:lvl>
    <w:lvl w:ilvl="1">
      <w:start w:val="1"/>
      <w:numFmt w:val="bullet"/>
      <w:lvlText w:val=""/>
      <w:lvlJc w:val="left"/>
      <w:pPr>
        <w:ind w:left="360" w:hanging="360"/>
      </w:pPr>
      <w:rPr>
        <w:rFonts w:ascii="Symbol" w:hAnsi="Symbol" w:hint="default"/>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3700DAB"/>
    <w:multiLevelType w:val="multilevel"/>
    <w:tmpl w:val="00BA6006"/>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B34090F"/>
    <w:multiLevelType w:val="hybridMultilevel"/>
    <w:tmpl w:val="A66C1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3A14BF9"/>
    <w:multiLevelType w:val="hybridMultilevel"/>
    <w:tmpl w:val="9D4ABDE6"/>
    <w:lvl w:ilvl="0" w:tplc="FFFFFFFF">
      <w:numFmt w:val="bullet"/>
      <w:lvlText w:val="-"/>
      <w:lvlJc w:val="left"/>
      <w:pPr>
        <w:tabs>
          <w:tab w:val="num" w:pos="568"/>
        </w:tabs>
        <w:ind w:left="568" w:hanging="284"/>
      </w:pPr>
      <w:rPr>
        <w:rFonts w:ascii="Times New Roman" w:eastAsia="Times New Roman" w:hAnsi="Times New Roman" w:cs="Times New Roman" w:hint="default"/>
        <w:b/>
        <w:i w:val="0"/>
        <w:sz w:val="22"/>
      </w:rPr>
    </w:lvl>
    <w:lvl w:ilvl="1" w:tplc="04050001">
      <w:start w:val="1"/>
      <w:numFmt w:val="bullet"/>
      <w:lvlText w:val=""/>
      <w:lvlJc w:val="left"/>
      <w:pPr>
        <w:ind w:left="1724" w:hanging="360"/>
      </w:pPr>
      <w:rPr>
        <w:rFonts w:ascii="Symbol" w:hAnsi="Symbol" w:hint="default"/>
      </w:rPr>
    </w:lvl>
    <w:lvl w:ilvl="2" w:tplc="FFFFFFFF">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0" w15:restartNumberingAfterBreak="0">
    <w:nsid w:val="149A7BA4"/>
    <w:multiLevelType w:val="hybridMultilevel"/>
    <w:tmpl w:val="1B501BAC"/>
    <w:lvl w:ilvl="0" w:tplc="D79E6DE6">
      <w:start w:val="1"/>
      <w:numFmt w:val="upperRoman"/>
      <w:lvlText w:val="čl. %1."/>
      <w:lvlJc w:val="left"/>
      <w:pPr>
        <w:tabs>
          <w:tab w:val="num" w:pos="284"/>
        </w:tabs>
        <w:ind w:left="284" w:hanging="284"/>
      </w:pPr>
      <w:rPr>
        <w:rFonts w:ascii="Arial" w:hAnsi="Arial" w:cs="Arial" w:hint="default"/>
        <w:b/>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D001EAF"/>
    <w:multiLevelType w:val="hybridMultilevel"/>
    <w:tmpl w:val="B3B49BC0"/>
    <w:lvl w:ilvl="0" w:tplc="C7AEF0FE">
      <w:numFmt w:val="bullet"/>
      <w:lvlText w:val="-"/>
      <w:lvlJc w:val="left"/>
      <w:pPr>
        <w:tabs>
          <w:tab w:val="num" w:pos="568"/>
        </w:tabs>
        <w:ind w:left="568" w:hanging="284"/>
      </w:pPr>
      <w:rPr>
        <w:rFonts w:ascii="Times New Roman" w:eastAsia="Times New Roman" w:hAnsi="Times New Roman" w:cs="Times New Roman" w:hint="default"/>
        <w:b/>
        <w:i w:val="0"/>
        <w:sz w:val="22"/>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3"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5" w15:restartNumberingAfterBreak="0">
    <w:nsid w:val="3A661769"/>
    <w:multiLevelType w:val="hybridMultilevel"/>
    <w:tmpl w:val="84E23B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A14180"/>
    <w:multiLevelType w:val="hybridMultilevel"/>
    <w:tmpl w:val="A66C1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8069DC"/>
    <w:multiLevelType w:val="hybridMultilevel"/>
    <w:tmpl w:val="C562F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1" w15:restartNumberingAfterBreak="0">
    <w:nsid w:val="5DC3505B"/>
    <w:multiLevelType w:val="multilevel"/>
    <w:tmpl w:val="CA5E2272"/>
    <w:lvl w:ilvl="0">
      <w:start w:val="1"/>
      <w:numFmt w:val="upperRoman"/>
      <w:pStyle w:val="JVS2"/>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2" w15:restartNumberingAfterBreak="0">
    <w:nsid w:val="6A562547"/>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F92423"/>
    <w:multiLevelType w:val="hybridMultilevel"/>
    <w:tmpl w:val="A66C1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8C74AC"/>
    <w:multiLevelType w:val="hybridMultilevel"/>
    <w:tmpl w:val="8A6007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0EE26B8"/>
    <w:multiLevelType w:val="hybridMultilevel"/>
    <w:tmpl w:val="26BEBBF6"/>
    <w:lvl w:ilvl="0" w:tplc="C7AEF0FE">
      <w:numFmt w:val="bullet"/>
      <w:lvlText w:val="-"/>
      <w:lvlJc w:val="left"/>
      <w:pPr>
        <w:ind w:left="1004" w:hanging="360"/>
      </w:pPr>
      <w:rPr>
        <w:rFonts w:ascii="Times New Roman" w:eastAsia="Times New Roman" w:hAnsi="Times New Roman" w:cs="Times New Roman" w:hint="default"/>
        <w:b/>
        <w:i w:val="0"/>
        <w:sz w:val="22"/>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7686360E"/>
    <w:multiLevelType w:val="hybridMultilevel"/>
    <w:tmpl w:val="A66C1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0E40D5"/>
    <w:multiLevelType w:val="multilevel"/>
    <w:tmpl w:val="C1C06E02"/>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numFmt w:val="bullet"/>
      <w:lvlText w:val="-"/>
      <w:lvlJc w:val="left"/>
      <w:pPr>
        <w:ind w:left="1134" w:hanging="567"/>
      </w:pPr>
      <w:rPr>
        <w:rFonts w:ascii="Times New Roman" w:eastAsia="Times New Roman" w:hAnsi="Times New Roman" w:cs="Times New Roman"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271283454">
    <w:abstractNumId w:val="19"/>
  </w:num>
  <w:num w:numId="2" w16cid:durableId="581256408">
    <w:abstractNumId w:val="21"/>
  </w:num>
  <w:num w:numId="3" w16cid:durableId="1144470315">
    <w:abstractNumId w:val="20"/>
  </w:num>
  <w:num w:numId="4" w16cid:durableId="437142072">
    <w:abstractNumId w:val="11"/>
  </w:num>
  <w:num w:numId="5" w16cid:durableId="841746861">
    <w:abstractNumId w:val="6"/>
  </w:num>
  <w:num w:numId="6" w16cid:durableId="83344839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825965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98798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199984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225680">
    <w:abstractNumId w:val="6"/>
  </w:num>
  <w:num w:numId="11" w16cid:durableId="733699205">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437037">
    <w:abstractNumId w:val="0"/>
  </w:num>
  <w:num w:numId="13" w16cid:durableId="1241525966">
    <w:abstractNumId w:val="8"/>
  </w:num>
  <w:num w:numId="14" w16cid:durableId="1828934216">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344179">
    <w:abstractNumId w:val="6"/>
  </w:num>
  <w:num w:numId="16" w16cid:durableId="1710106840">
    <w:abstractNumId w:val="18"/>
  </w:num>
  <w:num w:numId="17" w16cid:durableId="1680815611">
    <w:abstractNumId w:val="27"/>
  </w:num>
  <w:num w:numId="18" w16cid:durableId="1653094963">
    <w:abstractNumId w:val="25"/>
  </w:num>
  <w:num w:numId="19" w16cid:durableId="450436082">
    <w:abstractNumId w:val="13"/>
  </w:num>
  <w:num w:numId="20" w16cid:durableId="664672104">
    <w:abstractNumId w:val="22"/>
  </w:num>
  <w:num w:numId="21" w16cid:durableId="1640113476">
    <w:abstractNumId w:val="6"/>
  </w:num>
  <w:num w:numId="22" w16cid:durableId="151679313">
    <w:abstractNumId w:val="14"/>
  </w:num>
  <w:num w:numId="23" w16cid:durableId="95712887">
    <w:abstractNumId w:val="7"/>
  </w:num>
  <w:num w:numId="24" w16cid:durableId="216010885">
    <w:abstractNumId w:val="10"/>
  </w:num>
  <w:num w:numId="25" w16cid:durableId="1810779922">
    <w:abstractNumId w:val="12"/>
  </w:num>
  <w:num w:numId="26" w16cid:durableId="1949965982">
    <w:abstractNumId w:val="9"/>
  </w:num>
  <w:num w:numId="27" w16cid:durableId="1677733723">
    <w:abstractNumId w:val="17"/>
  </w:num>
  <w:num w:numId="28" w16cid:durableId="2040011807">
    <w:abstractNumId w:val="15"/>
  </w:num>
  <w:num w:numId="29" w16cid:durableId="794102515">
    <w:abstractNumId w:val="23"/>
  </w:num>
  <w:num w:numId="30" w16cid:durableId="492064323">
    <w:abstractNumId w:val="16"/>
  </w:num>
  <w:num w:numId="31" w16cid:durableId="16442373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2009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9281032">
    <w:abstractNumId w:val="5"/>
  </w:num>
  <w:num w:numId="34" w16cid:durableId="1701398610">
    <w:abstractNumId w:val="6"/>
  </w:num>
  <w:num w:numId="35" w16cid:durableId="112928113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57"/>
    <w:rsid w:val="00022C28"/>
    <w:rsid w:val="0003707D"/>
    <w:rsid w:val="00046F4A"/>
    <w:rsid w:val="00065E11"/>
    <w:rsid w:val="0007005F"/>
    <w:rsid w:val="00081C41"/>
    <w:rsid w:val="001D1C65"/>
    <w:rsid w:val="001F3B11"/>
    <w:rsid w:val="002463E3"/>
    <w:rsid w:val="002F7945"/>
    <w:rsid w:val="00315EC1"/>
    <w:rsid w:val="00326A02"/>
    <w:rsid w:val="00357758"/>
    <w:rsid w:val="00366727"/>
    <w:rsid w:val="003B6B0C"/>
    <w:rsid w:val="003E7225"/>
    <w:rsid w:val="00441BAD"/>
    <w:rsid w:val="0045667E"/>
    <w:rsid w:val="00464477"/>
    <w:rsid w:val="00540219"/>
    <w:rsid w:val="005704A1"/>
    <w:rsid w:val="005D053F"/>
    <w:rsid w:val="005E6B57"/>
    <w:rsid w:val="0062363F"/>
    <w:rsid w:val="0072002D"/>
    <w:rsid w:val="0072504D"/>
    <w:rsid w:val="00783F04"/>
    <w:rsid w:val="0079410E"/>
    <w:rsid w:val="007E5E65"/>
    <w:rsid w:val="00801D42"/>
    <w:rsid w:val="008C4151"/>
    <w:rsid w:val="00916672"/>
    <w:rsid w:val="00921589"/>
    <w:rsid w:val="00934107"/>
    <w:rsid w:val="009353B5"/>
    <w:rsid w:val="00937548"/>
    <w:rsid w:val="009426F8"/>
    <w:rsid w:val="009A281C"/>
    <w:rsid w:val="009B2CEB"/>
    <w:rsid w:val="00A033A4"/>
    <w:rsid w:val="00AB51A9"/>
    <w:rsid w:val="00BD7B8B"/>
    <w:rsid w:val="00BF2F10"/>
    <w:rsid w:val="00C27E5C"/>
    <w:rsid w:val="00C96EBF"/>
    <w:rsid w:val="00CB6B74"/>
    <w:rsid w:val="00CF65C4"/>
    <w:rsid w:val="00D87D89"/>
    <w:rsid w:val="00DB7889"/>
    <w:rsid w:val="00DC371E"/>
    <w:rsid w:val="00DD693D"/>
    <w:rsid w:val="00E20FDA"/>
    <w:rsid w:val="00E55EAF"/>
    <w:rsid w:val="00EA26F0"/>
    <w:rsid w:val="00ED0DED"/>
    <w:rsid w:val="00F37D23"/>
    <w:rsid w:val="00FE4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6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66727"/>
    <w:rPr>
      <w:rFonts w:ascii="Arial" w:hAnsi="Arial"/>
    </w:rPr>
  </w:style>
  <w:style w:type="paragraph" w:styleId="Nadpis1">
    <w:name w:val="heading 1"/>
    <w:basedOn w:val="Normln"/>
    <w:next w:val="Normln"/>
    <w:uiPriority w:val="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rsid w:val="0072504D"/>
    <w:pPr>
      <w:keepNext/>
      <w:numPr>
        <w:numId w:val="2"/>
      </w:numPr>
      <w:tabs>
        <w:tab w:val="clear" w:pos="1440"/>
        <w:tab w:val="left" w:pos="426"/>
      </w:tabs>
      <w:spacing w:before="360" w:line="240" w:lineRule="auto"/>
      <w:ind w:left="426" w:hanging="284"/>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ind w:left="720" w:hanging="360"/>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uiPriority w:val="99"/>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RLTextlnkuslovan">
    <w:name w:val="RL Text článku číslovaný"/>
    <w:basedOn w:val="Normln"/>
    <w:rsid w:val="00DC371E"/>
    <w:pPr>
      <w:numPr>
        <w:ilvl w:val="1"/>
        <w:numId w:val="22"/>
      </w:numPr>
      <w:spacing w:before="60" w:after="120" w:line="280" w:lineRule="exact"/>
      <w:jc w:val="both"/>
    </w:pPr>
    <w:rPr>
      <w:rFonts w:ascii="Garamond" w:hAnsi="Garamond"/>
      <w:sz w:val="24"/>
      <w:szCs w:val="24"/>
    </w:rPr>
  </w:style>
  <w:style w:type="paragraph" w:customStyle="1" w:styleId="RLlneksmlouvy">
    <w:name w:val="RL Článek smlouvy"/>
    <w:basedOn w:val="Normln"/>
    <w:next w:val="RLTextlnkuslovan"/>
    <w:rsid w:val="00DC371E"/>
    <w:pPr>
      <w:keepNext/>
      <w:numPr>
        <w:numId w:val="22"/>
      </w:numPr>
      <w:suppressAutoHyphens/>
      <w:spacing w:before="360" w:after="120" w:line="280" w:lineRule="exact"/>
      <w:jc w:val="both"/>
      <w:outlineLvl w:val="0"/>
    </w:pPr>
    <w:rPr>
      <w:rFonts w:ascii="Garamond" w:hAnsi="Garamond"/>
      <w:b/>
      <w:sz w:val="24"/>
      <w:szCs w:val="24"/>
      <w:lang w:eastAsia="en-US"/>
    </w:rPr>
  </w:style>
  <w:style w:type="table" w:styleId="Motivtabulky">
    <w:name w:val="Table Theme"/>
    <w:basedOn w:val="Normlntabulka"/>
    <w:rsid w:val="009B2CEB"/>
    <w:pPr>
      <w:suppressAutoHyphens/>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71668896">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04840437">
      <w:bodyDiv w:val="1"/>
      <w:marLeft w:val="0"/>
      <w:marRight w:val="0"/>
      <w:marTop w:val="0"/>
      <w:marBottom w:val="0"/>
      <w:divBdr>
        <w:top w:val="none" w:sz="0" w:space="0" w:color="auto"/>
        <w:left w:val="none" w:sz="0" w:space="0" w:color="auto"/>
        <w:bottom w:val="none" w:sz="0" w:space="0" w:color="auto"/>
        <w:right w:val="none" w:sz="0" w:space="0" w:color="auto"/>
      </w:divBdr>
    </w:div>
    <w:div w:id="71751317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BEC15-BEA4-4FFE-83C3-23362176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2406</Words>
  <Characters>14201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2023-01-03T12:45:00Z</dcterms:created>
  <dcterms:modified xsi:type="dcterms:W3CDTF">2023-01-03T12:56:00Z</dcterms:modified>
</cp:coreProperties>
</file>