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3950"/>
        <w:gridCol w:w="511"/>
      </w:tblGrid>
      <w:tr w:rsidR="00D55DC4" w14:paraId="72F55DA6" w14:textId="77777777" w:rsidTr="00D967CC">
        <w:trPr>
          <w:trHeight w:val="10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</w:tcPr>
          <w:p w14:paraId="33F459B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4021AE9F" w14:textId="77777777" w:rsidR="00D55DC4" w:rsidRDefault="00D55DC4">
            <w:pPr>
              <w:pStyle w:val="Osloven"/>
            </w:pP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14:paraId="6734E300" w14:textId="77777777" w:rsidR="00D55DC4" w:rsidRDefault="00D55DC4">
            <w:pPr>
              <w:pStyle w:val="Osloven"/>
            </w:pPr>
          </w:p>
        </w:tc>
      </w:tr>
      <w:tr w:rsidR="00FE3EFA" w14:paraId="083BE528" w14:textId="77777777" w:rsidTr="00D967CC">
        <w:trPr>
          <w:trHeight w:val="1281"/>
        </w:trPr>
        <w:tc>
          <w:tcPr>
            <w:tcW w:w="359" w:type="dxa"/>
          </w:tcPr>
          <w:p w14:paraId="4A16A3AA" w14:textId="77777777" w:rsidR="00FE3EFA" w:rsidRDefault="00FE3EFA" w:rsidP="00FE3EFA">
            <w:pPr>
              <w:pStyle w:val="Osloven"/>
            </w:pPr>
          </w:p>
        </w:tc>
        <w:tc>
          <w:tcPr>
            <w:tcW w:w="3950" w:type="dxa"/>
          </w:tcPr>
          <w:p w14:paraId="298DE417" w14:textId="28AF16EC" w:rsidR="00D967CC" w:rsidRDefault="00D967CC" w:rsidP="00D967CC">
            <w:r>
              <w:rPr>
                <w:color w:val="000000"/>
                <w:sz w:val="18"/>
                <w:szCs w:val="18"/>
              </w:rPr>
              <w:t>Asociace poskytovatelů provozních úspor, z. s. (APPU)</w:t>
            </w:r>
          </w:p>
          <w:p w14:paraId="51ED4359" w14:textId="77777777" w:rsidR="00E13B1D" w:rsidRDefault="00E13B1D" w:rsidP="00E77F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 staré školy 115/2, Staré Město</w:t>
            </w:r>
          </w:p>
          <w:p w14:paraId="64C441AC" w14:textId="77777777" w:rsidR="00FE3EFA" w:rsidRDefault="00E13B1D" w:rsidP="00E77F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00 Praha 1</w:t>
            </w:r>
          </w:p>
          <w:p w14:paraId="37B5AB24" w14:textId="77777777" w:rsidR="00E13B1D" w:rsidRDefault="00E13B1D" w:rsidP="00E77F31">
            <w:pPr>
              <w:rPr>
                <w:color w:val="000000"/>
                <w:sz w:val="18"/>
                <w:szCs w:val="18"/>
              </w:rPr>
            </w:pPr>
          </w:p>
          <w:p w14:paraId="0E552C90" w14:textId="77777777" w:rsidR="006F5583" w:rsidRDefault="006F5583" w:rsidP="00E77F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Kancelář: </w:t>
            </w:r>
          </w:p>
          <w:p w14:paraId="5506C116" w14:textId="698E2CAF" w:rsidR="006F5583" w:rsidRDefault="006F5583" w:rsidP="00E77F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Panská 891/5</w:t>
            </w:r>
          </w:p>
          <w:p w14:paraId="5542401A" w14:textId="77777777" w:rsidR="006F5583" w:rsidRDefault="006F5583" w:rsidP="00E77F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 00 Praha 1 </w:t>
            </w:r>
          </w:p>
          <w:p w14:paraId="05B7719C" w14:textId="77777777" w:rsidR="006F5583" w:rsidRDefault="006F5583" w:rsidP="00E77F31">
            <w:pPr>
              <w:rPr>
                <w:color w:val="000000"/>
                <w:sz w:val="18"/>
                <w:szCs w:val="18"/>
              </w:rPr>
            </w:pPr>
          </w:p>
          <w:p w14:paraId="3044B7E0" w14:textId="69A1F817" w:rsidR="00E13B1D" w:rsidRDefault="006F5583" w:rsidP="00E77F31">
            <w:r>
              <w:rPr>
                <w:color w:val="000000"/>
                <w:sz w:val="18"/>
                <w:szCs w:val="18"/>
              </w:rPr>
              <w:t xml:space="preserve"> IČ 07774869</w:t>
            </w:r>
          </w:p>
        </w:tc>
        <w:tc>
          <w:tcPr>
            <w:tcW w:w="511" w:type="dxa"/>
          </w:tcPr>
          <w:p w14:paraId="574EE1DE" w14:textId="77777777" w:rsidR="00FE3EFA" w:rsidRDefault="00FE3EFA" w:rsidP="00FE3EFA">
            <w:pPr>
              <w:pStyle w:val="Osloven"/>
            </w:pPr>
          </w:p>
        </w:tc>
      </w:tr>
      <w:tr w:rsidR="00FE3EFA" w14:paraId="2BB41118" w14:textId="77777777" w:rsidTr="00D967CC">
        <w:trPr>
          <w:trHeight w:val="122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</w:tcPr>
          <w:p w14:paraId="7CD2EB65" w14:textId="77777777" w:rsidR="00FE3EFA" w:rsidRDefault="00FE3EFA" w:rsidP="00FE3EFA">
            <w:pPr>
              <w:pStyle w:val="Osloven"/>
            </w:pPr>
          </w:p>
        </w:tc>
        <w:tc>
          <w:tcPr>
            <w:tcW w:w="3950" w:type="dxa"/>
          </w:tcPr>
          <w:p w14:paraId="429D86EA" w14:textId="77777777" w:rsidR="00FE3EFA" w:rsidRDefault="00FE3EFA" w:rsidP="00FE3EFA">
            <w:pPr>
              <w:pStyle w:val="Osloven"/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14:paraId="304D9759" w14:textId="77777777" w:rsidR="00FE3EFA" w:rsidRDefault="00FE3EFA" w:rsidP="00FE3EFA">
            <w:pPr>
              <w:pStyle w:val="Osloven"/>
            </w:pPr>
          </w:p>
        </w:tc>
      </w:tr>
    </w:tbl>
    <w:p w14:paraId="36007E71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2BF2BBF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4BFF7BC8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233C937B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5F297C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26B5425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6199CCC6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4AFE08F1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EA9D521" w14:textId="321EF21B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246202B8" w14:textId="008D663B" w:rsidR="006D4100" w:rsidRDefault="002F2510" w:rsidP="006D4100">
            <w:pPr>
              <w:jc w:val="center"/>
            </w:pPr>
            <w:r>
              <w:t xml:space="preserve">Ing. </w:t>
            </w:r>
            <w:r w:rsidR="008D5D89">
              <w:t>Petr ŘEZNÍK</w:t>
            </w:r>
          </w:p>
        </w:tc>
        <w:tc>
          <w:tcPr>
            <w:tcW w:w="2279" w:type="dxa"/>
            <w:vAlign w:val="center"/>
          </w:tcPr>
          <w:p w14:paraId="5F0F1B5E" w14:textId="3ABF0B32" w:rsidR="006D4100" w:rsidRDefault="0097671A" w:rsidP="000642C7">
            <w:pPr>
              <w:jc w:val="center"/>
            </w:pPr>
            <w:r>
              <w:t>0</w:t>
            </w:r>
            <w:r w:rsidR="002F1566">
              <w:t>4</w:t>
            </w:r>
            <w:r w:rsidR="006D4100">
              <w:t>.</w:t>
            </w:r>
            <w:r w:rsidR="00294131">
              <w:t xml:space="preserve"> </w:t>
            </w:r>
            <w:r>
              <w:t>01</w:t>
            </w:r>
            <w:r w:rsidR="006D4100">
              <w:t>.</w:t>
            </w:r>
            <w:r w:rsidR="00294131">
              <w:t xml:space="preserve"> </w:t>
            </w:r>
            <w:r w:rsidR="006D4100">
              <w:t>20</w:t>
            </w:r>
            <w:r w:rsidR="009707C5">
              <w:t>2</w:t>
            </w:r>
            <w:r>
              <w:t>3</w:t>
            </w:r>
          </w:p>
        </w:tc>
      </w:tr>
    </w:tbl>
    <w:p w14:paraId="6451A9C9" w14:textId="77777777" w:rsidR="00D55DC4" w:rsidRDefault="00D55DC4">
      <w:pPr>
        <w:jc w:val="both"/>
        <w:rPr>
          <w:sz w:val="22"/>
        </w:rPr>
      </w:pPr>
    </w:p>
    <w:p w14:paraId="2BEB6667" w14:textId="761F2EE5" w:rsidR="00D55DC4" w:rsidRDefault="00D55DC4">
      <w:pPr>
        <w:jc w:val="both"/>
        <w:rPr>
          <w:sz w:val="22"/>
        </w:rPr>
      </w:pPr>
    </w:p>
    <w:p w14:paraId="255705BF" w14:textId="287491B7" w:rsidR="009C7B68" w:rsidRDefault="009C7B68">
      <w:pPr>
        <w:jc w:val="both"/>
        <w:rPr>
          <w:sz w:val="22"/>
        </w:rPr>
      </w:pPr>
    </w:p>
    <w:p w14:paraId="1B06D7C0" w14:textId="77777777" w:rsidR="006804E2" w:rsidRDefault="006804E2">
      <w:pPr>
        <w:jc w:val="both"/>
        <w:rPr>
          <w:sz w:val="22"/>
        </w:rPr>
      </w:pPr>
    </w:p>
    <w:p w14:paraId="00C443DB" w14:textId="41D5D207"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</w:t>
      </w:r>
      <w:r w:rsidR="002F1566">
        <w:rPr>
          <w:b/>
          <w:sz w:val="36"/>
          <w:szCs w:val="36"/>
        </w:rPr>
        <w:t>A</w:t>
      </w:r>
      <w:r w:rsidR="00344716">
        <w:rPr>
          <w:b/>
          <w:sz w:val="36"/>
          <w:szCs w:val="36"/>
        </w:rPr>
        <w:t xml:space="preserve"> </w:t>
      </w:r>
    </w:p>
    <w:p w14:paraId="046BD226" w14:textId="03D45B9E" w:rsidR="006D4100" w:rsidRDefault="006D4100" w:rsidP="006D4100"/>
    <w:p w14:paraId="04CB77AC" w14:textId="0CBAA89A" w:rsidR="006804E2" w:rsidRDefault="006804E2" w:rsidP="006D4100"/>
    <w:p w14:paraId="6FE2C860" w14:textId="6A2E0010" w:rsidR="006804E2" w:rsidRDefault="006804E2" w:rsidP="006D4100"/>
    <w:p w14:paraId="01C542F4" w14:textId="07A635A7" w:rsidR="006804E2" w:rsidRDefault="006804E2" w:rsidP="006D4100"/>
    <w:p w14:paraId="0E650531" w14:textId="5484D1C7" w:rsidR="006804E2" w:rsidRDefault="006804E2" w:rsidP="006D4100"/>
    <w:p w14:paraId="0670979A" w14:textId="77777777" w:rsidR="006804E2" w:rsidRDefault="006804E2" w:rsidP="006D4100"/>
    <w:p w14:paraId="4EFA2CFF" w14:textId="77777777" w:rsidR="008D342C" w:rsidRPr="00C53D91" w:rsidRDefault="008D342C" w:rsidP="008D342C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Objednáváme u vaší organizace provedení úvodní studie využitelnosti střech objektů PO SMS Mariánské Lázně dle seznamu uváděného níže pro realizaci fotovoltaické elektrárny.</w:t>
      </w:r>
    </w:p>
    <w:p w14:paraId="6E9D1684" w14:textId="77777777" w:rsidR="008D342C" w:rsidRPr="00C53D91" w:rsidRDefault="008D342C" w:rsidP="008D342C">
      <w:pPr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Požadavky na obsah a rozsah výstupní studie/dokumentace:</w:t>
      </w:r>
    </w:p>
    <w:p w14:paraId="1B75BBAB" w14:textId="77777777" w:rsidR="008D342C" w:rsidRPr="00C53D91" w:rsidRDefault="008D342C" w:rsidP="008D342C">
      <w:pPr>
        <w:pStyle w:val="Odstavecseseznamem"/>
        <w:numPr>
          <w:ilvl w:val="0"/>
          <w:numId w:val="3"/>
        </w:numPr>
        <w:spacing w:before="40" w:after="160" w:line="288" w:lineRule="auto"/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návrh technického provedení, tj. technologie FV panelů, střídačů, situační zákres rozmístění panelů na střeše a popis souvisejících technických parametrů nezbytných pro navazující jednání s provozovatelem distribuční soustavy o připojení výrobního zdroje energie</w:t>
      </w:r>
      <w:r>
        <w:rPr>
          <w:rFonts w:asciiTheme="majorHAnsi" w:hAnsiTheme="majorHAnsi" w:cstheme="majorHAnsi"/>
          <w:color w:val="000000" w:themeColor="text1"/>
        </w:rPr>
        <w:t xml:space="preserve"> (žádost o Smlouvu o připojení)</w:t>
      </w:r>
      <w:r w:rsidRPr="00C53D91">
        <w:rPr>
          <w:rFonts w:asciiTheme="majorHAnsi" w:hAnsiTheme="majorHAnsi" w:cstheme="majorHAnsi"/>
          <w:color w:val="000000" w:themeColor="text1"/>
        </w:rPr>
        <w:t>;</w:t>
      </w:r>
    </w:p>
    <w:p w14:paraId="0EAD5063" w14:textId="77777777" w:rsidR="008D342C" w:rsidRPr="00C53D91" w:rsidRDefault="008D342C" w:rsidP="008D342C">
      <w:pPr>
        <w:pStyle w:val="Odstavecseseznamem"/>
        <w:numPr>
          <w:ilvl w:val="0"/>
          <w:numId w:val="3"/>
        </w:numPr>
        <w:spacing w:before="40" w:after="160" w:line="288" w:lineRule="auto"/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stanovení předběžných kompletních nákladů provedení FVE jednotlivých lokalit prostřednictvím odhadu tzv. specifických investičních nákladů v Kč bez DPH/</w:t>
      </w:r>
      <w:proofErr w:type="spellStart"/>
      <w:r w:rsidRPr="00C53D91">
        <w:rPr>
          <w:rFonts w:asciiTheme="majorHAnsi" w:hAnsiTheme="majorHAnsi" w:cstheme="majorHAnsi"/>
          <w:color w:val="000000" w:themeColor="text1"/>
        </w:rPr>
        <w:t>kWp</w:t>
      </w:r>
      <w:proofErr w:type="spellEnd"/>
      <w:r w:rsidRPr="00C53D91">
        <w:rPr>
          <w:rFonts w:asciiTheme="majorHAnsi" w:hAnsiTheme="majorHAnsi" w:cstheme="majorHAnsi"/>
          <w:color w:val="000000" w:themeColor="text1"/>
        </w:rPr>
        <w:t>;</w:t>
      </w:r>
    </w:p>
    <w:p w14:paraId="29F1A176" w14:textId="77777777" w:rsidR="008D342C" w:rsidRPr="00C53D91" w:rsidRDefault="008D342C" w:rsidP="008D342C">
      <w:pPr>
        <w:pStyle w:val="Odstavecseseznamem"/>
        <w:numPr>
          <w:ilvl w:val="0"/>
          <w:numId w:val="3"/>
        </w:numPr>
        <w:spacing w:before="40" w:after="160" w:line="288" w:lineRule="auto"/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zpracování žádosti o připojení výrobního zdroje energie k distribuční soustavě pro jednotlivé lokality s využitím návrhových dat a dle podmínek žádosti stanovených příslušným správcem distribuční soustavy;</w:t>
      </w:r>
    </w:p>
    <w:p w14:paraId="35CBE7E3" w14:textId="77777777" w:rsidR="008D342C" w:rsidRPr="00C53D91" w:rsidRDefault="008D342C" w:rsidP="008D342C">
      <w:pPr>
        <w:pStyle w:val="Odstavecseseznamem"/>
        <w:numPr>
          <w:ilvl w:val="0"/>
          <w:numId w:val="3"/>
        </w:numPr>
        <w:spacing w:before="40" w:after="160" w:line="288" w:lineRule="auto"/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 xml:space="preserve">jednotlivé úvodní studie budou zaměřeny na maximální využití ploch </w:t>
      </w:r>
      <w:r>
        <w:rPr>
          <w:rFonts w:asciiTheme="majorHAnsi" w:hAnsiTheme="majorHAnsi" w:cstheme="majorHAnsi"/>
          <w:color w:val="000000" w:themeColor="text1"/>
        </w:rPr>
        <w:t>s</w:t>
      </w:r>
      <w:r w:rsidRPr="00C53D91">
        <w:rPr>
          <w:rFonts w:asciiTheme="majorHAnsi" w:hAnsiTheme="majorHAnsi" w:cstheme="majorHAnsi"/>
          <w:color w:val="000000" w:themeColor="text1"/>
        </w:rPr>
        <w:t>třech objektů, tj. na maximalizaci výrobní kapacity při respektování zjevných stavebnětechnických omezení (např. nevhodná orientace, sklon, zastínění střechy nebo její části)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C53D91">
        <w:rPr>
          <w:rFonts w:asciiTheme="majorHAnsi" w:hAnsiTheme="majorHAnsi" w:cstheme="majorHAnsi"/>
          <w:color w:val="000000" w:themeColor="text1"/>
        </w:rPr>
        <w:t xml:space="preserve">bez </w:t>
      </w:r>
      <w:r>
        <w:rPr>
          <w:rFonts w:asciiTheme="majorHAnsi" w:hAnsiTheme="majorHAnsi" w:cstheme="majorHAnsi"/>
          <w:color w:val="000000" w:themeColor="text1"/>
        </w:rPr>
        <w:t>zohlednění</w:t>
      </w:r>
      <w:r w:rsidRPr="00C53D91">
        <w:rPr>
          <w:rFonts w:asciiTheme="majorHAnsi" w:hAnsiTheme="majorHAnsi" w:cstheme="majorHAnsi"/>
          <w:color w:val="000000" w:themeColor="text1"/>
        </w:rPr>
        <w:t xml:space="preserve"> detailů</w:t>
      </w:r>
      <w:r>
        <w:rPr>
          <w:rFonts w:asciiTheme="majorHAnsi" w:hAnsiTheme="majorHAnsi" w:cstheme="majorHAnsi"/>
          <w:color w:val="000000" w:themeColor="text1"/>
        </w:rPr>
        <w:t xml:space="preserve"> jako jsou </w:t>
      </w:r>
      <w:r w:rsidRPr="00C53D91">
        <w:rPr>
          <w:rFonts w:asciiTheme="majorHAnsi" w:hAnsiTheme="majorHAnsi" w:cstheme="majorHAnsi"/>
          <w:color w:val="000000" w:themeColor="text1"/>
        </w:rPr>
        <w:t xml:space="preserve">např. únosnosti střech, </w:t>
      </w:r>
      <w:r>
        <w:rPr>
          <w:rFonts w:asciiTheme="majorHAnsi" w:hAnsiTheme="majorHAnsi" w:cstheme="majorHAnsi"/>
          <w:color w:val="000000" w:themeColor="text1"/>
        </w:rPr>
        <w:t xml:space="preserve">omezení z hlediska </w:t>
      </w:r>
      <w:r w:rsidRPr="00C53D91">
        <w:rPr>
          <w:rFonts w:asciiTheme="majorHAnsi" w:hAnsiTheme="majorHAnsi" w:cstheme="majorHAnsi"/>
          <w:color w:val="000000" w:themeColor="text1"/>
        </w:rPr>
        <w:t>požární bezpečnosti atp.</w:t>
      </w:r>
      <w:r>
        <w:rPr>
          <w:rFonts w:asciiTheme="majorHAnsi" w:hAnsiTheme="majorHAnsi" w:cstheme="majorHAnsi"/>
          <w:color w:val="000000" w:themeColor="text1"/>
        </w:rPr>
        <w:t>,</w:t>
      </w:r>
      <w:r w:rsidRPr="00C53D91">
        <w:rPr>
          <w:rFonts w:asciiTheme="majorHAnsi" w:hAnsiTheme="majorHAnsi" w:cstheme="majorHAnsi"/>
          <w:color w:val="000000" w:themeColor="text1"/>
        </w:rPr>
        <w:t xml:space="preserve"> které jsou standardně součástí vyšších stupňů dokumentací.</w:t>
      </w:r>
    </w:p>
    <w:p w14:paraId="6A8BB5E5" w14:textId="044B985E" w:rsidR="008D342C" w:rsidRPr="00C53D91" w:rsidRDefault="008D342C" w:rsidP="008D342C">
      <w:pPr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 xml:space="preserve">Celková cena za provedení návrhu a vyhotovení dokumentace: </w:t>
      </w:r>
      <w:proofErr w:type="gramStart"/>
      <w:r w:rsidR="008D5D89">
        <w:rPr>
          <w:rFonts w:asciiTheme="majorHAnsi" w:hAnsiTheme="majorHAnsi" w:cstheme="majorHAnsi"/>
          <w:color w:val="000000" w:themeColor="text1"/>
        </w:rPr>
        <w:t>1</w:t>
      </w:r>
      <w:r w:rsidR="00917EDC">
        <w:rPr>
          <w:rFonts w:asciiTheme="majorHAnsi" w:hAnsiTheme="majorHAnsi" w:cstheme="majorHAnsi"/>
          <w:color w:val="000000" w:themeColor="text1"/>
        </w:rPr>
        <w:t>70</w:t>
      </w:r>
      <w:r w:rsidRPr="00C53D91">
        <w:rPr>
          <w:rFonts w:asciiTheme="majorHAnsi" w:hAnsiTheme="majorHAnsi" w:cstheme="majorHAnsi"/>
          <w:color w:val="000000" w:themeColor="text1"/>
        </w:rPr>
        <w:t>.000,-</w:t>
      </w:r>
      <w:proofErr w:type="gramEnd"/>
      <w:r w:rsidRPr="00C53D91">
        <w:rPr>
          <w:rFonts w:asciiTheme="majorHAnsi" w:hAnsiTheme="majorHAnsi" w:cstheme="majorHAnsi"/>
          <w:color w:val="000000" w:themeColor="text1"/>
        </w:rPr>
        <w:t xml:space="preserve"> Kč bez DPH</w:t>
      </w:r>
    </w:p>
    <w:p w14:paraId="0CCE0882" w14:textId="77777777" w:rsidR="008D342C" w:rsidRPr="00C53D91" w:rsidRDefault="008D342C" w:rsidP="008D342C">
      <w:pPr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Dodací podmínky:</w:t>
      </w:r>
    </w:p>
    <w:p w14:paraId="57290F6F" w14:textId="77777777" w:rsidR="008D342C" w:rsidRPr="00C53D91" w:rsidRDefault="008D342C" w:rsidP="008D342C">
      <w:pPr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 xml:space="preserve">Studie lokalit bude vyhotovena a předána v elektronické podobě emailem na elektronickou adresu uváděnou v záhlaví objednávky ve lhůtě do </w:t>
      </w:r>
      <w:r>
        <w:rPr>
          <w:rFonts w:asciiTheme="majorHAnsi" w:hAnsiTheme="majorHAnsi" w:cstheme="majorHAnsi"/>
          <w:color w:val="000000" w:themeColor="text1"/>
        </w:rPr>
        <w:t>4</w:t>
      </w:r>
      <w:r w:rsidRPr="00C53D91">
        <w:rPr>
          <w:rFonts w:asciiTheme="majorHAnsi" w:hAnsiTheme="majorHAnsi" w:cstheme="majorHAnsi"/>
          <w:color w:val="000000" w:themeColor="text1"/>
        </w:rPr>
        <w:t xml:space="preserve"> týdnů po </w:t>
      </w:r>
      <w:r>
        <w:rPr>
          <w:rFonts w:asciiTheme="majorHAnsi" w:hAnsiTheme="majorHAnsi" w:cstheme="majorHAnsi"/>
          <w:color w:val="000000" w:themeColor="text1"/>
        </w:rPr>
        <w:t>datu</w:t>
      </w:r>
      <w:r w:rsidRPr="00C53D91">
        <w:rPr>
          <w:rFonts w:asciiTheme="majorHAnsi" w:hAnsiTheme="majorHAnsi" w:cstheme="majorHAnsi"/>
          <w:color w:val="000000" w:themeColor="text1"/>
        </w:rPr>
        <w:t xml:space="preserve"> přijetí/potvrzení objednávky zhotovitelem.</w:t>
      </w:r>
    </w:p>
    <w:p w14:paraId="5D41F59B" w14:textId="77777777" w:rsidR="008D342C" w:rsidRPr="00C53D91" w:rsidRDefault="008D342C" w:rsidP="008D342C">
      <w:pPr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 xml:space="preserve">Objednatel poskytne zhotoviteli na jeho žádost bezodkladně nezbytnou součinnost, např. poskytnutím dalších upřesňujících informací nezbytných pro provedení studie. V případě zdržení na straně objednatele se adekvátně </w:t>
      </w:r>
      <w:proofErr w:type="gramStart"/>
      <w:r w:rsidRPr="00C53D91">
        <w:rPr>
          <w:rFonts w:asciiTheme="majorHAnsi" w:hAnsiTheme="majorHAnsi" w:cstheme="majorHAnsi"/>
          <w:color w:val="000000" w:themeColor="text1"/>
        </w:rPr>
        <w:t>prodlouží</w:t>
      </w:r>
      <w:proofErr w:type="gramEnd"/>
      <w:r w:rsidRPr="00C53D91">
        <w:rPr>
          <w:rFonts w:asciiTheme="majorHAnsi" w:hAnsiTheme="majorHAnsi" w:cstheme="majorHAnsi"/>
          <w:color w:val="000000" w:themeColor="text1"/>
        </w:rPr>
        <w:t xml:space="preserve"> čas pro předání studie zhotovitelem.</w:t>
      </w:r>
    </w:p>
    <w:p w14:paraId="467824CF" w14:textId="77777777" w:rsidR="008D342C" w:rsidRPr="00C53D91" w:rsidRDefault="008D342C" w:rsidP="008D342C">
      <w:pPr>
        <w:jc w:val="both"/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Platební podmínky: Studie zahrnující všechny objekty bude zaplacena po předání dle dodacích podmínek na základě faktury vystavené zhotovitelem se splatností 10 dnů.</w:t>
      </w:r>
    </w:p>
    <w:p w14:paraId="0A28E973" w14:textId="77777777" w:rsidR="008D342C" w:rsidRPr="00C53D91" w:rsidRDefault="008D342C" w:rsidP="008D342C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5E90A8DB" w14:textId="77777777" w:rsidR="008D342C" w:rsidRPr="00C53D91" w:rsidRDefault="008D342C" w:rsidP="008D342C">
      <w:pPr>
        <w:pStyle w:val="Titulek"/>
        <w:keepNext/>
        <w:rPr>
          <w:color w:val="000000" w:themeColor="text1"/>
        </w:rPr>
      </w:pPr>
      <w:proofErr w:type="gramStart"/>
      <w:r w:rsidRPr="00C53D91">
        <w:rPr>
          <w:color w:val="000000" w:themeColor="text1"/>
        </w:rPr>
        <w:lastRenderedPageBreak/>
        <w:t>Tabulka - Seznam</w:t>
      </w:r>
      <w:proofErr w:type="gramEnd"/>
      <w:r w:rsidRPr="00C53D91">
        <w:rPr>
          <w:color w:val="000000" w:themeColor="text1"/>
        </w:rPr>
        <w:t xml:space="preserve"> objektů objednatele urče</w:t>
      </w:r>
      <w:r>
        <w:rPr>
          <w:color w:val="000000" w:themeColor="text1"/>
        </w:rPr>
        <w:t>n</w:t>
      </w:r>
      <w:r w:rsidRPr="00C53D91">
        <w:rPr>
          <w:color w:val="000000" w:themeColor="text1"/>
        </w:rPr>
        <w:t>ých k</w:t>
      </w:r>
      <w:r>
        <w:rPr>
          <w:color w:val="000000" w:themeColor="text1"/>
        </w:rPr>
        <w:t> p</w:t>
      </w:r>
      <w:r w:rsidRPr="00C53D91">
        <w:rPr>
          <w:color w:val="000000" w:themeColor="text1"/>
        </w:rPr>
        <w:t>rovedení</w:t>
      </w:r>
      <w:r>
        <w:rPr>
          <w:color w:val="000000" w:themeColor="text1"/>
        </w:rPr>
        <w:t xml:space="preserve"> </w:t>
      </w:r>
      <w:r w:rsidRPr="00C53D91">
        <w:rPr>
          <w:color w:val="000000" w:themeColor="text1"/>
        </w:rPr>
        <w:t>úvodního návrhu FVE</w:t>
      </w:r>
    </w:p>
    <w:tbl>
      <w:tblPr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57"/>
        <w:gridCol w:w="957"/>
        <w:gridCol w:w="160"/>
        <w:gridCol w:w="170"/>
        <w:gridCol w:w="560"/>
        <w:gridCol w:w="1379"/>
        <w:gridCol w:w="802"/>
        <w:gridCol w:w="850"/>
        <w:gridCol w:w="851"/>
        <w:gridCol w:w="850"/>
        <w:gridCol w:w="750"/>
        <w:gridCol w:w="951"/>
      </w:tblGrid>
      <w:tr w:rsidR="008D342C" w:rsidRPr="00C53D91" w14:paraId="5F6AD93D" w14:textId="77777777" w:rsidTr="000B391B">
        <w:trPr>
          <w:trHeight w:val="300"/>
        </w:trPr>
        <w:tc>
          <w:tcPr>
            <w:tcW w:w="320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CFB8" w14:textId="77777777" w:rsidR="008D342C" w:rsidRPr="00C53D91" w:rsidRDefault="008D342C" w:rsidP="000B391B">
            <w:pP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FB0D8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Vytápění</w:t>
            </w:r>
          </w:p>
        </w:tc>
        <w:tc>
          <w:tcPr>
            <w:tcW w:w="50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010A1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Spotřeba energie 2014 (2015)</w:t>
            </w:r>
          </w:p>
        </w:tc>
      </w:tr>
      <w:tr w:rsidR="008D342C" w:rsidRPr="00C53D91" w14:paraId="000B541E" w14:textId="77777777" w:rsidTr="000B391B">
        <w:trPr>
          <w:trHeight w:val="315"/>
        </w:trPr>
        <w:tc>
          <w:tcPr>
            <w:tcW w:w="320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D09B" w14:textId="77777777" w:rsidR="008D342C" w:rsidRPr="00C53D91" w:rsidRDefault="008D342C" w:rsidP="000B391B">
            <w:pP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9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B7CCF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0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FFB5F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8D342C" w:rsidRPr="00C53D91" w14:paraId="65ACD2CC" w14:textId="77777777" w:rsidTr="000B391B">
        <w:trPr>
          <w:trHeight w:val="300"/>
        </w:trPr>
        <w:tc>
          <w:tcPr>
            <w:tcW w:w="320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A5E4" w14:textId="77777777" w:rsidR="008D342C" w:rsidRPr="00C53D91" w:rsidRDefault="008D342C" w:rsidP="000B391B">
            <w:pP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EF01" w14:textId="77777777" w:rsidR="008D342C" w:rsidRPr="00C53D91" w:rsidRDefault="008D342C" w:rsidP="000B391B">
            <w:pP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ABF1" w14:textId="77777777" w:rsidR="008D342C" w:rsidRPr="00C53D91" w:rsidRDefault="008D342C" w:rsidP="000B391B">
            <w:pPr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00755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elektřina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605FF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plyn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0D15E" w14:textId="77777777" w:rsidR="008D342C" w:rsidRPr="00C53D91" w:rsidRDefault="008D342C" w:rsidP="000B391B">
            <w:pPr>
              <w:ind w:firstLineChars="500" w:firstLine="60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gramStart"/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SZTE - teplo</w:t>
            </w:r>
            <w:proofErr w:type="gramEnd"/>
          </w:p>
        </w:tc>
      </w:tr>
      <w:tr w:rsidR="008D342C" w:rsidRPr="00C53D91" w14:paraId="2C7C9155" w14:textId="77777777" w:rsidTr="000B391B">
        <w:trPr>
          <w:trHeight w:val="315"/>
        </w:trPr>
        <w:tc>
          <w:tcPr>
            <w:tcW w:w="320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B92C" w14:textId="77777777" w:rsidR="008D342C" w:rsidRPr="00C53D91" w:rsidRDefault="008D342C" w:rsidP="000B391B">
            <w:pP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9764" w14:textId="77777777" w:rsidR="008D342C" w:rsidRPr="00C53D91" w:rsidRDefault="008D342C" w:rsidP="000B391B">
            <w:pP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7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2F98F8" w14:textId="77777777" w:rsidR="008D342C" w:rsidRPr="00C53D91" w:rsidRDefault="008D342C" w:rsidP="000B391B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C1A12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0CBF3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D17F3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8D342C" w:rsidRPr="00C53D91" w14:paraId="25B20F2A" w14:textId="77777777" w:rsidTr="000B391B">
        <w:trPr>
          <w:trHeight w:val="315"/>
        </w:trPr>
        <w:tc>
          <w:tcPr>
            <w:tcW w:w="320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2B5E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Název PO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858C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SZTE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C21E1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Stáří kotelny/VS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C7C4C" w14:textId="77777777" w:rsidR="008D342C" w:rsidRPr="00C53D91" w:rsidRDefault="008D342C" w:rsidP="000B391B">
            <w:pPr>
              <w:ind w:firstLineChars="100" w:firstLine="12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Spotřeba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934FE" w14:textId="77777777" w:rsidR="008D342C" w:rsidRPr="00C53D91" w:rsidRDefault="008D342C" w:rsidP="000B391B">
            <w:pPr>
              <w:ind w:firstLineChars="200" w:firstLine="24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Náklady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2D5C1" w14:textId="77777777" w:rsidR="008D342C" w:rsidRPr="00C53D91" w:rsidRDefault="008D342C" w:rsidP="000B391B">
            <w:pPr>
              <w:ind w:firstLineChars="100" w:firstLine="12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Spotřeba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F3304" w14:textId="77777777" w:rsidR="008D342C" w:rsidRPr="00C53D91" w:rsidRDefault="008D342C" w:rsidP="000B391B">
            <w:pPr>
              <w:ind w:firstLineChars="200" w:firstLine="24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Náklady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4FB7D" w14:textId="77777777" w:rsidR="008D342C" w:rsidRPr="00C53D91" w:rsidRDefault="008D342C" w:rsidP="000B391B">
            <w:pPr>
              <w:ind w:firstLineChars="100" w:firstLine="12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Spotřeba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0DED8" w14:textId="77777777" w:rsidR="008D342C" w:rsidRPr="00C53D91" w:rsidRDefault="008D342C" w:rsidP="000B391B">
            <w:pPr>
              <w:ind w:firstLineChars="300" w:firstLine="36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Náklady</w:t>
            </w:r>
          </w:p>
        </w:tc>
      </w:tr>
      <w:tr w:rsidR="008D342C" w:rsidRPr="00C53D91" w14:paraId="71157F32" w14:textId="77777777" w:rsidTr="000B391B">
        <w:trPr>
          <w:trHeight w:val="315"/>
        </w:trPr>
        <w:tc>
          <w:tcPr>
            <w:tcW w:w="32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FC7A20" w14:textId="77777777" w:rsidR="008D342C" w:rsidRPr="00C53D91" w:rsidRDefault="008D342C" w:rsidP="000B391B">
            <w:pPr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 w:rsidRPr="00C53D91"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FC7D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/plyn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3F93D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Rok výstavby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D6AFC" w14:textId="77777777" w:rsidR="008D342C" w:rsidRPr="00C53D91" w:rsidRDefault="008D342C" w:rsidP="000B391B">
            <w:pPr>
              <w:ind w:firstLineChars="200" w:firstLine="24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kWh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E1D82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F0DDF" w14:textId="77777777" w:rsidR="008D342C" w:rsidRPr="00C53D91" w:rsidRDefault="008D342C" w:rsidP="000B391B">
            <w:pPr>
              <w:ind w:firstLineChars="200" w:firstLine="24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kWh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3F16B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Kč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13B55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GJ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E2530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Kč</w:t>
            </w:r>
          </w:p>
        </w:tc>
      </w:tr>
      <w:tr w:rsidR="008D342C" w:rsidRPr="00C53D91" w14:paraId="3FC4FDDE" w14:textId="77777777" w:rsidTr="000B391B">
        <w:trPr>
          <w:trHeight w:val="315"/>
        </w:trPr>
        <w:tc>
          <w:tcPr>
            <w:tcW w:w="3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D9C6B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Základní škola JIH, Komenského 459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AD6E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SZTE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838C5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2004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8EF1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94 428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6A84A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479 754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2F893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1 828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6E322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4 684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49759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2111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EFEE2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1 198 749</w:t>
            </w:r>
          </w:p>
        </w:tc>
      </w:tr>
      <w:tr w:rsidR="008D342C" w:rsidRPr="00C53D91" w14:paraId="02424C1A" w14:textId="77777777" w:rsidTr="000B391B">
        <w:trPr>
          <w:trHeight w:val="465"/>
        </w:trPr>
        <w:tc>
          <w:tcPr>
            <w:tcW w:w="32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4BF85B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Základní škola Úšovice, Školní nám. 472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7235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SZTE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1291C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2"/>
                <w:sz w:val="12"/>
                <w:szCs w:val="12"/>
              </w:rPr>
              <w:t>2002-2007(expanze)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2D716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107 051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23E83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468 741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4E110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AE281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0317A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2213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6DB26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1 295 508</w:t>
            </w:r>
          </w:p>
        </w:tc>
      </w:tr>
      <w:tr w:rsidR="008D342C" w:rsidRPr="00C53D91" w14:paraId="31D5562F" w14:textId="77777777" w:rsidTr="000B391B">
        <w:trPr>
          <w:trHeight w:val="315"/>
        </w:trPr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6E2855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Základní škola Vítězství Mar. Lázně</w:t>
            </w:r>
          </w:p>
        </w:tc>
        <w:tc>
          <w:tcPr>
            <w:tcW w:w="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0E2922" w14:textId="77777777" w:rsidR="008D342C" w:rsidRPr="00C53D91" w:rsidRDefault="008D342C" w:rsidP="000B391B">
            <w:pPr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CEF8B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plyn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E7A71" w14:textId="77777777" w:rsidR="008D342C" w:rsidRPr="00C53D91" w:rsidRDefault="008D342C" w:rsidP="000B39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C1DCF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19 335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08974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78 000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61FB4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245 452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AF9E8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356 000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217FD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F3586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</w:tr>
      <w:tr w:rsidR="008D342C" w:rsidRPr="00C53D91" w14:paraId="1A823B09" w14:textId="77777777" w:rsidTr="000B391B">
        <w:trPr>
          <w:trHeight w:val="315"/>
        </w:trPr>
        <w:tc>
          <w:tcPr>
            <w:tcW w:w="3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581054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Městský dům dětí a mládeže, Mar. Lázně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5CC1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SZTE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E23B7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z VS ZŠ Úšovice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D07E3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6 672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4523B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43 701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34ED7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46ACC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1BBAC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5"/>
                <w:sz w:val="12"/>
                <w:szCs w:val="12"/>
              </w:rPr>
              <w:t>179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98BBA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101 697</w:t>
            </w:r>
          </w:p>
        </w:tc>
      </w:tr>
      <w:tr w:rsidR="008D342C" w:rsidRPr="00C53D91" w14:paraId="5512241D" w14:textId="77777777" w:rsidTr="000B391B">
        <w:trPr>
          <w:trHeight w:val="315"/>
        </w:trPr>
        <w:tc>
          <w:tcPr>
            <w:tcW w:w="3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1F814B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Domov pro seniory Mar. Lázně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D67E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SZTE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454BF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2011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40D57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372 000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07B79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1 169 000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DCBFD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34 210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78CA4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39 000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B405A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2761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8F31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1 419 000</w:t>
            </w:r>
          </w:p>
        </w:tc>
      </w:tr>
      <w:tr w:rsidR="008D342C" w:rsidRPr="00C53D91" w14:paraId="066B82FE" w14:textId="77777777" w:rsidTr="000B391B">
        <w:trPr>
          <w:trHeight w:val="46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005A28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Zimní stadion</w:t>
            </w:r>
          </w:p>
        </w:tc>
        <w:tc>
          <w:tcPr>
            <w:tcW w:w="22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8F8069" w14:textId="77777777" w:rsidR="008D342C" w:rsidRPr="00C53D91" w:rsidRDefault="008D342C" w:rsidP="000B391B">
            <w:pPr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E161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SZTE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C5101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5"/>
                <w:sz w:val="12"/>
                <w:szCs w:val="12"/>
              </w:rPr>
              <w:t>n/a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C7C7E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308 548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09B42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1 068 436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0F044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E67E0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3C9EE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1 157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662DD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655 352</w:t>
            </w:r>
          </w:p>
        </w:tc>
      </w:tr>
      <w:tr w:rsidR="008D342C" w:rsidRPr="00C53D91" w14:paraId="594801CF" w14:textId="77777777" w:rsidTr="000B391B">
        <w:trPr>
          <w:trHeight w:val="480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8D016B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Městský plavecký bazén</w:t>
            </w:r>
          </w:p>
        </w:tc>
        <w:tc>
          <w:tcPr>
            <w:tcW w:w="1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7C5A15" w14:textId="77777777" w:rsidR="008D342C" w:rsidRPr="00C53D91" w:rsidRDefault="008D342C" w:rsidP="000B391B">
            <w:pPr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CD44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SZTE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78A70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5"/>
                <w:sz w:val="12"/>
                <w:szCs w:val="12"/>
              </w:rPr>
              <w:t>n/a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6B146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312 714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B81F3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845 135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537F9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10620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4DC14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2203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BDF08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1 248 536</w:t>
            </w:r>
          </w:p>
        </w:tc>
      </w:tr>
      <w:tr w:rsidR="008D342C" w:rsidRPr="00C53D91" w14:paraId="4CA89115" w14:textId="77777777" w:rsidTr="000B391B">
        <w:trPr>
          <w:trHeight w:val="315"/>
        </w:trPr>
        <w:tc>
          <w:tcPr>
            <w:tcW w:w="3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7A3C1D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TJ Slovan </w:t>
            </w:r>
            <w:proofErr w:type="spellStart"/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adm</w:t>
            </w:r>
            <w:proofErr w:type="spellEnd"/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. budova a hala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FD2C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plyn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D7C9D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nebylo v provozu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28825" w14:textId="77777777" w:rsidR="008D342C" w:rsidRPr="00C53D91" w:rsidRDefault="008D342C" w:rsidP="000B39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DEFFA" w14:textId="77777777" w:rsidR="008D342C" w:rsidRPr="00C53D91" w:rsidRDefault="008D342C" w:rsidP="000B39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BF91A" w14:textId="77777777" w:rsidR="008D342C" w:rsidRPr="00C53D91" w:rsidRDefault="008D342C" w:rsidP="000B39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02586" w14:textId="77777777" w:rsidR="008D342C" w:rsidRPr="00C53D91" w:rsidRDefault="008D342C" w:rsidP="000B39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C5FAB" w14:textId="77777777" w:rsidR="008D342C" w:rsidRPr="00C53D91" w:rsidRDefault="008D342C" w:rsidP="000B39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F02BB" w14:textId="77777777" w:rsidR="008D342C" w:rsidRPr="00C53D91" w:rsidRDefault="008D342C" w:rsidP="000B39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</w:tr>
      <w:tr w:rsidR="008D342C" w:rsidRPr="00C53D91" w14:paraId="61496C1C" w14:textId="77777777" w:rsidTr="000B391B">
        <w:trPr>
          <w:trHeight w:val="525"/>
        </w:trPr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D2A19A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Areál Viktoria </w:t>
            </w:r>
            <w:proofErr w:type="spellStart"/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adm</w:t>
            </w:r>
            <w:proofErr w:type="spellEnd"/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. </w:t>
            </w:r>
            <w:proofErr w:type="gramStart"/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budova ,</w:t>
            </w:r>
            <w:proofErr w:type="gramEnd"/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šatny</w:t>
            </w:r>
          </w:p>
        </w:tc>
        <w:tc>
          <w:tcPr>
            <w:tcW w:w="3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8E7C05" w14:textId="77777777" w:rsidR="008D342C" w:rsidRPr="00C53D91" w:rsidRDefault="008D342C" w:rsidP="000B391B">
            <w:pPr>
              <w:rPr>
                <w:color w:val="000000" w:themeColor="text1"/>
                <w:sz w:val="12"/>
                <w:szCs w:val="12"/>
              </w:rPr>
            </w:pPr>
            <w:r w:rsidRPr="00C53D91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9506" w14:textId="77777777" w:rsidR="008D342C" w:rsidRPr="00C53D91" w:rsidRDefault="008D342C" w:rsidP="000B391B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4"/>
                <w:sz w:val="12"/>
                <w:szCs w:val="12"/>
              </w:rPr>
              <w:t>plyn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9CC6A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pacing w:val="-5"/>
                <w:sz w:val="12"/>
                <w:szCs w:val="12"/>
              </w:rPr>
              <w:t>n/a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3D20E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13 255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E2ADF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69 327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F60F0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33 878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6AC4F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sz w:val="12"/>
                <w:szCs w:val="12"/>
              </w:rPr>
              <w:t>49 172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D135C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CA742" w14:textId="77777777" w:rsidR="008D342C" w:rsidRPr="00C53D91" w:rsidRDefault="008D342C" w:rsidP="000B391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53D91">
              <w:rPr>
                <w:rFonts w:ascii="Arial" w:hAnsi="Arial" w:cs="Arial"/>
                <w:color w:val="000000" w:themeColor="text1"/>
                <w:w w:val="99"/>
                <w:sz w:val="12"/>
                <w:szCs w:val="12"/>
              </w:rPr>
              <w:t>0</w:t>
            </w:r>
          </w:p>
        </w:tc>
      </w:tr>
    </w:tbl>
    <w:p w14:paraId="58C565E8" w14:textId="77777777" w:rsidR="008D342C" w:rsidRPr="00C53D91" w:rsidRDefault="008D342C" w:rsidP="008D342C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</w:p>
    <w:p w14:paraId="22D608EF" w14:textId="77777777" w:rsidR="00262A6C" w:rsidRDefault="00262A6C" w:rsidP="008D342C">
      <w:pPr>
        <w:rPr>
          <w:rFonts w:asciiTheme="majorHAnsi" w:hAnsiTheme="majorHAnsi" w:cstheme="majorHAnsi"/>
          <w:color w:val="000000" w:themeColor="text1"/>
        </w:rPr>
      </w:pPr>
    </w:p>
    <w:p w14:paraId="083B7582" w14:textId="77777777" w:rsidR="00262A6C" w:rsidRDefault="00262A6C" w:rsidP="008D342C">
      <w:pPr>
        <w:rPr>
          <w:rFonts w:asciiTheme="majorHAnsi" w:hAnsiTheme="majorHAnsi" w:cstheme="majorHAnsi"/>
          <w:color w:val="000000" w:themeColor="text1"/>
        </w:rPr>
      </w:pPr>
    </w:p>
    <w:p w14:paraId="619A36A2" w14:textId="77777777" w:rsidR="00262A6C" w:rsidRDefault="00262A6C" w:rsidP="008D342C">
      <w:pPr>
        <w:rPr>
          <w:rFonts w:asciiTheme="majorHAnsi" w:hAnsiTheme="majorHAnsi" w:cstheme="majorHAnsi"/>
          <w:color w:val="000000" w:themeColor="text1"/>
        </w:rPr>
      </w:pPr>
    </w:p>
    <w:p w14:paraId="42A0C397" w14:textId="77777777" w:rsidR="00262A6C" w:rsidRDefault="00262A6C" w:rsidP="008D342C">
      <w:pPr>
        <w:rPr>
          <w:rFonts w:asciiTheme="majorHAnsi" w:hAnsiTheme="majorHAnsi" w:cstheme="majorHAnsi"/>
          <w:color w:val="000000" w:themeColor="text1"/>
        </w:rPr>
      </w:pPr>
    </w:p>
    <w:p w14:paraId="38C9E62A" w14:textId="77777777" w:rsidR="00262A6C" w:rsidRDefault="00262A6C" w:rsidP="008D342C">
      <w:pPr>
        <w:rPr>
          <w:rFonts w:asciiTheme="majorHAnsi" w:hAnsiTheme="majorHAnsi" w:cstheme="majorHAnsi"/>
          <w:color w:val="000000" w:themeColor="text1"/>
        </w:rPr>
      </w:pPr>
    </w:p>
    <w:p w14:paraId="27E3592A" w14:textId="2C7C54B1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Objednávku vystavil v Mariánských Lázních dne ………….</w:t>
      </w:r>
    </w:p>
    <w:p w14:paraId="57E0589A" w14:textId="77777777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</w:p>
    <w:p w14:paraId="54B3FC90" w14:textId="77777777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…………………………………………………………</w:t>
      </w:r>
    </w:p>
    <w:p w14:paraId="17ECFA61" w14:textId="77777777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(jméno příjmení, funkce, podpis)</w:t>
      </w:r>
    </w:p>
    <w:p w14:paraId="794E1B73" w14:textId="77777777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</w:p>
    <w:p w14:paraId="447FFE2B" w14:textId="77777777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</w:p>
    <w:p w14:paraId="7D4686F7" w14:textId="77777777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</w:p>
    <w:p w14:paraId="15B4BFA6" w14:textId="77777777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Za zhotovitele objednávku přijal/potvrdil v ……</w:t>
      </w:r>
      <w:proofErr w:type="gramStart"/>
      <w:r w:rsidRPr="00C53D91">
        <w:rPr>
          <w:rFonts w:asciiTheme="majorHAnsi" w:hAnsiTheme="majorHAnsi" w:cstheme="majorHAnsi"/>
          <w:color w:val="000000" w:themeColor="text1"/>
        </w:rPr>
        <w:t>…….</w:t>
      </w:r>
      <w:proofErr w:type="gramEnd"/>
      <w:r w:rsidRPr="00C53D91">
        <w:rPr>
          <w:rFonts w:asciiTheme="majorHAnsi" w:hAnsiTheme="majorHAnsi" w:cstheme="majorHAnsi"/>
          <w:color w:val="000000" w:themeColor="text1"/>
        </w:rPr>
        <w:t>. dne ……</w:t>
      </w:r>
      <w:proofErr w:type="gramStart"/>
      <w:r w:rsidRPr="00C53D91">
        <w:rPr>
          <w:rFonts w:asciiTheme="majorHAnsi" w:hAnsiTheme="majorHAnsi" w:cstheme="majorHAnsi"/>
          <w:color w:val="000000" w:themeColor="text1"/>
        </w:rPr>
        <w:t>…….</w:t>
      </w:r>
      <w:proofErr w:type="gramEnd"/>
      <w:r w:rsidRPr="00C53D91">
        <w:rPr>
          <w:rFonts w:asciiTheme="majorHAnsi" w:hAnsiTheme="majorHAnsi" w:cstheme="majorHAnsi"/>
          <w:color w:val="000000" w:themeColor="text1"/>
        </w:rPr>
        <w:t>.</w:t>
      </w:r>
    </w:p>
    <w:p w14:paraId="5228F7FA" w14:textId="77777777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</w:p>
    <w:p w14:paraId="08BE2643" w14:textId="77777777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…………………………………………………………</w:t>
      </w:r>
    </w:p>
    <w:p w14:paraId="01CE9629" w14:textId="77777777" w:rsidR="008D342C" w:rsidRPr="00C53D91" w:rsidRDefault="008D342C" w:rsidP="008D342C">
      <w:pPr>
        <w:rPr>
          <w:rFonts w:asciiTheme="majorHAnsi" w:hAnsiTheme="majorHAnsi" w:cstheme="majorHAnsi"/>
          <w:color w:val="000000" w:themeColor="text1"/>
        </w:rPr>
      </w:pPr>
      <w:r w:rsidRPr="00C53D91">
        <w:rPr>
          <w:rFonts w:asciiTheme="majorHAnsi" w:hAnsiTheme="majorHAnsi" w:cstheme="majorHAnsi"/>
          <w:color w:val="000000" w:themeColor="text1"/>
        </w:rPr>
        <w:t>(jméno příjmení, funkce, podpis)</w:t>
      </w:r>
    </w:p>
    <w:p w14:paraId="79583276" w14:textId="77777777" w:rsidR="00D55DC4" w:rsidRPr="00310F14" w:rsidRDefault="00D55DC4" w:rsidP="008D342C">
      <w:pPr>
        <w:jc w:val="center"/>
        <w:rPr>
          <w:sz w:val="22"/>
          <w:szCs w:val="22"/>
        </w:rPr>
      </w:pPr>
    </w:p>
    <w:sectPr w:rsidR="00D55DC4" w:rsidRPr="00310F1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38BB" w14:textId="77777777" w:rsidR="0047482E" w:rsidRDefault="0047482E">
      <w:r>
        <w:separator/>
      </w:r>
    </w:p>
  </w:endnote>
  <w:endnote w:type="continuationSeparator" w:id="0">
    <w:p w14:paraId="57966310" w14:textId="77777777" w:rsidR="0047482E" w:rsidRDefault="0047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5058" w14:textId="77777777" w:rsidR="0047482E" w:rsidRDefault="0047482E">
      <w:r>
        <w:separator/>
      </w:r>
    </w:p>
  </w:footnote>
  <w:footnote w:type="continuationSeparator" w:id="0">
    <w:p w14:paraId="4BAC94DA" w14:textId="77777777" w:rsidR="0047482E" w:rsidRDefault="0047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7A15AD04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0EE809A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8C8671E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B28B533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3BC546B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1AFF867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57D6EF07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CD148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2C9B6804" w14:textId="77777777" w:rsidR="00D55DC4" w:rsidRDefault="00D55DC4">
    <w:pPr>
      <w:pStyle w:val="Zhlav"/>
      <w:jc w:val="center"/>
    </w:pPr>
  </w:p>
  <w:p w14:paraId="60F23B24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44383"/>
    <w:multiLevelType w:val="hybridMultilevel"/>
    <w:tmpl w:val="9D961B0E"/>
    <w:lvl w:ilvl="0" w:tplc="4BDEFBE8">
      <w:start w:val="3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526974">
    <w:abstractNumId w:val="0"/>
  </w:num>
  <w:num w:numId="2" w16cid:durableId="189149116">
    <w:abstractNumId w:val="1"/>
  </w:num>
  <w:num w:numId="3" w16cid:durableId="1233537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20A43"/>
    <w:rsid w:val="000540F7"/>
    <w:rsid w:val="000642C7"/>
    <w:rsid w:val="00077A9E"/>
    <w:rsid w:val="00094293"/>
    <w:rsid w:val="000A640A"/>
    <w:rsid w:val="000E41CA"/>
    <w:rsid w:val="000F7154"/>
    <w:rsid w:val="00112899"/>
    <w:rsid w:val="001568BC"/>
    <w:rsid w:val="00170BF1"/>
    <w:rsid w:val="0017306C"/>
    <w:rsid w:val="001974AA"/>
    <w:rsid w:val="001A42A6"/>
    <w:rsid w:val="001D7E9B"/>
    <w:rsid w:val="001E2207"/>
    <w:rsid w:val="001E2BAB"/>
    <w:rsid w:val="001F6AC3"/>
    <w:rsid w:val="00244181"/>
    <w:rsid w:val="00256349"/>
    <w:rsid w:val="00262A6C"/>
    <w:rsid w:val="002752D5"/>
    <w:rsid w:val="00284603"/>
    <w:rsid w:val="00294131"/>
    <w:rsid w:val="002A4170"/>
    <w:rsid w:val="002B2DD9"/>
    <w:rsid w:val="002B74B0"/>
    <w:rsid w:val="002C44D6"/>
    <w:rsid w:val="002D590D"/>
    <w:rsid w:val="002D6F9E"/>
    <w:rsid w:val="002F1566"/>
    <w:rsid w:val="002F2510"/>
    <w:rsid w:val="003046C2"/>
    <w:rsid w:val="00310F14"/>
    <w:rsid w:val="003129A3"/>
    <w:rsid w:val="00344716"/>
    <w:rsid w:val="003A30C1"/>
    <w:rsid w:val="003A6973"/>
    <w:rsid w:val="003D3748"/>
    <w:rsid w:val="003F688C"/>
    <w:rsid w:val="004017C1"/>
    <w:rsid w:val="004236DE"/>
    <w:rsid w:val="0047482E"/>
    <w:rsid w:val="00475C74"/>
    <w:rsid w:val="0049391F"/>
    <w:rsid w:val="004A4AED"/>
    <w:rsid w:val="004C1731"/>
    <w:rsid w:val="004C441D"/>
    <w:rsid w:val="004D1718"/>
    <w:rsid w:val="00516680"/>
    <w:rsid w:val="005240BB"/>
    <w:rsid w:val="00540F75"/>
    <w:rsid w:val="00562F11"/>
    <w:rsid w:val="00564CE6"/>
    <w:rsid w:val="00577209"/>
    <w:rsid w:val="005A4737"/>
    <w:rsid w:val="005C66F6"/>
    <w:rsid w:val="005F0DD6"/>
    <w:rsid w:val="0061186B"/>
    <w:rsid w:val="00613495"/>
    <w:rsid w:val="006221A6"/>
    <w:rsid w:val="0062593F"/>
    <w:rsid w:val="00630FC8"/>
    <w:rsid w:val="006516DB"/>
    <w:rsid w:val="00664EC9"/>
    <w:rsid w:val="006804E2"/>
    <w:rsid w:val="006A4AE3"/>
    <w:rsid w:val="006D4100"/>
    <w:rsid w:val="006E7702"/>
    <w:rsid w:val="006F38FA"/>
    <w:rsid w:val="006F5583"/>
    <w:rsid w:val="00701DB4"/>
    <w:rsid w:val="00706491"/>
    <w:rsid w:val="00730D5A"/>
    <w:rsid w:val="0077640F"/>
    <w:rsid w:val="00777DB5"/>
    <w:rsid w:val="007C4E4B"/>
    <w:rsid w:val="007E0654"/>
    <w:rsid w:val="00815BCC"/>
    <w:rsid w:val="00820066"/>
    <w:rsid w:val="00826CD1"/>
    <w:rsid w:val="00842EBE"/>
    <w:rsid w:val="00844499"/>
    <w:rsid w:val="00845A82"/>
    <w:rsid w:val="008668D1"/>
    <w:rsid w:val="008813C8"/>
    <w:rsid w:val="008D342C"/>
    <w:rsid w:val="008D5D89"/>
    <w:rsid w:val="008E2807"/>
    <w:rsid w:val="008E44FC"/>
    <w:rsid w:val="00913FF1"/>
    <w:rsid w:val="00917EDC"/>
    <w:rsid w:val="00952F8E"/>
    <w:rsid w:val="00955BA9"/>
    <w:rsid w:val="009707C5"/>
    <w:rsid w:val="0097671A"/>
    <w:rsid w:val="009C14FF"/>
    <w:rsid w:val="009C7B68"/>
    <w:rsid w:val="009D7109"/>
    <w:rsid w:val="009E6CBA"/>
    <w:rsid w:val="00A06C91"/>
    <w:rsid w:val="00A10616"/>
    <w:rsid w:val="00A20CD4"/>
    <w:rsid w:val="00A214B6"/>
    <w:rsid w:val="00A3118B"/>
    <w:rsid w:val="00A71E00"/>
    <w:rsid w:val="00AB3532"/>
    <w:rsid w:val="00AD4967"/>
    <w:rsid w:val="00B31D18"/>
    <w:rsid w:val="00B34AE2"/>
    <w:rsid w:val="00B41E85"/>
    <w:rsid w:val="00B6114A"/>
    <w:rsid w:val="00B92CD8"/>
    <w:rsid w:val="00BA26E4"/>
    <w:rsid w:val="00BD05C6"/>
    <w:rsid w:val="00BE32A7"/>
    <w:rsid w:val="00BF25F9"/>
    <w:rsid w:val="00C3049F"/>
    <w:rsid w:val="00C37C44"/>
    <w:rsid w:val="00C43C09"/>
    <w:rsid w:val="00C749A1"/>
    <w:rsid w:val="00C87682"/>
    <w:rsid w:val="00CE028F"/>
    <w:rsid w:val="00D16B7A"/>
    <w:rsid w:val="00D26229"/>
    <w:rsid w:val="00D30002"/>
    <w:rsid w:val="00D37320"/>
    <w:rsid w:val="00D55DC4"/>
    <w:rsid w:val="00D86F07"/>
    <w:rsid w:val="00D967CC"/>
    <w:rsid w:val="00DB5EA2"/>
    <w:rsid w:val="00DD050B"/>
    <w:rsid w:val="00DE1175"/>
    <w:rsid w:val="00DF0817"/>
    <w:rsid w:val="00E13B1D"/>
    <w:rsid w:val="00E304E1"/>
    <w:rsid w:val="00E3798F"/>
    <w:rsid w:val="00E405B1"/>
    <w:rsid w:val="00E44925"/>
    <w:rsid w:val="00E51906"/>
    <w:rsid w:val="00E55F0E"/>
    <w:rsid w:val="00E77F31"/>
    <w:rsid w:val="00EA6514"/>
    <w:rsid w:val="00ED3D0F"/>
    <w:rsid w:val="00EE36F4"/>
    <w:rsid w:val="00EE70B5"/>
    <w:rsid w:val="00F2202B"/>
    <w:rsid w:val="00F23D99"/>
    <w:rsid w:val="00F279AF"/>
    <w:rsid w:val="00F37C2D"/>
    <w:rsid w:val="00F4550A"/>
    <w:rsid w:val="00F80FD5"/>
    <w:rsid w:val="00FB3DFA"/>
    <w:rsid w:val="00FC1195"/>
    <w:rsid w:val="00FC22E6"/>
    <w:rsid w:val="00FE3EFA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61BD9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D342C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13</cp:revision>
  <cp:lastPrinted>2000-06-28T08:00:00Z</cp:lastPrinted>
  <dcterms:created xsi:type="dcterms:W3CDTF">2023-01-04T14:00:00Z</dcterms:created>
  <dcterms:modified xsi:type="dcterms:W3CDTF">2023-01-11T11:30:00Z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