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7B" w:rsidRDefault="008F377B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-319122</wp:posOffset>
                </wp:positionH>
                <wp:positionV relativeFrom="paragraph">
                  <wp:posOffset>-480554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E455B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E455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UT-11469/2017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</w:p>
                          <w:p w:rsidR="00D523A3" w:rsidRPr="00D523A3" w:rsidRDefault="00E455B5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5.15pt;margin-top:-37.85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JDPBZr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E455B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E455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UT-11469/2017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sp. zn.: </w:t>
                      </w:r>
                    </w:p>
                    <w:p w:rsidR="00D523A3" w:rsidRPr="00D523A3" w:rsidRDefault="00E455B5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77B" w:rsidRDefault="008F377B"/>
    <w:p w:rsid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sz w:val="32"/>
          <w:szCs w:val="32"/>
        </w:rPr>
      </w:pPr>
    </w:p>
    <w:p w:rsid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sz w:val="32"/>
          <w:szCs w:val="32"/>
        </w:rPr>
      </w:pPr>
    </w:p>
    <w:p w:rsidR="004120DD" w:rsidRP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sz w:val="32"/>
          <w:szCs w:val="32"/>
        </w:rPr>
      </w:pPr>
      <w:r w:rsidRPr="004120DD">
        <w:rPr>
          <w:rFonts w:ascii="Bookman Old Style" w:hAnsi="Bookman Old Style"/>
          <w:sz w:val="32"/>
          <w:szCs w:val="32"/>
        </w:rPr>
        <w:t>K U P N Í   S M L O U V A</w:t>
      </w:r>
    </w:p>
    <w:p w:rsidR="004120DD" w:rsidRP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sz w:val="32"/>
          <w:szCs w:val="32"/>
        </w:rPr>
      </w:pPr>
    </w:p>
    <w:p w:rsidR="004120DD" w:rsidRP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4120DD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4120DD" w:rsidRPr="004120DD" w:rsidRDefault="004120DD" w:rsidP="004120DD">
      <w:pPr>
        <w:pStyle w:val="SMLOUVACISLO"/>
        <w:spacing w:before="0"/>
        <w:ind w:left="708" w:firstLine="0"/>
        <w:rPr>
          <w:rFonts w:ascii="Bookman Old Style" w:hAnsi="Bookman Old Style"/>
          <w:b w:val="0"/>
          <w:sz w:val="22"/>
          <w:szCs w:val="22"/>
        </w:rPr>
      </w:pPr>
    </w:p>
    <w:p w:rsidR="004120DD" w:rsidRPr="004120DD" w:rsidRDefault="004120DD" w:rsidP="004120DD">
      <w:pPr>
        <w:pStyle w:val="SMLOUVACISLO"/>
        <w:spacing w:before="0"/>
        <w:ind w:left="708" w:firstLine="0"/>
        <w:rPr>
          <w:rFonts w:ascii="Bookman Old Style" w:hAnsi="Bookman Old Style"/>
          <w:b w:val="0"/>
          <w:sz w:val="22"/>
          <w:szCs w:val="22"/>
        </w:rPr>
      </w:pP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120DD">
        <w:rPr>
          <w:rFonts w:ascii="Bookman Old Style" w:hAnsi="Bookman Old Style"/>
          <w:b/>
          <w:bCs/>
          <w:sz w:val="24"/>
          <w:szCs w:val="24"/>
        </w:rPr>
        <w:t>Česká republika – Správa uprchlick</w:t>
      </w:r>
      <w:r>
        <w:rPr>
          <w:rFonts w:ascii="Bookman Old Style" w:hAnsi="Bookman Old Style"/>
          <w:b/>
          <w:bCs/>
          <w:sz w:val="24"/>
          <w:szCs w:val="24"/>
        </w:rPr>
        <w:t>ých zařízení MV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organizační složka státu, </w:t>
      </w:r>
      <w:r w:rsidRPr="004120DD">
        <w:rPr>
          <w:rFonts w:ascii="Bookman Old Style" w:hAnsi="Bookman Old Style"/>
        </w:rPr>
        <w:t>se sídlem Lhotecká 7, 143 01 Praha 12, pošt. schránka P.O. BOX 110, 143 00 Praha 4,</w:t>
      </w:r>
    </w:p>
    <w:p w:rsidR="004120DD" w:rsidRPr="004120DD" w:rsidRDefault="004120DD" w:rsidP="004120DD">
      <w:pPr>
        <w:spacing w:after="0"/>
        <w:ind w:left="992" w:hanging="284"/>
        <w:jc w:val="center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IČ: 604 98 021, bankovní spojení ČNB, a.s., Praha 1,  č.ú. 52626881/0710,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zastoupená ředitelem Mgr. et Mgr. Pavlem Bacíkem</w:t>
      </w:r>
    </w:p>
    <w:p w:rsidR="004120DD" w:rsidRP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4120DD">
        <w:rPr>
          <w:rFonts w:ascii="Bookman Old Style" w:hAnsi="Bookman Old Style"/>
          <w:b w:val="0"/>
          <w:sz w:val="22"/>
          <w:szCs w:val="22"/>
        </w:rPr>
        <w:t>(jako „</w:t>
      </w:r>
      <w:r w:rsidRPr="004120DD">
        <w:rPr>
          <w:rFonts w:ascii="Bookman Old Style" w:hAnsi="Bookman Old Style"/>
          <w:i/>
          <w:sz w:val="22"/>
          <w:szCs w:val="22"/>
        </w:rPr>
        <w:t>kupující</w:t>
      </w:r>
      <w:r w:rsidRPr="004120DD">
        <w:rPr>
          <w:rFonts w:ascii="Bookman Old Style" w:hAnsi="Bookman Old Style"/>
          <w:b w:val="0"/>
          <w:i/>
          <w:sz w:val="22"/>
          <w:szCs w:val="22"/>
        </w:rPr>
        <w:t>“</w:t>
      </w:r>
      <w:r w:rsidRPr="004120DD">
        <w:rPr>
          <w:rFonts w:ascii="Bookman Old Style" w:hAnsi="Bookman Old Style"/>
          <w:b w:val="0"/>
          <w:sz w:val="22"/>
          <w:szCs w:val="22"/>
        </w:rPr>
        <w:t>)</w:t>
      </w:r>
    </w:p>
    <w:p w:rsidR="004120DD" w:rsidRPr="004120DD" w:rsidRDefault="004120DD" w:rsidP="004120DD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4120DD" w:rsidRPr="004120DD" w:rsidRDefault="004120DD" w:rsidP="004120DD">
      <w:pPr>
        <w:pStyle w:val="SMLOUVACISLO"/>
        <w:spacing w:before="0"/>
        <w:ind w:left="708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4120DD">
        <w:rPr>
          <w:rFonts w:ascii="Bookman Old Style" w:hAnsi="Bookman Old Style"/>
          <w:b w:val="0"/>
          <w:sz w:val="22"/>
          <w:szCs w:val="22"/>
        </w:rPr>
        <w:t>a</w:t>
      </w:r>
    </w:p>
    <w:p w:rsidR="004120DD" w:rsidRPr="004120DD" w:rsidRDefault="004120DD" w:rsidP="004120DD">
      <w:pPr>
        <w:spacing w:after="0"/>
        <w:ind w:left="708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120DD">
        <w:rPr>
          <w:rFonts w:ascii="Bookman Old Style" w:hAnsi="Bookman Old Style"/>
          <w:b/>
          <w:color w:val="000000" w:themeColor="text1"/>
          <w:sz w:val="24"/>
          <w:szCs w:val="24"/>
        </w:rPr>
        <w:t>Your System spol. s r.o.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color w:val="000000" w:themeColor="text1"/>
        </w:rPr>
      </w:pPr>
      <w:r w:rsidRPr="004120DD">
        <w:rPr>
          <w:rFonts w:ascii="Bookman Old Style" w:hAnsi="Bookman Old Style"/>
          <w:color w:val="000000" w:themeColor="text1"/>
        </w:rPr>
        <w:t>právnická osoba zapsaná v OR vedeném</w:t>
      </w:r>
      <w:r>
        <w:rPr>
          <w:rFonts w:ascii="Bookman Old Style" w:hAnsi="Bookman Old Style"/>
          <w:color w:val="000000" w:themeColor="text1"/>
        </w:rPr>
        <w:t xml:space="preserve"> MS</w:t>
      </w:r>
      <w:r w:rsidRPr="004120DD">
        <w:rPr>
          <w:rFonts w:ascii="Bookman Old Style" w:hAnsi="Bookman Old Style"/>
          <w:color w:val="000000" w:themeColor="text1"/>
        </w:rPr>
        <w:t xml:space="preserve"> v Praze oddíl C vložka 72,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color w:val="000000" w:themeColor="text1"/>
        </w:rPr>
      </w:pPr>
      <w:r w:rsidRPr="004120DD">
        <w:rPr>
          <w:rFonts w:ascii="Bookman Old Style" w:hAnsi="Bookman Old Style"/>
          <w:color w:val="000000" w:themeColor="text1"/>
        </w:rPr>
        <w:t>se sídlem Türkova 2319/5b, PSČ 149 00 IČ: 00174939, DIČ: CZ00174939,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color w:val="000000" w:themeColor="text1"/>
        </w:rPr>
      </w:pPr>
      <w:r w:rsidRPr="004120DD">
        <w:rPr>
          <w:rFonts w:ascii="Bookman Old Style" w:hAnsi="Bookman Old Style"/>
          <w:color w:val="000000" w:themeColor="text1"/>
        </w:rPr>
        <w:t xml:space="preserve">bank. spojení.: UniCreditBank CZ, č.ú.: 381610004/2700, 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color w:val="000000" w:themeColor="text1"/>
        </w:rPr>
      </w:pPr>
      <w:r w:rsidRPr="004120DD">
        <w:rPr>
          <w:rFonts w:ascii="Bookman Old Style" w:hAnsi="Bookman Old Style"/>
          <w:color w:val="000000" w:themeColor="text1"/>
        </w:rPr>
        <w:t xml:space="preserve">e-mail: </w:t>
      </w:r>
      <w:hyperlink r:id="rId5" w:history="1">
        <w:r w:rsidRPr="004120DD">
          <w:rPr>
            <w:rStyle w:val="Hypertextovodkaz"/>
            <w:rFonts w:ascii="Bookman Old Style" w:hAnsi="Bookman Old Style"/>
          </w:rPr>
          <w:t>david.kacer@ys.cz,tel.: 277</w:t>
        </w:r>
      </w:hyperlink>
      <w:r w:rsidRPr="004120DD">
        <w:rPr>
          <w:rFonts w:ascii="Bookman Old Style" w:hAnsi="Bookman Old Style"/>
          <w:color w:val="000000" w:themeColor="text1"/>
        </w:rPr>
        <w:t xml:space="preserve"> 775 500,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color w:val="000000" w:themeColor="text1"/>
        </w:rPr>
      </w:pPr>
      <w:r w:rsidRPr="004120DD">
        <w:rPr>
          <w:rFonts w:ascii="Bookman Old Style" w:hAnsi="Bookman Old Style"/>
          <w:color w:val="000000" w:themeColor="text1"/>
        </w:rPr>
        <w:t>zastoupená statutárním orgánem RNDr. Martinem Nehasilem, jednatelem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 (dále jen „</w:t>
      </w:r>
      <w:r w:rsidRPr="004120DD">
        <w:rPr>
          <w:rFonts w:ascii="Bookman Old Style" w:hAnsi="Bookman Old Style"/>
          <w:b/>
          <w:i/>
          <w:spacing w:val="10"/>
        </w:rPr>
        <w:t>prodávající</w:t>
      </w:r>
      <w:r w:rsidRPr="004120DD">
        <w:rPr>
          <w:rFonts w:ascii="Bookman Old Style" w:hAnsi="Bookman Old Style"/>
        </w:rPr>
        <w:t>“)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708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4120DD">
          <w:rPr>
            <w:rFonts w:ascii="Bookman Old Style" w:hAnsi="Bookman Old Style"/>
          </w:rPr>
          <w:t>2079 a</w:t>
        </w:r>
      </w:smartTag>
      <w:r w:rsidRPr="004120DD">
        <w:rPr>
          <w:rFonts w:ascii="Bookman Old Style" w:hAnsi="Bookman Old Style"/>
        </w:rPr>
        <w:t xml:space="preserve"> násl. zákona č. 89/2012 Sb., Občanský zákoník (dále též „OZ“), v platném znění, tuto: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 xml:space="preserve">k u p n í   s m l o u v u  </w:t>
      </w:r>
    </w:p>
    <w:p w:rsidR="004120DD" w:rsidRPr="004120DD" w:rsidRDefault="004120DD" w:rsidP="004120DD">
      <w:pPr>
        <w:spacing w:after="0"/>
        <w:ind w:left="708"/>
        <w:jc w:val="center"/>
        <w:rPr>
          <w:rFonts w:ascii="Bookman Old Style" w:hAnsi="Bookman Old Style"/>
          <w:b/>
        </w:rPr>
      </w:pPr>
    </w:p>
    <w:p w:rsidR="004120DD" w:rsidRPr="004120DD" w:rsidRDefault="004120DD" w:rsidP="004120DD">
      <w:pPr>
        <w:spacing w:after="0"/>
        <w:ind w:left="708"/>
        <w:rPr>
          <w:rFonts w:ascii="Bookman Old Style" w:hAnsi="Bookman Old Style"/>
          <w:b/>
        </w:rPr>
      </w:pP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Čl. I.</w:t>
      </w:r>
      <w:r w:rsidRPr="004120DD">
        <w:rPr>
          <w:rFonts w:ascii="Bookman Old Style" w:hAnsi="Bookman Old Style"/>
          <w:b/>
          <w:sz w:val="24"/>
          <w:szCs w:val="24"/>
        </w:rPr>
        <w:br/>
        <w:t>Předmět smlouvy a specifikace</w:t>
      </w:r>
    </w:p>
    <w:p w:rsidR="004120DD" w:rsidRPr="004120DD" w:rsidRDefault="004120DD" w:rsidP="004120DD">
      <w:pPr>
        <w:numPr>
          <w:ilvl w:val="0"/>
          <w:numId w:val="9"/>
        </w:numPr>
        <w:tabs>
          <w:tab w:val="clear" w:pos="360"/>
          <w:tab w:val="num" w:pos="2484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Na základě Rámcové smlouvy na „</w:t>
      </w:r>
      <w:r w:rsidRPr="004120DD">
        <w:rPr>
          <w:rFonts w:ascii="Bookman Old Style" w:hAnsi="Bookman Old Style"/>
          <w:i/>
        </w:rPr>
        <w:t>Dodávky výpočetní techniky pro rok 2016</w:t>
      </w:r>
      <w:r w:rsidRPr="004120DD">
        <w:rPr>
          <w:rFonts w:ascii="Bookman Old Style" w:hAnsi="Bookman Old Style"/>
        </w:rPr>
        <w:t xml:space="preserve"> </w:t>
      </w:r>
      <w:r w:rsidRPr="004120DD">
        <w:rPr>
          <w:rFonts w:ascii="Bookman Old Style" w:hAnsi="Bookman Old Style"/>
          <w:i/>
        </w:rPr>
        <w:t>a 2017“</w:t>
      </w:r>
      <w:r w:rsidRPr="004120DD">
        <w:rPr>
          <w:rFonts w:ascii="Bookman Old Style" w:hAnsi="Bookman Old Style"/>
        </w:rPr>
        <w:t xml:space="preserve"> č.j. MV-38299-133/VZ-2015 a v souladu s veřejnou zakázkou č.j. UT-10177/2017 je předmětem této smlouvy  povinnost prodávajícího dodat kupujícímu „</w:t>
      </w:r>
      <w:r w:rsidRPr="004120DD">
        <w:rPr>
          <w:rFonts w:ascii="Bookman Old Style" w:hAnsi="Bookman Old Style"/>
          <w:b/>
        </w:rPr>
        <w:t>výpočetní techniku</w:t>
      </w:r>
      <w:r w:rsidRPr="004120DD">
        <w:rPr>
          <w:rFonts w:ascii="Bookman Old Style" w:hAnsi="Bookman Old Style"/>
        </w:rPr>
        <w:t>“,</w:t>
      </w:r>
      <w:r w:rsidRPr="004120DD">
        <w:rPr>
          <w:rFonts w:ascii="Bookman Old Style" w:hAnsi="Bookman Old Style"/>
          <w:b/>
        </w:rPr>
        <w:t xml:space="preserve"> </w:t>
      </w:r>
      <w:r w:rsidRPr="004120DD">
        <w:rPr>
          <w:rFonts w:ascii="Bookman Old Style" w:hAnsi="Bookman Old Style"/>
        </w:rPr>
        <w:t>(dále také „zboží“) na základě cenové nabídky prodávajícího ze dne 11.5.2017, která je jako příloha č. 1 nedílnou součástí této smlouvy.</w:t>
      </w:r>
    </w:p>
    <w:p w:rsidR="004120DD" w:rsidRPr="004120DD" w:rsidRDefault="004120DD" w:rsidP="004120DD">
      <w:pPr>
        <w:pStyle w:val="Odstavecseseznamem"/>
        <w:numPr>
          <w:ilvl w:val="0"/>
          <w:numId w:val="8"/>
        </w:numPr>
        <w:tabs>
          <w:tab w:val="clear" w:pos="360"/>
          <w:tab w:val="num" w:pos="1776"/>
        </w:tabs>
        <w:spacing w:after="0" w:line="259" w:lineRule="auto"/>
        <w:ind w:left="1068"/>
        <w:jc w:val="both"/>
        <w:rPr>
          <w:rFonts w:ascii="Bookman Old Style" w:hAnsi="Bookman Old Style"/>
          <w:b/>
        </w:rPr>
      </w:pPr>
      <w:r w:rsidRPr="004120DD">
        <w:rPr>
          <w:rFonts w:ascii="Bookman Old Style" w:hAnsi="Bookman Old Style"/>
        </w:rPr>
        <w:t>Součástí předmětu smlouvy/plnění je dále předání veškerých dokumentů nezbytných pro řádný provoz dodaného zboží (např.: certifikáty či prohlášení o shodě, záruční list atd.).</w:t>
      </w:r>
    </w:p>
    <w:p w:rsid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Čl. II.</w:t>
      </w: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106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4120DD" w:rsidRPr="004120DD" w:rsidRDefault="004120DD" w:rsidP="004120DD">
      <w:pPr>
        <w:numPr>
          <w:ilvl w:val="0"/>
          <w:numId w:val="6"/>
        </w:numPr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V souladu s přílohou č. 2 a 4 k RS č.j. MV-38299-133/VZ-2015 a výsledkem veřejné zakázky a dle nabídky ze dne 11.5.2017 (viz příloha č. 1 této smlouvy) byla stanovena celková kupní cena, která činí 474.600,-Kč bez DPH, tj </w:t>
      </w:r>
      <w:r w:rsidRPr="004120DD">
        <w:rPr>
          <w:rFonts w:ascii="Bookman Old Style" w:hAnsi="Bookman Old Style"/>
          <w:b/>
        </w:rPr>
        <w:t>574.266,-Kč</w:t>
      </w:r>
      <w:r w:rsidRPr="004120DD">
        <w:rPr>
          <w:rFonts w:ascii="Bookman Old Style" w:hAnsi="Bookman Old Style"/>
        </w:rPr>
        <w:t xml:space="preserve"> s DPH Kč (slovy: </w:t>
      </w:r>
      <w:r w:rsidRPr="004120DD">
        <w:rPr>
          <w:rFonts w:ascii="Bookman Old Style" w:hAnsi="Bookman Old Style"/>
          <w:color w:val="000000" w:themeColor="text1"/>
        </w:rPr>
        <w:t>pětsetsedmdesátčtyřitisícdvěstěšedesátšest_</w:t>
      </w:r>
      <w:r w:rsidRPr="004120DD">
        <w:rPr>
          <w:rFonts w:ascii="Bookman Old Style" w:hAnsi="Bookman Old Style"/>
        </w:rPr>
        <w:t>korun_českých) včetně DPH v zákonné výši.</w:t>
      </w:r>
    </w:p>
    <w:tbl>
      <w:tblPr>
        <w:tblW w:w="864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713"/>
        <w:gridCol w:w="1559"/>
        <w:gridCol w:w="1697"/>
      </w:tblGrid>
      <w:tr w:rsidR="004120DD" w:rsidRPr="004120DD" w:rsidTr="004120DD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4120DD">
              <w:rPr>
                <w:rFonts w:ascii="Bookman Old Style" w:hAnsi="Bookman Old Style"/>
                <w:color w:val="000000"/>
              </w:rPr>
              <w:t>P.č.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DD" w:rsidRPr="004120DD" w:rsidRDefault="004120DD" w:rsidP="004120DD">
            <w:pPr>
              <w:spacing w:after="0"/>
              <w:rPr>
                <w:rFonts w:ascii="Bookman Old Style" w:hAnsi="Bookman Old Style"/>
                <w:b/>
                <w:bCs/>
                <w:color w:val="000000"/>
              </w:rPr>
            </w:pPr>
            <w:r w:rsidRPr="004120DD">
              <w:rPr>
                <w:rFonts w:ascii="Bookman Old Style" w:hAnsi="Bookman Old Style"/>
                <w:b/>
                <w:bCs/>
                <w:color w:val="000000"/>
              </w:rPr>
              <w:t>položka z 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4120DD">
              <w:rPr>
                <w:rFonts w:ascii="Bookman Old Style" w:hAnsi="Bookman Old Style"/>
                <w:color w:val="000000"/>
              </w:rPr>
              <w:t>cena za 1 ks bez DPH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4120DD">
              <w:rPr>
                <w:rFonts w:ascii="Bookman Old Style" w:hAnsi="Bookman Old Style"/>
                <w:color w:val="000000"/>
              </w:rPr>
              <w:t>počet 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4120DD">
              <w:rPr>
                <w:rFonts w:ascii="Bookman Old Style" w:hAnsi="Bookman Old Style"/>
                <w:color w:val="000000"/>
              </w:rPr>
              <w:t>cena celkem bez DPH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/>
              </w:rPr>
            </w:pPr>
            <w:r w:rsidRPr="004120DD">
              <w:rPr>
                <w:rFonts w:ascii="Bookman Old Style" w:hAnsi="Bookman Old Style"/>
                <w:color w:val="000000"/>
              </w:rPr>
              <w:t>cena celkem vč. DPH</w:t>
            </w:r>
          </w:p>
        </w:tc>
      </w:tr>
      <w:tr w:rsidR="004120DD" w:rsidRPr="004120DD" w:rsidTr="004120D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0DD" w:rsidRPr="004120DD" w:rsidRDefault="004120DD" w:rsidP="004120DD">
            <w:pPr>
              <w:spacing w:after="0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PC-A-01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13650,-Kč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b/>
                <w:color w:val="000000" w:themeColor="text1"/>
              </w:rPr>
            </w:pPr>
            <w:r w:rsidRPr="004120DD">
              <w:rPr>
                <w:rFonts w:ascii="Bookman Old Style" w:hAnsi="Bookman Old Style"/>
                <w:b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191 100,-Kč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231 231Kč</w:t>
            </w:r>
          </w:p>
        </w:tc>
      </w:tr>
      <w:tr w:rsidR="004120DD" w:rsidRPr="004120DD" w:rsidTr="004120D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0DD" w:rsidRPr="004120DD" w:rsidRDefault="004120DD" w:rsidP="004120DD">
            <w:pPr>
              <w:spacing w:after="0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Monitor "B2"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4700,-Kč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b/>
                <w:color w:val="000000" w:themeColor="text1"/>
              </w:rPr>
            </w:pPr>
            <w:r w:rsidRPr="004120DD">
              <w:rPr>
                <w:rFonts w:ascii="Bookman Old Style" w:hAnsi="Bookman Old Style"/>
                <w:b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47 000,-Kč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56 870 Kč</w:t>
            </w:r>
          </w:p>
        </w:tc>
      </w:tr>
      <w:tr w:rsidR="004120DD" w:rsidRPr="004120DD" w:rsidTr="004120D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0DD" w:rsidRPr="004120DD" w:rsidRDefault="004120DD" w:rsidP="004120DD">
            <w:pPr>
              <w:spacing w:after="0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NB-B-01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 xml:space="preserve"> 21500,-Kč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b/>
                <w:color w:val="000000" w:themeColor="text1"/>
              </w:rPr>
            </w:pPr>
            <w:r w:rsidRPr="004120DD">
              <w:rPr>
                <w:rFonts w:ascii="Bookman Old Style" w:hAnsi="Bookman Old Style"/>
                <w:b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236 500,-Kč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0DD" w:rsidRPr="004120DD" w:rsidRDefault="004120DD" w:rsidP="004120DD">
            <w:pPr>
              <w:spacing w:after="0"/>
              <w:jc w:val="right"/>
              <w:rPr>
                <w:rFonts w:ascii="Bookman Old Style" w:hAnsi="Bookman Old Style"/>
                <w:color w:val="000000" w:themeColor="text1"/>
              </w:rPr>
            </w:pPr>
            <w:r w:rsidRPr="004120DD">
              <w:rPr>
                <w:rFonts w:ascii="Bookman Old Style" w:hAnsi="Bookman Old Style"/>
                <w:color w:val="000000" w:themeColor="text1"/>
              </w:rPr>
              <w:t>286 165 Kč</w:t>
            </w:r>
          </w:p>
        </w:tc>
      </w:tr>
    </w:tbl>
    <w:p w:rsidR="004120DD" w:rsidRPr="004120DD" w:rsidRDefault="004120DD" w:rsidP="004120DD">
      <w:pPr>
        <w:spacing w:after="0"/>
        <w:jc w:val="both"/>
        <w:rPr>
          <w:rFonts w:ascii="Bookman Old Style" w:hAnsi="Bookman Old Style"/>
        </w:rPr>
      </w:pP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Takto sjednaná kupní cena je konečná a zahrnuje veškeré náklady spojené s koupí zboží.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Sazba DPH činí 21</w:t>
      </w:r>
      <w:r w:rsidRPr="004120DD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4120DD">
        <w:rPr>
          <w:rFonts w:ascii="Bookman Old Style" w:hAnsi="Bookman Old Style"/>
          <w:sz w:val="22"/>
          <w:szCs w:val="22"/>
        </w:rPr>
        <w:t>%. V případě její změny bude sazba DPH stanovena v souladu s platnými předpisy.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4120DD">
        <w:rPr>
          <w:rFonts w:ascii="Bookman Old Style" w:hAnsi="Bookman Old Style"/>
          <w:sz w:val="22"/>
          <w:szCs w:val="22"/>
        </w:rPr>
        <w:t xml:space="preserve">Faktura bude vystavena prodávajícím do 5 dnů na základě potvrzeného dodacího listu oběma smluvními stranami, která bude zaslána na fakturační adresu: </w:t>
      </w:r>
      <w:r w:rsidRPr="004120DD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Faktura (daňový doklad) musí splňovat náležitosti daňového dokladu dle stávajících platných předpisů včetně zákona č. 235/2004 Sb., o dani z přidané hodnoty, ve znění pozdějších předpisů a příslušný dodací z místa plnění.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Kupující je povinen zaplatit fakturu do 21 dnů ode dne prokazatelného doručení na výše uvedenou fakturační adresu.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5. tohoto článku. Do doby doručení opravené faktury se kupující nenachází v prodlení s placením dlužné částky. Po doručení opravené faktury kupujícímu počíná běžet nová lhůta její splatnosti 21 dnů.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6"/>
        </w:numPr>
        <w:spacing w:before="0" w:after="0"/>
        <w:ind w:left="1068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2"/>
          <w:szCs w:val="22"/>
        </w:rPr>
      </w:pP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Čl. III.</w:t>
      </w: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Doba a místo plnění</w:t>
      </w:r>
    </w:p>
    <w:p w:rsidR="004120DD" w:rsidRPr="004120DD" w:rsidRDefault="004120DD" w:rsidP="004120DD">
      <w:pPr>
        <w:numPr>
          <w:ilvl w:val="0"/>
          <w:numId w:val="7"/>
        </w:numPr>
        <w:tabs>
          <w:tab w:val="clear" w:pos="708"/>
          <w:tab w:val="left" w:pos="426"/>
          <w:tab w:val="num" w:pos="2832"/>
        </w:tabs>
        <w:suppressAutoHyphens/>
        <w:spacing w:after="0" w:line="240" w:lineRule="auto"/>
        <w:ind w:left="1134" w:right="-143" w:hanging="426"/>
        <w:jc w:val="both"/>
        <w:rPr>
          <w:rFonts w:ascii="Bookman Old Style" w:hAnsi="Bookman Old Style" w:cs="Bookman Old Style"/>
          <w:b/>
        </w:rPr>
      </w:pPr>
      <w:r w:rsidRPr="004120DD">
        <w:rPr>
          <w:rFonts w:ascii="Bookman Old Style" w:hAnsi="Bookman Old Style"/>
        </w:rPr>
        <w:t xml:space="preserve">Prodávající je </w:t>
      </w:r>
      <w:r w:rsidRPr="004120DD">
        <w:rPr>
          <w:rFonts w:ascii="Bookman Old Style" w:hAnsi="Bookman Old Style" w:cs="Bookman Old Style"/>
        </w:rPr>
        <w:t xml:space="preserve">povinen dodat a předat kompletní dodávku předmětu smlouvy nejpozději do </w:t>
      </w:r>
      <w:r w:rsidRPr="004120DD">
        <w:rPr>
          <w:rFonts w:ascii="Bookman Old Style" w:hAnsi="Bookman Old Style" w:cs="Bookman Old Style"/>
          <w:b/>
        </w:rPr>
        <w:t xml:space="preserve">30 kalendářních </w:t>
      </w:r>
      <w:r w:rsidRPr="004120DD">
        <w:rPr>
          <w:rFonts w:ascii="Bookman Old Style" w:hAnsi="Bookman Old Style" w:cs="Bookman Old Style"/>
        </w:rPr>
        <w:t>dnů od podpisu této smlouvy. Po této době může prodávající dodat zboží jen po předchozím písemném souhlasu kupujícího.</w:t>
      </w:r>
    </w:p>
    <w:p w:rsidR="004120DD" w:rsidRDefault="004120DD" w:rsidP="004120DD">
      <w:pPr>
        <w:tabs>
          <w:tab w:val="left" w:pos="426"/>
          <w:tab w:val="num" w:pos="2832"/>
        </w:tabs>
        <w:suppressAutoHyphens/>
        <w:spacing w:after="0" w:line="240" w:lineRule="auto"/>
        <w:ind w:right="-143"/>
        <w:jc w:val="both"/>
        <w:rPr>
          <w:rFonts w:ascii="Bookman Old Style" w:hAnsi="Bookman Old Style" w:cs="Bookman Old Style"/>
        </w:rPr>
      </w:pPr>
    </w:p>
    <w:p w:rsidR="004120DD" w:rsidRPr="004120DD" w:rsidRDefault="004120DD" w:rsidP="004120DD">
      <w:pPr>
        <w:tabs>
          <w:tab w:val="left" w:pos="426"/>
          <w:tab w:val="num" w:pos="2832"/>
        </w:tabs>
        <w:suppressAutoHyphens/>
        <w:spacing w:after="0" w:line="240" w:lineRule="auto"/>
        <w:ind w:right="-143"/>
        <w:jc w:val="both"/>
        <w:rPr>
          <w:rFonts w:ascii="Bookman Old Style" w:hAnsi="Bookman Old Style" w:cs="Bookman Old Style"/>
          <w:b/>
        </w:rPr>
      </w:pPr>
      <w:r w:rsidRPr="004120DD">
        <w:rPr>
          <w:rFonts w:ascii="Bookman Old Style" w:hAnsi="Bookman Old Style" w:cs="Bookman Old Styl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0DD" w:rsidRDefault="004120DD" w:rsidP="004120DD">
      <w:pPr>
        <w:pStyle w:val="Zkladntext3"/>
        <w:numPr>
          <w:ilvl w:val="0"/>
          <w:numId w:val="7"/>
        </w:numPr>
        <w:tabs>
          <w:tab w:val="clear" w:pos="708"/>
        </w:tabs>
        <w:spacing w:after="0"/>
        <w:ind w:left="992" w:hanging="284"/>
        <w:rPr>
          <w:sz w:val="22"/>
          <w:szCs w:val="22"/>
          <w:u w:val="single"/>
        </w:rPr>
      </w:pPr>
      <w:r w:rsidRPr="004120DD">
        <w:rPr>
          <w:sz w:val="22"/>
          <w:szCs w:val="22"/>
        </w:rPr>
        <w:t xml:space="preserve">  </w:t>
      </w:r>
      <w:r w:rsidRPr="004120DD">
        <w:rPr>
          <w:sz w:val="22"/>
          <w:szCs w:val="22"/>
          <w:u w:val="single"/>
        </w:rPr>
        <w:t>Místo plnění: Správa uprchlických zařízení MV, Lhotecká 559/7, Praha</w:t>
      </w:r>
    </w:p>
    <w:p w:rsidR="004120DD" w:rsidRPr="004120DD" w:rsidRDefault="004120DD" w:rsidP="004120DD">
      <w:pPr>
        <w:pStyle w:val="Zkladntext3"/>
        <w:spacing w:after="0"/>
        <w:ind w:left="992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4120DD">
        <w:rPr>
          <w:sz w:val="22"/>
          <w:szCs w:val="22"/>
        </w:rPr>
        <w:t xml:space="preserve"> </w:t>
      </w:r>
      <w:r w:rsidRPr="004120DD">
        <w:rPr>
          <w:sz w:val="22"/>
          <w:szCs w:val="22"/>
          <w:u w:val="single"/>
        </w:rPr>
        <w:t>12, 143 01, objekt PA ČR.</w:t>
      </w:r>
    </w:p>
    <w:p w:rsidR="004120DD" w:rsidRPr="004120DD" w:rsidRDefault="004120DD" w:rsidP="004120DD">
      <w:pPr>
        <w:numPr>
          <w:ilvl w:val="0"/>
          <w:numId w:val="7"/>
        </w:numPr>
        <w:tabs>
          <w:tab w:val="clear" w:pos="708"/>
          <w:tab w:val="num" w:pos="4956"/>
        </w:tabs>
        <w:overflowPunct w:val="0"/>
        <w:autoSpaceDE w:val="0"/>
        <w:autoSpaceDN w:val="0"/>
        <w:adjustRightInd w:val="0"/>
        <w:spacing w:after="0" w:line="240" w:lineRule="auto"/>
        <w:ind w:left="1134" w:hanging="426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Prodávající informuje o termínu dodání výše uvedenou kontaktní osobu minimálně 2 dny předem. Dodání zboží bude provedeno v pracovní dny v době od 08:00hod. do 15:00hod.</w:t>
      </w:r>
    </w:p>
    <w:p w:rsidR="004120DD" w:rsidRDefault="004120DD" w:rsidP="004120DD">
      <w:pPr>
        <w:pStyle w:val="Odstavecseseznamem"/>
        <w:numPr>
          <w:ilvl w:val="0"/>
          <w:numId w:val="7"/>
        </w:numPr>
        <w:tabs>
          <w:tab w:val="clear" w:pos="708"/>
          <w:tab w:val="num" w:pos="5240"/>
        </w:tabs>
        <w:spacing w:after="0"/>
        <w:ind w:left="993" w:hanging="285"/>
        <w:rPr>
          <w:rFonts w:ascii="Bookman Old Style" w:hAnsi="Bookman Old Style"/>
          <w:color w:val="000000"/>
        </w:rPr>
      </w:pPr>
      <w:r w:rsidRPr="004120DD">
        <w:rPr>
          <w:rFonts w:ascii="Bookman Old Style" w:hAnsi="Bookman Old Style"/>
          <w:color w:val="000000"/>
        </w:rPr>
        <w:t xml:space="preserve">  Na straně kupujícího pro převzetí zboží: Mgr. Pavel Ves</w:t>
      </w:r>
      <w:r>
        <w:rPr>
          <w:rFonts w:ascii="Bookman Old Style" w:hAnsi="Bookman Old Style"/>
          <w:color w:val="000000"/>
        </w:rPr>
        <w:t>e</w:t>
      </w:r>
      <w:r w:rsidRPr="004120DD">
        <w:rPr>
          <w:rFonts w:ascii="Bookman Old Style" w:hAnsi="Bookman Old Style"/>
          <w:color w:val="000000"/>
        </w:rPr>
        <w:t>lík, tel: 720</w:t>
      </w:r>
      <w:r>
        <w:rPr>
          <w:rFonts w:ascii="Bookman Old Style" w:hAnsi="Bookman Old Style"/>
          <w:color w:val="000000"/>
        </w:rPr>
        <w:t> </w:t>
      </w:r>
      <w:r w:rsidRPr="004120DD">
        <w:rPr>
          <w:rFonts w:ascii="Bookman Old Style" w:hAnsi="Bookman Old Style"/>
          <w:color w:val="000000"/>
        </w:rPr>
        <w:t>478</w:t>
      </w:r>
    </w:p>
    <w:p w:rsidR="004120DD" w:rsidRPr="004120DD" w:rsidRDefault="004120DD" w:rsidP="004120DD">
      <w:pPr>
        <w:pStyle w:val="Odstavecseseznamem"/>
        <w:tabs>
          <w:tab w:val="num" w:pos="5240"/>
        </w:tabs>
        <w:spacing w:after="0"/>
        <w:ind w:left="993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</w:t>
      </w:r>
      <w:r w:rsidRPr="004120DD">
        <w:rPr>
          <w:rFonts w:ascii="Bookman Old Style" w:hAnsi="Bookman Old Style"/>
          <w:color w:val="000000"/>
        </w:rPr>
        <w:t xml:space="preserve"> 177.</w:t>
      </w:r>
    </w:p>
    <w:p w:rsidR="004120DD" w:rsidRDefault="004120DD" w:rsidP="004120DD">
      <w:pPr>
        <w:numPr>
          <w:ilvl w:val="0"/>
          <w:numId w:val="7"/>
        </w:numPr>
        <w:tabs>
          <w:tab w:val="clear" w:pos="708"/>
          <w:tab w:val="num" w:pos="4956"/>
        </w:tabs>
        <w:spacing w:after="0" w:line="240" w:lineRule="auto"/>
        <w:ind w:left="992" w:hanging="284"/>
        <w:jc w:val="both"/>
        <w:rPr>
          <w:rFonts w:ascii="Bookman Old Style" w:hAnsi="Bookman Old Style"/>
          <w:color w:val="000000" w:themeColor="text1"/>
        </w:rPr>
      </w:pPr>
      <w:r w:rsidRPr="004120DD">
        <w:rPr>
          <w:rFonts w:ascii="Bookman Old Style" w:hAnsi="Bookman Old Style"/>
        </w:rPr>
        <w:t xml:space="preserve">  Na straně </w:t>
      </w:r>
      <w:r w:rsidRPr="004120DD">
        <w:rPr>
          <w:rFonts w:ascii="Bookman Old Style" w:hAnsi="Bookman Old Style"/>
          <w:color w:val="000000" w:themeColor="text1"/>
        </w:rPr>
        <w:t>prodávajícího byl určen jako odpovědný: p. David Kačer, tel.:</w:t>
      </w:r>
    </w:p>
    <w:p w:rsidR="004120DD" w:rsidRPr="004120DD" w:rsidRDefault="004120DD" w:rsidP="004120DD">
      <w:pPr>
        <w:spacing w:after="0" w:line="240" w:lineRule="auto"/>
        <w:ind w:left="992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</w:rPr>
        <w:t xml:space="preserve"> </w:t>
      </w:r>
      <w:r w:rsidRPr="004120DD">
        <w:rPr>
          <w:rFonts w:ascii="Bookman Old Style" w:hAnsi="Bookman Old Style"/>
          <w:color w:val="000000" w:themeColor="text1"/>
        </w:rPr>
        <w:t xml:space="preserve"> 603 814 230,</w:t>
      </w:r>
      <w:r>
        <w:rPr>
          <w:rFonts w:ascii="Bookman Old Style" w:hAnsi="Bookman Old Style"/>
          <w:color w:val="000000" w:themeColor="text1"/>
        </w:rPr>
        <w:t xml:space="preserve"> </w:t>
      </w:r>
      <w:r w:rsidRPr="004120DD">
        <w:rPr>
          <w:rFonts w:ascii="Bookman Old Style" w:hAnsi="Bookman Old Style"/>
          <w:color w:val="000000" w:themeColor="text1"/>
        </w:rPr>
        <w:t>e-mail : david.kacer@ys.cz.</w:t>
      </w: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jc w:val="both"/>
        <w:rPr>
          <w:rFonts w:ascii="Bookman Old Style" w:hAnsi="Bookman Old Style"/>
          <w:sz w:val="22"/>
          <w:szCs w:val="22"/>
        </w:rPr>
      </w:pPr>
    </w:p>
    <w:p w:rsidR="004120DD" w:rsidRP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Čl. IV.</w:t>
      </w:r>
    </w:p>
    <w:p w:rsidR="004120DD" w:rsidRP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4120DD" w:rsidRPr="004120DD" w:rsidRDefault="004120DD" w:rsidP="004120DD">
      <w:pPr>
        <w:pStyle w:val="1"/>
        <w:numPr>
          <w:ilvl w:val="0"/>
          <w:numId w:val="2"/>
        </w:numPr>
        <w:tabs>
          <w:tab w:val="clear" w:pos="360"/>
          <w:tab w:val="num" w:pos="4608"/>
        </w:tabs>
        <w:spacing w:before="0" w:after="0"/>
        <w:ind w:left="1068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sjednaném termínu a ve sjednaném místě plnění a při dodržení podmínek v této smlouvě.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Prodávající odpovídá za vady, které má zboží v době jeho předání kupujícímu a za vady, které se vyskytnou v níže uvedené záruční době.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Vadou zboží se rozumí porušení povinnosti dle čl. IV. odst. 1. smlouvy jakož i odchylka v parametrech s technickými normami a právními předpisy. 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3900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Má-li zboží vady a způsobuje-li toto vadné plnění porušení smlouvy podstatným způsobem má kupující právo: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5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 xml:space="preserve">na odstranění vady dodáním nové věci bez vady nebo dodání chybějící věci, 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5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na přiměřenou slevu z kupní ceny, nebo</w:t>
      </w:r>
    </w:p>
    <w:p w:rsidR="004120DD" w:rsidRPr="004120DD" w:rsidRDefault="004120DD" w:rsidP="004120DD">
      <w:pPr>
        <w:pStyle w:val="NADPISCENNETUC"/>
        <w:keepNext w:val="0"/>
        <w:keepLines w:val="0"/>
        <w:numPr>
          <w:ilvl w:val="0"/>
          <w:numId w:val="5"/>
        </w:numPr>
        <w:tabs>
          <w:tab w:val="clear" w:pos="1440"/>
        </w:tabs>
        <w:spacing w:before="0" w:after="0"/>
        <w:ind w:left="2148" w:hanging="1014"/>
        <w:jc w:val="both"/>
        <w:rPr>
          <w:rFonts w:ascii="Bookman Old Style" w:hAnsi="Bookman Old Style"/>
          <w:sz w:val="22"/>
          <w:szCs w:val="22"/>
        </w:rPr>
      </w:pPr>
      <w:r w:rsidRPr="004120DD">
        <w:rPr>
          <w:rFonts w:ascii="Bookman Old Style" w:hAnsi="Bookman Old Style"/>
          <w:sz w:val="22"/>
          <w:szCs w:val="22"/>
        </w:rPr>
        <w:t>na odstoupení od smlouvy.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4120DD">
          <w:rPr>
            <w:rFonts w:ascii="Bookman Old Style" w:hAnsi="Bookman Old Style"/>
          </w:rPr>
          <w:t>2109 OZ</w:t>
        </w:r>
      </w:smartTag>
      <w:r w:rsidRPr="004120DD">
        <w:rPr>
          <w:rFonts w:ascii="Bookman Old Style" w:hAnsi="Bookman Old Style"/>
        </w:rPr>
        <w:t>). Stejná situace nastane i v případě odst. 9. tohoto článku, a to pokud nebude možné odstranit reklamovanou vadu zboží v místě plnění u kupujícího.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Prodávající poskytuje kupujícímu záruku na zboží, která činí 36 měsíců. Záruční doba počíná běžet dnem předání a převzetí zboží.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V případě výskytu vady v záruční době má kupující právo požadovat a prodávající povinnost bezplatně vady odstranit.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4608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5316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5316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4120DD" w:rsidRPr="004120DD" w:rsidRDefault="004120DD" w:rsidP="004120DD">
      <w:pPr>
        <w:numPr>
          <w:ilvl w:val="0"/>
          <w:numId w:val="2"/>
        </w:numPr>
        <w:tabs>
          <w:tab w:val="clear" w:pos="360"/>
          <w:tab w:val="num" w:pos="5316"/>
        </w:tabs>
        <w:spacing w:after="0" w:line="240" w:lineRule="auto"/>
        <w:ind w:left="1068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Není-li výše stanoveno jinak, použijí se při stanovení práv a povinností z odpovědnosti za vady příslušná ustanovení OZ.</w:t>
      </w:r>
    </w:p>
    <w:p w:rsidR="004120DD" w:rsidRPr="004120DD" w:rsidRDefault="004120DD" w:rsidP="004120DD">
      <w:pPr>
        <w:spacing w:after="0"/>
        <w:ind w:left="708"/>
        <w:rPr>
          <w:rFonts w:ascii="Bookman Old Style" w:hAnsi="Bookman Old Style"/>
        </w:rPr>
      </w:pPr>
    </w:p>
    <w:p w:rsidR="004120DD" w:rsidRP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2"/>
          <w:szCs w:val="22"/>
        </w:rPr>
      </w:pPr>
    </w:p>
    <w:p w:rsid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</w:p>
    <w:p w:rsidR="004120DD" w:rsidRP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Čl. V.</w:t>
      </w:r>
    </w:p>
    <w:p w:rsidR="004120DD" w:rsidRPr="004120DD" w:rsidRDefault="004120DD" w:rsidP="004120DD">
      <w:pPr>
        <w:pStyle w:val="NADPISCENNETUC"/>
        <w:keepNext w:val="0"/>
        <w:keepLines w:val="0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Smluvní pokuta, úroky z prodlení a odstoupení od smlouvy</w:t>
      </w:r>
    </w:p>
    <w:p w:rsidR="004120DD" w:rsidRPr="004120DD" w:rsidRDefault="004120DD" w:rsidP="004120DD">
      <w:pPr>
        <w:numPr>
          <w:ilvl w:val="0"/>
          <w:numId w:val="3"/>
        </w:numPr>
        <w:tabs>
          <w:tab w:val="clear" w:pos="720"/>
          <w:tab w:val="num" w:pos="5316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 xml:space="preserve">Nedodá-li prodávající zboží v termínu plnění, zaplatí kupujícímu smluvní pokutu ve výši 0,05 % z celkové kupní ceny bez DPH za každý i započatý den prodlení od marného uplynutí lhůt uvedených v čl. III. odst. 1. této smlouvy až do řádného dodání zboží resp. plnění. </w:t>
      </w:r>
    </w:p>
    <w:p w:rsidR="004120DD" w:rsidRPr="004120DD" w:rsidRDefault="004120DD" w:rsidP="004120DD">
      <w:pPr>
        <w:numPr>
          <w:ilvl w:val="0"/>
          <w:numId w:val="3"/>
        </w:numPr>
        <w:tabs>
          <w:tab w:val="clear" w:pos="720"/>
          <w:tab w:val="num" w:pos="5316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Kupující je dále oprávněn uplatnit smluvní pokutu ve výši 300,-Kč za každý den prodlení s odstraňováním vady (viz čl. IV. odst. 9.) a to za každou zvlášť uplatněnou vadu.</w:t>
      </w:r>
    </w:p>
    <w:p w:rsidR="004120DD" w:rsidRPr="004120DD" w:rsidRDefault="004120DD" w:rsidP="004120DD">
      <w:pPr>
        <w:numPr>
          <w:ilvl w:val="0"/>
          <w:numId w:val="3"/>
        </w:numPr>
        <w:tabs>
          <w:tab w:val="clear" w:pos="720"/>
          <w:tab w:val="num" w:pos="4608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Zaplacením smluvní pokuty není dotčen nárok kupujícího na náhradu škody.</w:t>
      </w:r>
    </w:p>
    <w:p w:rsidR="004120DD" w:rsidRPr="004120DD" w:rsidRDefault="004120DD" w:rsidP="004120DD">
      <w:pPr>
        <w:numPr>
          <w:ilvl w:val="0"/>
          <w:numId w:val="3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4120DD" w:rsidRPr="004120DD" w:rsidRDefault="004120DD" w:rsidP="004120DD">
      <w:pPr>
        <w:numPr>
          <w:ilvl w:val="0"/>
          <w:numId w:val="3"/>
        </w:numPr>
        <w:tabs>
          <w:tab w:val="clear" w:pos="720"/>
          <w:tab w:val="num" w:pos="4608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Smluvní pokuta a úroky z prodlení jsou splatné do 30 kalendářních dnů ode dne jejich písemného uplatnění.</w:t>
      </w:r>
    </w:p>
    <w:p w:rsidR="004120DD" w:rsidRPr="004120DD" w:rsidRDefault="004120DD" w:rsidP="004120DD">
      <w:pPr>
        <w:numPr>
          <w:ilvl w:val="0"/>
          <w:numId w:val="3"/>
        </w:numPr>
        <w:tabs>
          <w:tab w:val="clear" w:pos="720"/>
          <w:tab w:val="num" w:pos="3900"/>
        </w:tabs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Kupující je oprávněn od této smlouvy odstoupit v případě, že:</w:t>
      </w:r>
    </w:p>
    <w:p w:rsidR="004120DD" w:rsidRPr="004120DD" w:rsidRDefault="004120DD" w:rsidP="004120DD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968" w:hanging="834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prodávající je v prodlení s dodáním zboží delším než 14 kalendářních dnů,</w:t>
      </w:r>
    </w:p>
    <w:p w:rsidR="004120DD" w:rsidRPr="004120DD" w:rsidRDefault="004120DD" w:rsidP="004120DD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968" w:hanging="834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prodávající neodstraní vady ve stanovené lhůtě,</w:t>
      </w:r>
    </w:p>
    <w:p w:rsidR="004120DD" w:rsidRPr="004120DD" w:rsidRDefault="004120DD" w:rsidP="004120DD">
      <w:pPr>
        <w:numPr>
          <w:ilvl w:val="0"/>
          <w:numId w:val="4"/>
        </w:numPr>
        <w:tabs>
          <w:tab w:val="clear" w:pos="928"/>
        </w:tabs>
        <w:overflowPunct w:val="0"/>
        <w:autoSpaceDE w:val="0"/>
        <w:autoSpaceDN w:val="0"/>
        <w:adjustRightInd w:val="0"/>
        <w:spacing w:after="0" w:line="240" w:lineRule="auto"/>
        <w:ind w:left="1968" w:hanging="834"/>
        <w:jc w:val="both"/>
        <w:textAlignment w:val="baseline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zboží neplní kvantitativní a kvalitativní požadavky.</w:t>
      </w:r>
    </w:p>
    <w:p w:rsidR="004120DD" w:rsidRPr="004120DD" w:rsidRDefault="004120DD" w:rsidP="004120DD">
      <w:pPr>
        <w:pStyle w:val="Zkladntext2"/>
        <w:numPr>
          <w:ilvl w:val="0"/>
          <w:numId w:val="3"/>
        </w:numPr>
        <w:tabs>
          <w:tab w:val="clear" w:pos="720"/>
          <w:tab w:val="num" w:pos="4608"/>
        </w:tabs>
        <w:spacing w:after="0" w:line="240" w:lineRule="auto"/>
        <w:ind w:left="1068"/>
        <w:jc w:val="both"/>
        <w:rPr>
          <w:sz w:val="22"/>
          <w:szCs w:val="22"/>
        </w:rPr>
      </w:pPr>
      <w:r w:rsidRPr="004120DD">
        <w:rPr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4120DD" w:rsidRPr="004120DD" w:rsidRDefault="004120DD" w:rsidP="004120DD">
      <w:pPr>
        <w:pStyle w:val="Zkladntext2"/>
        <w:numPr>
          <w:ilvl w:val="0"/>
          <w:numId w:val="3"/>
        </w:numPr>
        <w:tabs>
          <w:tab w:val="clear" w:pos="720"/>
          <w:tab w:val="num" w:pos="4608"/>
        </w:tabs>
        <w:spacing w:after="0" w:line="240" w:lineRule="auto"/>
        <w:ind w:left="1068"/>
        <w:jc w:val="both"/>
        <w:rPr>
          <w:sz w:val="22"/>
          <w:szCs w:val="22"/>
        </w:rPr>
      </w:pPr>
      <w:r w:rsidRPr="004120DD">
        <w:rPr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4120DD" w:rsidRPr="004120DD" w:rsidRDefault="004120DD" w:rsidP="004120DD">
      <w:pPr>
        <w:pStyle w:val="Zkladntext2"/>
        <w:numPr>
          <w:ilvl w:val="0"/>
          <w:numId w:val="3"/>
        </w:numPr>
        <w:tabs>
          <w:tab w:val="clear" w:pos="720"/>
          <w:tab w:val="num" w:pos="3900"/>
        </w:tabs>
        <w:spacing w:after="0" w:line="240" w:lineRule="auto"/>
        <w:ind w:left="1134" w:hanging="426"/>
        <w:jc w:val="both"/>
        <w:rPr>
          <w:sz w:val="22"/>
          <w:szCs w:val="22"/>
        </w:rPr>
      </w:pPr>
      <w:r w:rsidRPr="004120DD">
        <w:rPr>
          <w:sz w:val="22"/>
          <w:szCs w:val="22"/>
        </w:rPr>
        <w:t>Účinky odstoupení nastávají okamžikem doručení oznámení druhé smluvní straně.</w:t>
      </w:r>
    </w:p>
    <w:p w:rsidR="004120DD" w:rsidRPr="004120DD" w:rsidRDefault="004120DD" w:rsidP="004120DD">
      <w:pPr>
        <w:pStyle w:val="NADPISCENNETUC"/>
        <w:spacing w:before="0" w:after="0"/>
        <w:jc w:val="left"/>
        <w:rPr>
          <w:rFonts w:ascii="Bookman Old Style" w:hAnsi="Bookman Old Style"/>
          <w:b/>
          <w:sz w:val="22"/>
          <w:szCs w:val="22"/>
        </w:rPr>
      </w:pPr>
    </w:p>
    <w:p w:rsidR="004120DD" w:rsidRP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Čl. VI.</w:t>
      </w:r>
    </w:p>
    <w:p w:rsidR="004120DD" w:rsidRPr="004120DD" w:rsidRDefault="004120DD" w:rsidP="004120DD">
      <w:pPr>
        <w:pStyle w:val="NADPISCENNETUC"/>
        <w:spacing w:before="0" w:after="0"/>
        <w:ind w:left="708"/>
        <w:rPr>
          <w:rFonts w:ascii="Bookman Old Style" w:hAnsi="Bookman Old Style"/>
          <w:b/>
          <w:sz w:val="24"/>
          <w:szCs w:val="24"/>
        </w:rPr>
      </w:pPr>
      <w:r w:rsidRPr="004120DD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4120DD" w:rsidRPr="004120DD" w:rsidRDefault="004120DD" w:rsidP="004120DD">
      <w:pPr>
        <w:pStyle w:val="Zkladntext2"/>
        <w:numPr>
          <w:ilvl w:val="0"/>
          <w:numId w:val="1"/>
        </w:numPr>
        <w:tabs>
          <w:tab w:val="clear" w:pos="1440"/>
          <w:tab w:val="num" w:pos="3870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4120DD">
        <w:rPr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4120DD" w:rsidRPr="004120DD" w:rsidRDefault="004120DD" w:rsidP="004120DD">
      <w:pPr>
        <w:pStyle w:val="Zkladntext2"/>
        <w:numPr>
          <w:ilvl w:val="0"/>
          <w:numId w:val="1"/>
        </w:numPr>
        <w:tabs>
          <w:tab w:val="clear" w:pos="1440"/>
          <w:tab w:val="num" w:pos="3162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4120DD">
        <w:rPr>
          <w:sz w:val="22"/>
          <w:szCs w:val="22"/>
        </w:rPr>
        <w:t>Ve vztazích touto smlouvou založených avšak výslovně neupravených se smluvní strany řídí OZ.</w:t>
      </w:r>
    </w:p>
    <w:p w:rsidR="004120DD" w:rsidRPr="004120DD" w:rsidRDefault="004120DD" w:rsidP="004120DD">
      <w:pPr>
        <w:pStyle w:val="Zkladntext2"/>
        <w:numPr>
          <w:ilvl w:val="0"/>
          <w:numId w:val="1"/>
        </w:numPr>
        <w:tabs>
          <w:tab w:val="clear" w:pos="1440"/>
          <w:tab w:val="num" w:pos="3870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4120DD">
        <w:rPr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4120DD" w:rsidRPr="004120DD" w:rsidRDefault="004120DD" w:rsidP="004120DD">
      <w:pPr>
        <w:pStyle w:val="Zkladntext2"/>
        <w:numPr>
          <w:ilvl w:val="0"/>
          <w:numId w:val="1"/>
        </w:numPr>
        <w:tabs>
          <w:tab w:val="clear" w:pos="1440"/>
          <w:tab w:val="num" w:pos="3162"/>
        </w:tabs>
        <w:spacing w:after="0" w:line="240" w:lineRule="auto"/>
        <w:ind w:left="1038" w:hanging="330"/>
        <w:jc w:val="both"/>
        <w:rPr>
          <w:sz w:val="22"/>
          <w:szCs w:val="22"/>
        </w:rPr>
      </w:pPr>
      <w:r w:rsidRPr="004120DD">
        <w:rPr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4120DD" w:rsidRPr="004120DD" w:rsidRDefault="004120DD" w:rsidP="004120DD">
      <w:pPr>
        <w:pStyle w:val="Zkladntext2"/>
        <w:numPr>
          <w:ilvl w:val="0"/>
          <w:numId w:val="1"/>
        </w:numPr>
        <w:tabs>
          <w:tab w:val="clear" w:pos="1440"/>
          <w:tab w:val="num" w:pos="2408"/>
        </w:tabs>
        <w:spacing w:after="0" w:line="240" w:lineRule="auto"/>
        <w:ind w:left="992" w:hanging="284"/>
        <w:jc w:val="both"/>
        <w:rPr>
          <w:sz w:val="22"/>
          <w:szCs w:val="22"/>
        </w:rPr>
      </w:pPr>
      <w:r w:rsidRPr="004120DD">
        <w:rPr>
          <w:sz w:val="22"/>
          <w:szCs w:val="22"/>
        </w:rPr>
        <w:lastRenderedPageBreak/>
        <w:t>Tato smlouva nabývá platnosti dnem podpisu obou smluvních stran a účinnosti dnem zveřejnění v registru smluv dle zákona č. 340/2015 Sb., o zvláštních podmínkách účinnosti některých smluv, uveřejňování těchto smluv a o registru smluv.</w:t>
      </w:r>
    </w:p>
    <w:p w:rsidR="004120DD" w:rsidRPr="004120DD" w:rsidRDefault="004120DD" w:rsidP="004120DD">
      <w:pPr>
        <w:pStyle w:val="Zkladntext2"/>
        <w:numPr>
          <w:ilvl w:val="0"/>
          <w:numId w:val="1"/>
        </w:numPr>
        <w:tabs>
          <w:tab w:val="clear" w:pos="1440"/>
          <w:tab w:val="num" w:pos="1700"/>
        </w:tabs>
        <w:spacing w:after="0" w:line="240" w:lineRule="auto"/>
        <w:ind w:left="992" w:hanging="284"/>
        <w:jc w:val="both"/>
        <w:rPr>
          <w:sz w:val="22"/>
          <w:szCs w:val="22"/>
        </w:rPr>
      </w:pPr>
      <w:r w:rsidRPr="004120DD">
        <w:rPr>
          <w:sz w:val="22"/>
          <w:szCs w:val="22"/>
        </w:rPr>
        <w:t xml:space="preserve">Smluvní strany souhlasí se zveřejněním smlouvy v registru smluv, dle zákona o registru smluv. Zveřejnění provede Správa uprchlických zařízení Ministerstva vnitra (kupující). </w:t>
      </w:r>
    </w:p>
    <w:p w:rsidR="004120DD" w:rsidRPr="004120DD" w:rsidRDefault="004120DD" w:rsidP="004120DD">
      <w:pPr>
        <w:pStyle w:val="Odstavecseseznamem"/>
        <w:numPr>
          <w:ilvl w:val="0"/>
          <w:numId w:val="1"/>
        </w:numPr>
        <w:tabs>
          <w:tab w:val="clear" w:pos="1440"/>
        </w:tabs>
        <w:spacing w:after="0"/>
        <w:ind w:left="992" w:hanging="284"/>
        <w:jc w:val="both"/>
        <w:rPr>
          <w:rFonts w:ascii="Bookman Old Style" w:hAnsi="Bookman Old Style"/>
        </w:rPr>
      </w:pPr>
      <w:r w:rsidRPr="004120DD">
        <w:rPr>
          <w:rFonts w:ascii="Bookman Old Style" w:hAnsi="Bookman Old Style"/>
        </w:rPr>
        <w:t>Veškeré dodatky k této smlouvě budou provedeny v písemné formě, označeny pořadovými čísly a podepsány statutárními orgány smluvních stran.</w:t>
      </w:r>
    </w:p>
    <w:p w:rsidR="004120DD" w:rsidRPr="004120DD" w:rsidRDefault="004120DD" w:rsidP="004120DD">
      <w:pPr>
        <w:spacing w:after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 xml:space="preserve">              </w:t>
      </w:r>
      <w:r w:rsidRPr="004120DD">
        <w:rPr>
          <w:rFonts w:ascii="Bookman Old Style" w:hAnsi="Bookman Old Style"/>
        </w:rPr>
        <w:t>Příloha: cenová nabídka prodávajícího ze dne 11.5.2017</w:t>
      </w:r>
    </w:p>
    <w:p w:rsidR="004120DD" w:rsidRPr="004120DD" w:rsidRDefault="004120DD" w:rsidP="004120DD">
      <w:pPr>
        <w:spacing w:after="0"/>
        <w:ind w:left="708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1068" w:right="-428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1068" w:right="-428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ind w:left="708" w:right="-569"/>
        <w:rPr>
          <w:rFonts w:ascii="Bookman Old Style" w:hAnsi="Bookman Old Style" w:cs="Arial"/>
          <w:color w:val="000000" w:themeColor="text1"/>
        </w:rPr>
      </w:pPr>
      <w:r w:rsidRPr="004120DD">
        <w:rPr>
          <w:rFonts w:ascii="Bookman Old Style" w:hAnsi="Bookman Old Style" w:cs="Arial"/>
        </w:rPr>
        <w:t xml:space="preserve">            V Praze dne …. / …. / 2017                                </w:t>
      </w:r>
      <w:r w:rsidRPr="004120DD">
        <w:rPr>
          <w:rFonts w:ascii="Bookman Old Style" w:hAnsi="Bookman Old Style" w:cs="Arial"/>
          <w:color w:val="000000" w:themeColor="text1"/>
        </w:rPr>
        <w:t>V Praze dne …./…../2017</w:t>
      </w:r>
    </w:p>
    <w:tbl>
      <w:tblPr>
        <w:tblW w:w="10620" w:type="dxa"/>
        <w:tblInd w:w="5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4120DD" w:rsidRPr="004120DD" w:rsidTr="00EA4C1C">
        <w:tc>
          <w:tcPr>
            <w:tcW w:w="504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color w:val="000000" w:themeColor="text1"/>
              </w:rPr>
            </w:pPr>
          </w:p>
        </w:tc>
        <w:tc>
          <w:tcPr>
            <w:tcW w:w="36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color w:val="000000" w:themeColor="text1"/>
              </w:rPr>
            </w:pPr>
          </w:p>
        </w:tc>
        <w:tc>
          <w:tcPr>
            <w:tcW w:w="522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color w:val="000000" w:themeColor="text1"/>
              </w:rPr>
            </w:pPr>
          </w:p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color w:val="000000" w:themeColor="text1"/>
              </w:rPr>
            </w:pPr>
          </w:p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/>
                <w:color w:val="000000" w:themeColor="text1"/>
              </w:rPr>
            </w:pPr>
          </w:p>
        </w:tc>
      </w:tr>
      <w:tr w:rsidR="004120DD" w:rsidRPr="004120DD" w:rsidTr="00EA4C1C">
        <w:tc>
          <w:tcPr>
            <w:tcW w:w="504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color w:val="000000" w:themeColor="text1"/>
              </w:rPr>
            </w:pPr>
            <w:r w:rsidRPr="004120DD">
              <w:rPr>
                <w:rFonts w:ascii="Bookman Old Style" w:hAnsi="Bookman Old Style" w:cs="Arial"/>
                <w:color w:val="000000" w:themeColor="text1"/>
              </w:rPr>
              <w:t>……………………………….</w:t>
            </w:r>
          </w:p>
        </w:tc>
        <w:tc>
          <w:tcPr>
            <w:tcW w:w="36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5220" w:type="dxa"/>
          </w:tcPr>
          <w:p w:rsidR="004120DD" w:rsidRPr="004120DD" w:rsidRDefault="004120DD" w:rsidP="004120DD">
            <w:pPr>
              <w:snapToGrid w:val="0"/>
              <w:spacing w:after="0"/>
              <w:jc w:val="both"/>
              <w:rPr>
                <w:rFonts w:ascii="Bookman Old Style" w:hAnsi="Bookman Old Style" w:cs="Arial"/>
                <w:color w:val="000000" w:themeColor="text1"/>
              </w:rPr>
            </w:pPr>
            <w:r w:rsidRPr="004120DD">
              <w:rPr>
                <w:rFonts w:ascii="Bookman Old Style" w:hAnsi="Bookman Old Style" w:cs="Arial"/>
                <w:color w:val="000000" w:themeColor="text1"/>
              </w:rPr>
              <w:t xml:space="preserve">      ……………………………….........</w:t>
            </w:r>
          </w:p>
        </w:tc>
      </w:tr>
      <w:tr w:rsidR="004120DD" w:rsidRPr="004120DD" w:rsidTr="00EA4C1C">
        <w:tc>
          <w:tcPr>
            <w:tcW w:w="504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4120D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Mgr. et Mgr. Pavel Bacík</w:t>
            </w:r>
          </w:p>
        </w:tc>
        <w:tc>
          <w:tcPr>
            <w:tcW w:w="36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</w:tcPr>
          <w:p w:rsidR="004120DD" w:rsidRPr="004120DD" w:rsidRDefault="004120DD" w:rsidP="004120DD">
            <w:pPr>
              <w:snapToGrid w:val="0"/>
              <w:spacing w:after="0"/>
              <w:jc w:val="both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4120DD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 xml:space="preserve">           RNDr. Martin Nehasil</w:t>
            </w:r>
          </w:p>
        </w:tc>
      </w:tr>
      <w:tr w:rsidR="004120DD" w:rsidRPr="004120DD" w:rsidTr="00EA4C1C">
        <w:tc>
          <w:tcPr>
            <w:tcW w:w="5040" w:type="dxa"/>
          </w:tcPr>
          <w:p w:rsidR="004120DD" w:rsidRPr="004120DD" w:rsidRDefault="004120DD" w:rsidP="004120DD">
            <w:pPr>
              <w:pStyle w:val="Nadpis3"/>
              <w:keepNext w:val="0"/>
              <w:snapToGrid w:val="0"/>
              <w:rPr>
                <w:rFonts w:ascii="Bookman Old Style" w:hAnsi="Bookman Old Style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4120DD">
              <w:rPr>
                <w:rFonts w:ascii="Bookman Old Style" w:hAnsi="Bookman Old Style" w:cs="Arial"/>
                <w:b w:val="0"/>
                <w:bCs/>
                <w:color w:val="000000" w:themeColor="text1"/>
                <w:sz w:val="22"/>
                <w:szCs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color w:val="000000" w:themeColor="text1"/>
              </w:rPr>
            </w:pPr>
          </w:p>
        </w:tc>
        <w:tc>
          <w:tcPr>
            <w:tcW w:w="5220" w:type="dxa"/>
          </w:tcPr>
          <w:p w:rsidR="004120DD" w:rsidRPr="004120DD" w:rsidRDefault="004120DD" w:rsidP="004120DD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4120DD">
              <w:rPr>
                <w:rFonts w:ascii="Bookman Old Style" w:hAnsi="Bookman Old Style" w:cs="Arial"/>
                <w:b w:val="0"/>
                <w:bCs/>
                <w:color w:val="000000" w:themeColor="text1"/>
                <w:sz w:val="22"/>
                <w:szCs w:val="22"/>
              </w:rPr>
              <w:t xml:space="preserve">                         jednatel</w:t>
            </w:r>
          </w:p>
        </w:tc>
      </w:tr>
      <w:tr w:rsidR="004120DD" w:rsidRPr="004120DD" w:rsidTr="00EA4C1C">
        <w:trPr>
          <w:trHeight w:val="222"/>
        </w:trPr>
        <w:tc>
          <w:tcPr>
            <w:tcW w:w="5040" w:type="dxa"/>
          </w:tcPr>
          <w:p w:rsidR="004120DD" w:rsidRPr="004120DD" w:rsidRDefault="004120DD" w:rsidP="004120DD">
            <w:pPr>
              <w:snapToGrid w:val="0"/>
              <w:spacing w:after="0"/>
              <w:rPr>
                <w:rFonts w:ascii="Bookman Old Style" w:hAnsi="Bookman Old Style" w:cs="Arial"/>
                <w:bCs/>
                <w:i/>
                <w:color w:val="000000" w:themeColor="text1"/>
              </w:rPr>
            </w:pPr>
            <w:r w:rsidRPr="004120DD">
              <w:rPr>
                <w:rFonts w:ascii="Bookman Old Style" w:hAnsi="Bookman Old Style" w:cs="Arial"/>
                <w:bCs/>
                <w:i/>
                <w:color w:val="000000" w:themeColor="text1"/>
              </w:rPr>
              <w:t xml:space="preserve">                            (kupující)</w:t>
            </w:r>
          </w:p>
        </w:tc>
        <w:tc>
          <w:tcPr>
            <w:tcW w:w="360" w:type="dxa"/>
          </w:tcPr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  <w:color w:val="000000" w:themeColor="text1"/>
              </w:rPr>
            </w:pPr>
          </w:p>
        </w:tc>
        <w:tc>
          <w:tcPr>
            <w:tcW w:w="5220" w:type="dxa"/>
          </w:tcPr>
          <w:p w:rsidR="004120DD" w:rsidRPr="004120DD" w:rsidRDefault="004120DD" w:rsidP="004120DD">
            <w:pPr>
              <w:snapToGrid w:val="0"/>
              <w:spacing w:after="0"/>
              <w:jc w:val="both"/>
              <w:rPr>
                <w:rFonts w:ascii="Bookman Old Style" w:hAnsi="Bookman Old Style" w:cs="Arial"/>
                <w:bCs/>
                <w:i/>
                <w:color w:val="000000" w:themeColor="text1"/>
              </w:rPr>
            </w:pPr>
            <w:r w:rsidRPr="004120DD">
              <w:rPr>
                <w:rFonts w:ascii="Bookman Old Style" w:hAnsi="Bookman Old Style" w:cs="Arial"/>
                <w:bCs/>
                <w:i/>
                <w:color w:val="000000" w:themeColor="text1"/>
              </w:rPr>
              <w:t xml:space="preserve">                        (prodávající)</w:t>
            </w:r>
          </w:p>
          <w:p w:rsidR="004120DD" w:rsidRPr="004120DD" w:rsidRDefault="004120DD" w:rsidP="004120DD">
            <w:pPr>
              <w:snapToGrid w:val="0"/>
              <w:spacing w:after="0"/>
              <w:jc w:val="center"/>
              <w:rPr>
                <w:rFonts w:ascii="Bookman Old Style" w:hAnsi="Bookman Old Style" w:cs="Arial"/>
                <w:bCs/>
                <w:i/>
                <w:color w:val="000000" w:themeColor="text1"/>
              </w:rPr>
            </w:pPr>
            <w:r w:rsidRPr="004120DD">
              <w:rPr>
                <w:rFonts w:ascii="Bookman Old Style" w:hAnsi="Bookman Old Style" w:cs="Arial"/>
                <w:bCs/>
                <w:i/>
                <w:color w:val="000000" w:themeColor="text1"/>
              </w:rPr>
              <w:t xml:space="preserve"> </w:t>
            </w:r>
          </w:p>
        </w:tc>
      </w:tr>
    </w:tbl>
    <w:p w:rsidR="004120DD" w:rsidRPr="004120DD" w:rsidRDefault="004120DD" w:rsidP="004120DD">
      <w:pPr>
        <w:spacing w:after="0"/>
        <w:ind w:left="708"/>
        <w:rPr>
          <w:rFonts w:ascii="Bookman Old Style" w:hAnsi="Bookman Old Style"/>
        </w:rPr>
      </w:pPr>
    </w:p>
    <w:p w:rsidR="004120DD" w:rsidRPr="004120DD" w:rsidRDefault="004120DD" w:rsidP="004120DD">
      <w:pPr>
        <w:spacing w:after="0"/>
        <w:rPr>
          <w:rFonts w:ascii="Bookman Old Style" w:hAnsi="Bookman Old Style"/>
          <w:color w:val="FF0000"/>
        </w:rPr>
      </w:pPr>
      <w:r w:rsidRPr="004120DD">
        <w:rPr>
          <w:rFonts w:ascii="Bookman Old Style" w:hAnsi="Bookman Old Style"/>
          <w:color w:val="FF0000"/>
        </w:rPr>
        <w:br w:type="page"/>
      </w:r>
    </w:p>
    <w:p w:rsidR="008F377B" w:rsidRPr="00CC2358" w:rsidRDefault="008F377B" w:rsidP="004120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377B" w:rsidRPr="00C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A62166A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Bookman Old Style" w:hAnsi="Bookman Old Style" w:cs="Bookman Old Style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4D698F"/>
    <w:multiLevelType w:val="hybridMultilevel"/>
    <w:tmpl w:val="67187B7A"/>
    <w:lvl w:ilvl="0" w:tplc="8C82B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34E76"/>
    <w:multiLevelType w:val="hybridMultilevel"/>
    <w:tmpl w:val="659EBA60"/>
    <w:lvl w:ilvl="0" w:tplc="7ACECB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5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B734E6"/>
    <w:multiLevelType w:val="hybridMultilevel"/>
    <w:tmpl w:val="07EAEE08"/>
    <w:lvl w:ilvl="0" w:tplc="4D9A8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DB6C3D"/>
    <w:multiLevelType w:val="hybridMultilevel"/>
    <w:tmpl w:val="4B3A83E6"/>
    <w:lvl w:ilvl="0" w:tplc="8AF07E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234E77"/>
    <w:rsid w:val="002C07D8"/>
    <w:rsid w:val="004120DD"/>
    <w:rsid w:val="0049206E"/>
    <w:rsid w:val="005470C8"/>
    <w:rsid w:val="007E0192"/>
    <w:rsid w:val="008F377B"/>
    <w:rsid w:val="009C1EC9"/>
    <w:rsid w:val="00A2403F"/>
    <w:rsid w:val="00B07B02"/>
    <w:rsid w:val="00B85249"/>
    <w:rsid w:val="00C221AD"/>
    <w:rsid w:val="00CC0C67"/>
    <w:rsid w:val="00CC2358"/>
    <w:rsid w:val="00D523A3"/>
    <w:rsid w:val="00D64061"/>
    <w:rsid w:val="00D76436"/>
    <w:rsid w:val="00DB4062"/>
    <w:rsid w:val="00DB5107"/>
    <w:rsid w:val="00DF1413"/>
    <w:rsid w:val="00E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B170BD-C4BD-45B5-91D2-651BFA9D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4120DD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4120DD"/>
    <w:rPr>
      <w:rFonts w:ascii="Cambria" w:eastAsia="Times New Roman" w:hAnsi="Cambria" w:cs="Times New Roman"/>
      <w:b/>
      <w:sz w:val="26"/>
      <w:szCs w:val="20"/>
      <w:lang w:eastAsia="cs-CZ"/>
    </w:rPr>
  </w:style>
  <w:style w:type="paragraph" w:customStyle="1" w:styleId="1">
    <w:name w:val="1)"/>
    <w:basedOn w:val="Normln"/>
    <w:rsid w:val="004120DD"/>
    <w:p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CENNETUC">
    <w:name w:val="NADPIS CENNETUC"/>
    <w:basedOn w:val="Normln"/>
    <w:rsid w:val="004120DD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120DD"/>
    <w:pPr>
      <w:spacing w:after="120" w:line="48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20DD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4120DD"/>
    <w:pPr>
      <w:spacing w:after="120" w:line="240" w:lineRule="auto"/>
    </w:pPr>
    <w:rPr>
      <w:rFonts w:ascii="Bookman Old Style" w:eastAsia="Times New Roman" w:hAnsi="Bookman Old Style" w:cs="Times New Roman"/>
      <w:sz w:val="16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120DD"/>
    <w:rPr>
      <w:rFonts w:ascii="Bookman Old Style" w:eastAsia="Times New Roman" w:hAnsi="Bookman Old Style" w:cs="Times New Roman"/>
      <w:sz w:val="16"/>
      <w:szCs w:val="20"/>
      <w:lang w:eastAsia="cs-CZ"/>
    </w:rPr>
  </w:style>
  <w:style w:type="character" w:styleId="Hypertextovodkaz">
    <w:name w:val="Hyperlink"/>
    <w:uiPriority w:val="99"/>
    <w:rsid w:val="004120D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20D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MLOUVACISLO">
    <w:name w:val="SMLOUVA CISLO"/>
    <w:basedOn w:val="Normln"/>
    <w:rsid w:val="004120DD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kacer@ys.cz,tel.:%202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dcterms:created xsi:type="dcterms:W3CDTF">2017-05-25T05:47:00Z</dcterms:created>
  <dcterms:modified xsi:type="dcterms:W3CDTF">2017-05-25T05:47:00Z</dcterms:modified>
</cp:coreProperties>
</file>