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7C556FAB" w:rsidR="008A3E82" w:rsidRDefault="008A3E82" w:rsidP="009F3319">
      <w:pPr>
        <w:pStyle w:val="Bezmez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vypořádání závazků</w:t>
      </w:r>
      <w:r w:rsidR="00B24C34">
        <w:rPr>
          <w:b/>
          <w:bCs/>
          <w:sz w:val="28"/>
          <w:szCs w:val="28"/>
        </w:rPr>
        <w:t xml:space="preserve"> ke smlouvě SA-2</w:t>
      </w:r>
      <w:r w:rsidR="003D327E">
        <w:rPr>
          <w:b/>
          <w:bCs/>
          <w:sz w:val="28"/>
          <w:szCs w:val="28"/>
        </w:rPr>
        <w:t>2/</w:t>
      </w:r>
      <w:r w:rsidR="001462FF">
        <w:rPr>
          <w:b/>
          <w:bCs/>
          <w:sz w:val="28"/>
          <w:szCs w:val="28"/>
        </w:rPr>
        <w:t>648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077B2C84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40A4F">
        <w:rPr>
          <w:rFonts w:ascii="Calibri" w:hAnsi="Calibri" w:cs="Calibri"/>
          <w:b/>
          <w:bCs/>
          <w:color w:val="auto"/>
          <w:sz w:val="22"/>
          <w:szCs w:val="22"/>
        </w:rPr>
        <w:t>Česká filharmonie</w:t>
      </w:r>
    </w:p>
    <w:p w14:paraId="1B677BD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>se sídlem: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Alšovo nábřeží 12, 110 01 Praha 1</w:t>
      </w:r>
    </w:p>
    <w:p w14:paraId="6C072100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>00023264</w:t>
      </w:r>
    </w:p>
    <w:p w14:paraId="6889EFC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 xml:space="preserve">DIČ: 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CZ00023264</w:t>
      </w:r>
    </w:p>
    <w:p w14:paraId="0EC0FCB7" w14:textId="62779470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>zastoupena panem Davidem Marečkem, generálním ředitelem</w:t>
      </w:r>
    </w:p>
    <w:p w14:paraId="61CFA05A" w14:textId="77777777" w:rsidR="008A3E82" w:rsidRPr="009F3319" w:rsidRDefault="008A3E82" w:rsidP="009F3319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22B47EF8" w:rsidR="009F3319" w:rsidRPr="0019266B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r w:rsidR="001462FF" w:rsidRPr="001462FF">
        <w:rPr>
          <w:b/>
        </w:rPr>
        <w:t>Vladimír Trejbal</w:t>
      </w:r>
    </w:p>
    <w:p w14:paraId="5E34F867" w14:textId="3C9BF2A8" w:rsidR="009F3319" w:rsidRPr="0072168B" w:rsidRDefault="008A3E82" w:rsidP="0072168B">
      <w:pPr>
        <w:pStyle w:val="Bezmezer"/>
        <w:rPr>
          <w:highlight w:val="yellow"/>
        </w:rPr>
      </w:pPr>
      <w:r w:rsidRPr="0019266B">
        <w:t>se sídlem:</w:t>
      </w:r>
      <w:r w:rsidR="009F3319" w:rsidRPr="0019266B">
        <w:tab/>
      </w:r>
      <w:r w:rsidR="001462FF" w:rsidRPr="001462FF">
        <w:t>Krameriova 1093/9, 251 01, Říčany</w:t>
      </w:r>
    </w:p>
    <w:p w14:paraId="312A6B86" w14:textId="3EACDDA2" w:rsidR="009F3319" w:rsidRPr="0019266B" w:rsidRDefault="009F3319" w:rsidP="009F3319">
      <w:pPr>
        <w:pStyle w:val="Bezmezer"/>
      </w:pPr>
      <w:r w:rsidRPr="0019266B">
        <w:t>IČ:</w:t>
      </w:r>
      <w:r w:rsidRPr="0019266B">
        <w:tab/>
      </w:r>
      <w:r w:rsidRPr="0019266B">
        <w:tab/>
      </w:r>
      <w:r w:rsidR="001462FF" w:rsidRPr="001462FF">
        <w:t>69183562</w:t>
      </w:r>
      <w:r w:rsidRPr="0019266B">
        <w:t xml:space="preserve"> </w:t>
      </w:r>
    </w:p>
    <w:p w14:paraId="436BC0EE" w14:textId="08BF6101" w:rsidR="009F3319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</w:r>
    </w:p>
    <w:p w14:paraId="6D399DAA" w14:textId="30F90BFA" w:rsidR="008A3E82" w:rsidRPr="0019266B" w:rsidRDefault="008A3E82" w:rsidP="008A3E82">
      <w:pPr>
        <w:pStyle w:val="Bezmezer"/>
      </w:pPr>
      <w:r w:rsidRPr="0019266B">
        <w:t>(dále jen „poskytovatel“ nebo „smluvní strana“)</w:t>
      </w:r>
    </w:p>
    <w:p w14:paraId="56628522" w14:textId="77777777" w:rsidR="009F3319" w:rsidRPr="0019266B" w:rsidRDefault="009F3319" w:rsidP="008A3E82">
      <w:pPr>
        <w:pStyle w:val="Bezmezer"/>
      </w:pPr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03FC2F6D" w:rsidR="008A3E82" w:rsidRDefault="008A3E82" w:rsidP="0072168B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uzavřely dne </w:t>
      </w:r>
      <w:r w:rsidR="0072168B">
        <w:t>1</w:t>
      </w:r>
      <w:r w:rsidR="005C520A">
        <w:t>5.</w:t>
      </w:r>
      <w:r w:rsidR="007577AA">
        <w:t xml:space="preserve"> </w:t>
      </w:r>
      <w:r w:rsidR="005C520A">
        <w:t>11</w:t>
      </w:r>
      <w:r w:rsidR="0072168B">
        <w:t>.</w:t>
      </w:r>
      <w:r w:rsidR="007577AA">
        <w:t xml:space="preserve"> </w:t>
      </w:r>
      <w:r w:rsidR="0072168B">
        <w:t>202</w:t>
      </w:r>
      <w:r w:rsidR="003D327E">
        <w:t>2</w:t>
      </w:r>
      <w:r w:rsidR="0072168B">
        <w:t xml:space="preserve"> </w:t>
      </w:r>
      <w:r>
        <w:t>smlouvu č.</w:t>
      </w:r>
      <w:r w:rsidR="0072168B" w:rsidRPr="0072168B">
        <w:t>SA-2</w:t>
      </w:r>
      <w:r w:rsidR="003D327E">
        <w:t>2</w:t>
      </w:r>
      <w:r w:rsidR="005C520A">
        <w:t>/</w:t>
      </w:r>
      <w:r w:rsidR="001462FF">
        <w:t>648</w:t>
      </w:r>
      <w:r>
        <w:t>, jejímž předmětem</w:t>
      </w:r>
      <w:r w:rsidR="006D5BFB">
        <w:t xml:space="preserve"> </w:t>
      </w:r>
      <w:r>
        <w:t>byl</w:t>
      </w:r>
      <w:r w:rsidR="005C520A">
        <w:t xml:space="preserve"> </w:t>
      </w:r>
      <w:r w:rsidR="001462FF">
        <w:t xml:space="preserve">pravidelný </w:t>
      </w:r>
      <w:r w:rsidR="001462FF" w:rsidRPr="001462FF">
        <w:t>servis</w:t>
      </w:r>
      <w:r w:rsidR="001462FF">
        <w:t xml:space="preserve"> a</w:t>
      </w:r>
      <w:r w:rsidR="001462FF" w:rsidRPr="001462FF">
        <w:t xml:space="preserve"> ladění klavírů a pianin</w:t>
      </w:r>
      <w:r w:rsidR="001462FF">
        <w:t xml:space="preserve"> objednatele</w:t>
      </w:r>
      <w:r w:rsidR="001462FF" w:rsidRPr="001462FF">
        <w:t xml:space="preserve"> </w:t>
      </w:r>
      <w:r w:rsidR="009F3319">
        <w:t>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si tímto ujednáním vzájemně stvrzují, že obs</w:t>
      </w:r>
      <w:bookmarkStart w:id="0" w:name="_GoBack"/>
      <w:bookmarkEnd w:id="0"/>
      <w:r>
        <w:t xml:space="preserve">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6FEA912D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14D059DF" w14:textId="77777777" w:rsidR="007577AA" w:rsidRDefault="007577AA" w:rsidP="007577AA">
      <w:pPr>
        <w:pStyle w:val="Bezmezer"/>
        <w:jc w:val="both"/>
      </w:pP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lastRenderedPageBreak/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6CE51002" w:rsidR="0019266B" w:rsidRDefault="008A3E82" w:rsidP="008A3E82">
      <w:pPr>
        <w:pStyle w:val="Bezmezer"/>
        <w:rPr>
          <w:highlight w:val="yellow"/>
        </w:rPr>
      </w:pPr>
      <w:r w:rsidRPr="00FE08E9">
        <w:rPr>
          <w:b/>
        </w:rPr>
        <w:t>Příloha č. 1</w:t>
      </w:r>
      <w:r>
        <w:t xml:space="preserve"> – Smlouva č. </w:t>
      </w:r>
      <w:r w:rsidR="0072168B" w:rsidRPr="0072168B">
        <w:t>SA- 2</w:t>
      </w:r>
      <w:r w:rsidR="003D327E">
        <w:t>2</w:t>
      </w:r>
      <w:r w:rsidR="0072168B" w:rsidRPr="0072168B">
        <w:t xml:space="preserve"> / </w:t>
      </w:r>
      <w:r w:rsidR="001462FF">
        <w:t>648</w:t>
      </w:r>
    </w:p>
    <w:p w14:paraId="7BE5CC29" w14:textId="77777777" w:rsidR="0019266B" w:rsidRDefault="0019266B" w:rsidP="008A3E82">
      <w:pPr>
        <w:pStyle w:val="Bezmezer"/>
      </w:pPr>
    </w:p>
    <w:p w14:paraId="39D63735" w14:textId="59752EFF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</w:t>
      </w:r>
      <w:r w:rsidR="001462FF">
        <w:t>21.</w:t>
      </w:r>
      <w:r w:rsidR="0072168B">
        <w:t xml:space="preserve"> </w:t>
      </w:r>
      <w:r w:rsidR="005C520A">
        <w:t>12</w:t>
      </w:r>
      <w:r w:rsidR="0072168B">
        <w:t>. 202</w:t>
      </w:r>
      <w:r w:rsidR="003D327E">
        <w:t>2</w:t>
      </w:r>
      <w:r w:rsidR="0019266B">
        <w:tab/>
      </w:r>
      <w:r w:rsidR="0019266B">
        <w:tab/>
      </w:r>
      <w:r w:rsidR="0019266B">
        <w:tab/>
      </w:r>
      <w:r w:rsidR="0072168B">
        <w:tab/>
        <w:t xml:space="preserve">V Praze dne </w:t>
      </w:r>
      <w:r w:rsidR="001462FF">
        <w:t>21</w:t>
      </w:r>
      <w:r w:rsidR="003D327E">
        <w:t>.</w:t>
      </w:r>
      <w:r w:rsidR="007577AA">
        <w:t xml:space="preserve"> </w:t>
      </w:r>
      <w:r w:rsidR="005C520A">
        <w:t>12.</w:t>
      </w:r>
      <w:r w:rsidR="003D327E">
        <w:t xml:space="preserve"> 2022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6315BF41" w14:textId="603A6F0E" w:rsidR="0072168B" w:rsidRDefault="00140A4F" w:rsidP="008A3E82">
      <w:pPr>
        <w:pStyle w:val="Bezmezer"/>
      </w:pPr>
      <w:r w:rsidRPr="00140A4F">
        <w:rPr>
          <w:rFonts w:ascii="Calibri" w:hAnsi="Calibri" w:cs="Calibri"/>
        </w:rPr>
        <w:t>David Mareč</w:t>
      </w:r>
      <w:r w:rsidR="00E24A7E">
        <w:rPr>
          <w:rFonts w:ascii="Calibri" w:hAnsi="Calibri" w:cs="Calibri"/>
        </w:rPr>
        <w:t>e</w:t>
      </w:r>
      <w:r w:rsidRPr="00140A4F">
        <w:rPr>
          <w:rFonts w:ascii="Calibri" w:hAnsi="Calibri" w:cs="Calibri"/>
        </w:rPr>
        <w:t>k</w:t>
      </w:r>
      <w:r w:rsidR="001462FF">
        <w:rPr>
          <w:rFonts w:ascii="Calibri" w:hAnsi="Calibri" w:cs="Calibri"/>
        </w:rPr>
        <w:tab/>
      </w:r>
      <w:r w:rsidR="001462FF">
        <w:rPr>
          <w:rFonts w:ascii="Calibri" w:hAnsi="Calibri" w:cs="Calibri"/>
        </w:rPr>
        <w:tab/>
      </w:r>
      <w:r w:rsidR="0019266B">
        <w:tab/>
      </w:r>
      <w:r w:rsidR="0019266B">
        <w:tab/>
      </w:r>
      <w:r w:rsidR="0019266B">
        <w:tab/>
      </w:r>
      <w:r w:rsidR="0077725D">
        <w:tab/>
      </w:r>
      <w:r w:rsidR="001462FF" w:rsidRPr="001462FF">
        <w:t>Vladimír Trejbal</w:t>
      </w:r>
    </w:p>
    <w:sectPr w:rsidR="0072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B2D9B"/>
    <w:rsid w:val="00140A4F"/>
    <w:rsid w:val="001462FF"/>
    <w:rsid w:val="0019266B"/>
    <w:rsid w:val="001A5BD8"/>
    <w:rsid w:val="003D327E"/>
    <w:rsid w:val="00556AC3"/>
    <w:rsid w:val="005C520A"/>
    <w:rsid w:val="00662BE0"/>
    <w:rsid w:val="006D5BFB"/>
    <w:rsid w:val="0072168B"/>
    <w:rsid w:val="007577AA"/>
    <w:rsid w:val="0077725D"/>
    <w:rsid w:val="008A3E82"/>
    <w:rsid w:val="008C768D"/>
    <w:rsid w:val="00933F54"/>
    <w:rsid w:val="009F3319"/>
    <w:rsid w:val="00A878E4"/>
    <w:rsid w:val="00B24C34"/>
    <w:rsid w:val="00E24A7E"/>
    <w:rsid w:val="00F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4</cp:revision>
  <dcterms:created xsi:type="dcterms:W3CDTF">2022-12-22T16:16:00Z</dcterms:created>
  <dcterms:modified xsi:type="dcterms:W3CDTF">2022-12-22T16:22:00Z</dcterms:modified>
</cp:coreProperties>
</file>