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70" w:rsidRDefault="00A73595">
      <w:pPr>
        <w:pStyle w:val="Nadpis10"/>
        <w:keepNext/>
        <w:keepLines/>
        <w:spacing w:line="0" w:lineRule="atLeast"/>
      </w:pPr>
      <w:bookmarkStart w:id="0" w:name="bookmark7"/>
      <w:r>
        <w:rPr>
          <w:rStyle w:val="Nadpis1"/>
        </w:rPr>
        <w:t>ACCON</w:t>
      </w:r>
      <w:bookmarkEnd w:id="0"/>
    </w:p>
    <w:p w:rsidR="00247A70" w:rsidRDefault="00A73595">
      <w:pPr>
        <w:pStyle w:val="Zkladntext60"/>
      </w:pPr>
      <w:r>
        <w:rPr>
          <w:rStyle w:val="Zkladntext6"/>
          <w:b/>
          <w:bCs/>
          <w:smallCaps/>
          <w:color w:val="000000"/>
        </w:rPr>
        <w:t>group</w:t>
      </w:r>
      <w:r>
        <w:rPr>
          <w:rStyle w:val="Zkladntext6"/>
          <w:b/>
          <w:bCs/>
          <w:color w:val="000000"/>
        </w:rPr>
        <w:t xml:space="preserve"> </w:t>
      </w:r>
      <w:r>
        <w:rPr>
          <w:rStyle w:val="Zkladntext6"/>
          <w:b/>
          <w:bCs/>
        </w:rPr>
        <w:t>actlvity Consulting</w:t>
      </w:r>
    </w:p>
    <w:p w:rsidR="00247A70" w:rsidRDefault="00A73595">
      <w:pPr>
        <w:pStyle w:val="Nadpis20"/>
        <w:keepNext/>
        <w:keepLines/>
        <w:spacing w:after="0"/>
      </w:pPr>
      <w:bookmarkStart w:id="1" w:name="bookmark9"/>
      <w:r>
        <w:rPr>
          <w:rStyle w:val="Nadpis2"/>
          <w:b/>
          <w:bCs/>
        </w:rPr>
        <w:t>SMLOUVA O POSKYTOVÁNÍ PORADENSKÝCH SLUŽEB</w:t>
      </w:r>
      <w:bookmarkEnd w:id="1"/>
    </w:p>
    <w:p w:rsidR="00247A70" w:rsidRDefault="00A73595">
      <w:pPr>
        <w:pStyle w:val="Zkladntext1"/>
        <w:spacing w:after="240"/>
        <w:jc w:val="center"/>
        <w:rPr>
          <w:sz w:val="20"/>
          <w:szCs w:val="20"/>
        </w:rPr>
      </w:pPr>
      <w:r>
        <w:rPr>
          <w:rStyle w:val="Zkladntext"/>
        </w:rPr>
        <w:t xml:space="preserve">číslo smlouvy: 222100085 </w:t>
      </w:r>
      <w:r>
        <w:rPr>
          <w:rStyle w:val="Zkladntext"/>
          <w:b/>
          <w:bCs/>
          <w:sz w:val="20"/>
          <w:szCs w:val="20"/>
        </w:rPr>
        <w:t>(„Smlouva“)</w:t>
      </w:r>
    </w:p>
    <w:p w:rsidR="00247A70" w:rsidRDefault="00A73595">
      <w:pPr>
        <w:pStyle w:val="Nadpis30"/>
        <w:keepNext/>
        <w:keepLines/>
        <w:spacing w:after="0"/>
        <w:jc w:val="both"/>
      </w:pPr>
      <w:bookmarkStart w:id="2" w:name="bookmark11"/>
      <w:r>
        <w:rPr>
          <w:rStyle w:val="Nadpis3"/>
          <w:b/>
          <w:bCs/>
        </w:rPr>
        <w:t>SMLUVNÍ STRANY</w:t>
      </w:r>
      <w:bookmarkEnd w:id="2"/>
    </w:p>
    <w:p w:rsidR="00247A70" w:rsidRDefault="00A73595" w:rsidP="00A3080B">
      <w:pPr>
        <w:pStyle w:val="Zkladntext1"/>
        <w:numPr>
          <w:ilvl w:val="0"/>
          <w:numId w:val="1"/>
        </w:numPr>
        <w:tabs>
          <w:tab w:val="left" w:pos="571"/>
        </w:tabs>
        <w:spacing w:after="0"/>
        <w:ind w:left="560" w:hanging="560"/>
      </w:pPr>
      <w:r>
        <w:rPr>
          <w:rStyle w:val="Zkladntext"/>
          <w:b/>
          <w:bCs/>
          <w:sz w:val="20"/>
          <w:szCs w:val="20"/>
        </w:rPr>
        <w:t xml:space="preserve">Galerie hlavního města Prahy, </w:t>
      </w:r>
      <w:r>
        <w:rPr>
          <w:rStyle w:val="Zkladntext"/>
        </w:rPr>
        <w:t>se sídlem Staroměstské náměstí 605/13, 11000 Praha - Staré</w:t>
      </w:r>
      <w:r>
        <w:rPr>
          <w:rStyle w:val="Zkladntext"/>
        </w:rPr>
        <w:br/>
        <w:t>Město, IČO: 00064416, zastoupený: PhDr. Magdalena Juříková, ředitelka</w:t>
      </w:r>
    </w:p>
    <w:p w:rsidR="00247A70" w:rsidRDefault="00A73595" w:rsidP="00A3080B">
      <w:pPr>
        <w:pStyle w:val="Zkladntext1"/>
        <w:spacing w:after="0" w:line="264" w:lineRule="auto"/>
        <w:ind w:firstLine="62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(„Klient“)</w:t>
      </w:r>
    </w:p>
    <w:p w:rsidR="00247A70" w:rsidRDefault="00A73595">
      <w:pPr>
        <w:pStyle w:val="Zkladntext1"/>
        <w:spacing w:after="0"/>
        <w:ind w:firstLine="560"/>
        <w:jc w:val="both"/>
      </w:pPr>
      <w:r>
        <w:rPr>
          <w:rStyle w:val="Zkladntext"/>
        </w:rPr>
        <w:t>a</w:t>
      </w:r>
    </w:p>
    <w:p w:rsidR="00247A70" w:rsidRDefault="00A73595" w:rsidP="00A3080B">
      <w:pPr>
        <w:pStyle w:val="Zkladntext1"/>
        <w:numPr>
          <w:ilvl w:val="0"/>
          <w:numId w:val="1"/>
        </w:numPr>
        <w:tabs>
          <w:tab w:val="left" w:pos="571"/>
        </w:tabs>
        <w:spacing w:after="0"/>
        <w:ind w:left="560" w:hanging="560"/>
      </w:pPr>
      <w:r>
        <w:rPr>
          <w:rStyle w:val="Zkladntext"/>
          <w:b/>
          <w:bCs/>
          <w:sz w:val="20"/>
          <w:szCs w:val="20"/>
        </w:rPr>
        <w:t xml:space="preserve">ACCON T&amp;T Services, s.r.o., </w:t>
      </w:r>
      <w:r>
        <w:rPr>
          <w:rStyle w:val="Zkladntext"/>
        </w:rPr>
        <w:t>se sídlem Šmeralova 170/31, Praha 7, 170 00, IČO: 27206319,</w:t>
      </w:r>
      <w:r>
        <w:rPr>
          <w:rStyle w:val="Zkladntext"/>
        </w:rPr>
        <w:br/>
        <w:t>DIČ: CZ27206319, zapsaný pod spisovou značkou: C 104404 vedená u Městského soudu v</w:t>
      </w:r>
      <w:r>
        <w:rPr>
          <w:rStyle w:val="Zkladntext"/>
        </w:rPr>
        <w:br/>
        <w:t>Praze, zastoupený: Mgr. Drahomír Mejzr, MBA, jednatel</w:t>
      </w:r>
    </w:p>
    <w:p w:rsidR="00247A70" w:rsidRDefault="00A73595" w:rsidP="00A3080B">
      <w:pPr>
        <w:pStyle w:val="Zkladntext1"/>
        <w:spacing w:after="240"/>
        <w:ind w:firstLine="56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 xml:space="preserve">(„Poskytovatel“ </w:t>
      </w:r>
      <w:r>
        <w:rPr>
          <w:rStyle w:val="Zkladntext"/>
        </w:rPr>
        <w:t xml:space="preserve">a společně s Klientem </w:t>
      </w:r>
      <w:r>
        <w:rPr>
          <w:rStyle w:val="Zkladntext"/>
          <w:b/>
          <w:bCs/>
          <w:sz w:val="20"/>
          <w:szCs w:val="20"/>
        </w:rPr>
        <w:t>„Strany“)</w:t>
      </w:r>
    </w:p>
    <w:p w:rsidR="00247A70" w:rsidRDefault="00A73595">
      <w:pPr>
        <w:pStyle w:val="Nadpis30"/>
        <w:keepNext/>
        <w:keepLines/>
        <w:numPr>
          <w:ilvl w:val="0"/>
          <w:numId w:val="2"/>
        </w:numPr>
        <w:tabs>
          <w:tab w:val="left" w:pos="571"/>
        </w:tabs>
        <w:jc w:val="both"/>
      </w:pPr>
      <w:bookmarkStart w:id="3" w:name="bookmark13"/>
      <w:r>
        <w:rPr>
          <w:rStyle w:val="Nadpis3"/>
          <w:b/>
          <w:bCs/>
        </w:rPr>
        <w:t>POSKYTOVANÉ SLUŽBY</w:t>
      </w:r>
      <w:bookmarkEnd w:id="3"/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1"/>
        </w:tabs>
        <w:ind w:left="560" w:hanging="560"/>
      </w:pPr>
      <w:r>
        <w:rPr>
          <w:rStyle w:val="Zkladntext"/>
        </w:rPr>
        <w:t>Za podmínek uvedených v této Smlouvě bude Poskytovatel poskytovat Klientovi poradenské</w:t>
      </w:r>
      <w:r>
        <w:rPr>
          <w:rStyle w:val="Zkladntext"/>
        </w:rPr>
        <w:br/>
        <w:t xml:space="preserve">služby </w:t>
      </w:r>
      <w:r>
        <w:rPr>
          <w:rStyle w:val="Zkladntext"/>
          <w:b/>
          <w:bCs/>
          <w:sz w:val="20"/>
          <w:szCs w:val="20"/>
        </w:rPr>
        <w:t xml:space="preserve">Zajištění průběhu a organizace veřejné zakázky </w:t>
      </w:r>
      <w:r>
        <w:rPr>
          <w:rStyle w:val="Zkladntext"/>
        </w:rPr>
        <w:t>(„Služby“) týkající se projektu</w:t>
      </w:r>
      <w:r>
        <w:rPr>
          <w:rStyle w:val="Zkladntext"/>
        </w:rPr>
        <w:br/>
      </w:r>
      <w:r>
        <w:rPr>
          <w:rStyle w:val="Zkladntext"/>
          <w:b/>
          <w:bCs/>
          <w:sz w:val="20"/>
          <w:szCs w:val="20"/>
        </w:rPr>
        <w:t xml:space="preserve">„GHMP, AREÁL BOUCHALKA, Na Bouchalce 661, Buštěhrad“. </w:t>
      </w:r>
      <w:r>
        <w:rPr>
          <w:rStyle w:val="Zkladntext"/>
        </w:rPr>
        <w:t>Rozsah Služeb, které</w:t>
      </w:r>
      <w:r>
        <w:rPr>
          <w:rStyle w:val="Zkladntext"/>
        </w:rPr>
        <w:br/>
        <w:t xml:space="preserve">bude Poskytovatel poskytovat Klientovi na základě této Smlouvy, je detailně vymezen v </w:t>
      </w:r>
      <w:r>
        <w:rPr>
          <w:rStyle w:val="Zkladntext"/>
          <w:b/>
          <w:bCs/>
          <w:sz w:val="20"/>
          <w:szCs w:val="20"/>
        </w:rPr>
        <w:t>Příloze</w:t>
      </w:r>
      <w:r>
        <w:rPr>
          <w:rStyle w:val="Zkladntext"/>
          <w:b/>
          <w:bCs/>
          <w:sz w:val="20"/>
          <w:szCs w:val="20"/>
        </w:rPr>
        <w:br/>
        <w:t xml:space="preserve">1 - specifikace předmětu Smlouvy </w:t>
      </w:r>
      <w:r>
        <w:rPr>
          <w:rStyle w:val="Zkladntext"/>
        </w:rPr>
        <w:t>této Smlouvy a může být dále rozšířen podle článku 1.2</w:t>
      </w:r>
      <w:r>
        <w:rPr>
          <w:rStyle w:val="Zkladntext"/>
        </w:rPr>
        <w:br/>
        <w:t>Smlouvy.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1"/>
        </w:tabs>
        <w:spacing w:after="240"/>
        <w:ind w:left="560" w:hanging="560"/>
      </w:pPr>
      <w:r>
        <w:rPr>
          <w:rStyle w:val="Zkladntext"/>
        </w:rPr>
        <w:t>Rozsah Služeb vymezený v článku 1.1 Smlouvy může být rozšířen o další Služby na základě</w:t>
      </w:r>
      <w:r>
        <w:rPr>
          <w:rStyle w:val="Zkladntext"/>
        </w:rPr>
        <w:br/>
        <w:t>písemné dohody mezi Klientem a Poskytovatelem.</w:t>
      </w:r>
    </w:p>
    <w:p w:rsidR="00247A70" w:rsidRDefault="00A73595" w:rsidP="00A3080B">
      <w:pPr>
        <w:pStyle w:val="Nadpis30"/>
        <w:keepNext/>
        <w:keepLines/>
        <w:numPr>
          <w:ilvl w:val="0"/>
          <w:numId w:val="2"/>
        </w:numPr>
        <w:tabs>
          <w:tab w:val="left" w:pos="571"/>
        </w:tabs>
      </w:pPr>
      <w:bookmarkStart w:id="4" w:name="bookmark15"/>
      <w:r>
        <w:rPr>
          <w:rStyle w:val="Nadpis3"/>
          <w:b/>
          <w:bCs/>
        </w:rPr>
        <w:t>PERSONÁLNÍ OBSAZENÍ</w:t>
      </w:r>
      <w:bookmarkEnd w:id="4"/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1"/>
        </w:tabs>
        <w:ind w:left="560" w:hanging="560"/>
      </w:pPr>
      <w:r>
        <w:rPr>
          <w:rStyle w:val="Zkladntext"/>
        </w:rPr>
        <w:t>Poskytovatel bude poskytovat Služby prostřednictvím svých společníků, odborných</w:t>
      </w:r>
      <w:r>
        <w:rPr>
          <w:rStyle w:val="Zkladntext"/>
        </w:rPr>
        <w:br/>
        <w:t>konzultantů, projektových manažerů, lektorů, techniků a dalších osob zaměstnaných</w:t>
      </w:r>
      <w:r>
        <w:rPr>
          <w:rStyle w:val="Zkladntext"/>
        </w:rPr>
        <w:br/>
        <w:t>Poskytovatelem či trvale s ním spolupracujících. Tyto osoby jednají při poskytování Služeb dle</w:t>
      </w:r>
      <w:r>
        <w:rPr>
          <w:rStyle w:val="Zkladntext"/>
        </w:rPr>
        <w:br/>
        <w:t>této Smlouvy jménem a na účet Poskytovatele, respektive tam, kde poskytování Služeb jménem</w:t>
      </w:r>
      <w:r>
        <w:rPr>
          <w:rStyle w:val="Zkladntext"/>
        </w:rPr>
        <w:br/>
        <w:t>Poskytovatele nepřipouštějí v jednotlivých případech zvláštní právní předpisy, vlastním jménem</w:t>
      </w:r>
      <w:r>
        <w:rPr>
          <w:rStyle w:val="Zkladntext"/>
        </w:rPr>
        <w:br/>
        <w:t>a na účet Poskytovatele. Účastníkem právních vztahů založených v souvislosti s poskytováním</w:t>
      </w:r>
      <w:r>
        <w:rPr>
          <w:rStyle w:val="Zkladntext"/>
        </w:rPr>
        <w:br/>
        <w:t>Služeb dle této Smlouvy vůči Klientovi bude v souladu s příslušnými právními předpisy</w:t>
      </w:r>
      <w:r>
        <w:rPr>
          <w:rStyle w:val="Zkladntext"/>
        </w:rPr>
        <w:br/>
        <w:t>výlučně Poskytovatel a Klient bude oprávněn uplatňovat svá práva a nároky ze Smlouvy, včetně</w:t>
      </w:r>
      <w:r>
        <w:rPr>
          <w:rStyle w:val="Zkladntext"/>
        </w:rPr>
        <w:br/>
        <w:t>nároků z titulu újmy způsobené Klientovi v souvislosti s poskytováním Služeb dle této Smlouvy</w:t>
      </w:r>
      <w:r>
        <w:rPr>
          <w:rStyle w:val="Zkladntext"/>
        </w:rPr>
        <w:br/>
      </w:r>
      <w:r>
        <w:rPr>
          <w:rStyle w:val="Zkladntext"/>
        </w:rPr>
        <w:lastRenderedPageBreak/>
        <w:t>výlučně proti Poskytovateli, nikoliv proti osobám dle první věty tohoto článku. Vyžaduje-li to</w:t>
      </w:r>
      <w:r>
        <w:rPr>
          <w:rStyle w:val="Zkladntext"/>
        </w:rPr>
        <w:br/>
        <w:t>povaha záležitosti, popřípadě v jiných odůvodněných případech, je Poskytovatel oprávněn</w:t>
      </w:r>
      <w:r>
        <w:rPr>
          <w:rStyle w:val="Zkladntext"/>
        </w:rPr>
        <w:br/>
        <w:t>k poskytnutí Služby využít i externí spolupracovníky za podmínek dle této Smlouvy.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1"/>
        </w:tabs>
        <w:ind w:left="560" w:hanging="560"/>
      </w:pPr>
      <w:r>
        <w:rPr>
          <w:rStyle w:val="Zkladntext"/>
        </w:rPr>
        <w:t>Základní tým Poskytovatele určený pro poskytování Služeb na základě této Smlouvy budou</w:t>
      </w:r>
      <w:r>
        <w:rPr>
          <w:rStyle w:val="Zkladntext"/>
        </w:rPr>
        <w:br/>
        <w:t>tvořit:</w:t>
      </w:r>
    </w:p>
    <w:p w:rsidR="00247A70" w:rsidRDefault="00A73595" w:rsidP="00A3080B">
      <w:pPr>
        <w:pStyle w:val="Zkladntext1"/>
        <w:ind w:left="1020" w:firstLine="20"/>
      </w:pPr>
      <w:r>
        <w:rPr>
          <w:rStyle w:val="Zkladntext"/>
        </w:rPr>
        <w:t>Mgr. Drahomír Mejzr, MBA, jednatel - ve věcech smluvních,</w:t>
      </w:r>
    </w:p>
    <w:p w:rsidR="00247A70" w:rsidRDefault="00A73595" w:rsidP="00A3080B">
      <w:pPr>
        <w:pStyle w:val="Zkladntext1"/>
        <w:ind w:left="1020" w:firstLine="20"/>
      </w:pPr>
      <w:r>
        <w:rPr>
          <w:rStyle w:val="Zkladntext"/>
        </w:rPr>
        <w:t xml:space="preserve">Jan Framberk, </w:t>
      </w:r>
      <w:r w:rsidR="00A3080B">
        <w:t>xxxxxxxxxxxxxxxxxxxxxxxxxxxxxxxxxxxxxxxxxxx</w:t>
      </w:r>
      <w:r>
        <w:rPr>
          <w:rStyle w:val="Zkladntext"/>
        </w:rPr>
        <w:t xml:space="preserve"> - vedení projektu ve věcech</w:t>
      </w:r>
      <w:r>
        <w:rPr>
          <w:rStyle w:val="Zkladntext"/>
        </w:rPr>
        <w:br/>
        <w:t>realizačních,</w:t>
      </w:r>
    </w:p>
    <w:p w:rsidR="00247A70" w:rsidRDefault="00A73595" w:rsidP="00A3080B">
      <w:pPr>
        <w:pStyle w:val="Zkladntext1"/>
        <w:ind w:left="1020" w:firstLine="20"/>
      </w:pPr>
      <w:r>
        <w:rPr>
          <w:rStyle w:val="Zkladntext"/>
        </w:rPr>
        <w:t xml:space="preserve">Jan Framberk, </w:t>
      </w:r>
      <w:r w:rsidR="00A3080B">
        <w:t xml:space="preserve">xxxxxxxxxxxxxxxxxxxxxxxxx </w:t>
      </w:r>
      <w:r>
        <w:rPr>
          <w:rStyle w:val="Zkladntext"/>
        </w:rPr>
        <w:t xml:space="preserve"> - ve věcech kontrolních,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1"/>
        </w:tabs>
        <w:ind w:left="620" w:hanging="620"/>
      </w:pPr>
      <w:r>
        <w:rPr>
          <w:rStyle w:val="Zkladntext"/>
        </w:rPr>
        <w:t>Klient tímto bere na vědomí, že pracovníci uvedení v článku 2.2 Smlouvy jsou pracovníci</w:t>
      </w:r>
      <w:r>
        <w:rPr>
          <w:rStyle w:val="Zkladntext"/>
        </w:rPr>
        <w:br/>
        <w:t>poskytující poradenské služby na základě pracovní smlouvy nebo smlouvy o trvalé spolupráci</w:t>
      </w:r>
      <w:r>
        <w:rPr>
          <w:rStyle w:val="Zkladntext"/>
        </w:rPr>
        <w:br/>
        <w:t>uzavřené s Poskytovatelem.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1"/>
        </w:tabs>
        <w:ind w:left="620" w:hanging="620"/>
      </w:pPr>
      <w:r>
        <w:rPr>
          <w:rStyle w:val="Zkladntext"/>
        </w:rPr>
        <w:t>Personální složení určeného týmu může být rozšířeno nebo změněno, zejména bude-li si to</w:t>
      </w:r>
      <w:r>
        <w:rPr>
          <w:rStyle w:val="Zkladntext"/>
        </w:rPr>
        <w:br/>
        <w:t>vyžadovat povaha nebo rozsah práce, přičemž Poskytovatel bude dbát na zachování maximální</w:t>
      </w:r>
      <w:r>
        <w:rPr>
          <w:rStyle w:val="Zkladntext"/>
        </w:rPr>
        <w:br/>
        <w:t>efektivnosti poskytování Služeb a na úsporu nákladů pro Klienta.</w:t>
      </w:r>
      <w:r>
        <w:br w:type="page"/>
      </w:r>
    </w:p>
    <w:p w:rsidR="00247A70" w:rsidRDefault="00A73595" w:rsidP="00A3080B">
      <w:pPr>
        <w:pStyle w:val="Nadpis30"/>
        <w:keepNext/>
        <w:keepLines/>
        <w:numPr>
          <w:ilvl w:val="0"/>
          <w:numId w:val="2"/>
        </w:numPr>
        <w:tabs>
          <w:tab w:val="left" w:pos="570"/>
        </w:tabs>
        <w:spacing w:line="266" w:lineRule="auto"/>
      </w:pPr>
      <w:bookmarkStart w:id="5" w:name="bookmark17"/>
      <w:r>
        <w:rPr>
          <w:rStyle w:val="Nadpis3"/>
          <w:b/>
          <w:bCs/>
        </w:rPr>
        <w:lastRenderedPageBreak/>
        <w:t>ZADÁVÁNÍ A PŘEBÍRÁNÍ POKYNŮ</w:t>
      </w:r>
      <w:bookmarkEnd w:id="5"/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Jménem Klienta je oprávněn udělovat Poskytovateli pokyny Miroslav Koláček, provozní</w:t>
      </w:r>
      <w:r>
        <w:rPr>
          <w:rStyle w:val="Zkladntext"/>
        </w:rPr>
        <w:br/>
        <w:t xml:space="preserve">náměstek, </w:t>
      </w:r>
      <w:r w:rsidR="00A3080B">
        <w:t>xxxxxxxxxxxxxxxxxxxxxxxxxxxxxxxxxxx</w:t>
      </w:r>
      <w:r>
        <w:rPr>
          <w:rStyle w:val="Zkladntext"/>
        </w:rPr>
        <w:t>, popř. další osoby, jejichž jména Klient</w:t>
      </w:r>
      <w:r>
        <w:rPr>
          <w:rStyle w:val="Zkladntext"/>
        </w:rPr>
        <w:br/>
        <w:t>písemně oznámí Poskytovateli spolu se sdělením o jejich oprávnění k tomuto jednání za Klienta.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V rámci Poskytovatele jsou k přijímání pokynů oprávněni poradci uvedení v článku 2.2 této</w:t>
      </w:r>
      <w:r>
        <w:rPr>
          <w:rStyle w:val="Zkladntext"/>
        </w:rPr>
        <w:br/>
        <w:t>Smlouvy, popř. další osoby, jejichž jména Poskytovatel písemně oznámí Klientovi spolu se</w:t>
      </w:r>
      <w:r>
        <w:rPr>
          <w:rStyle w:val="Zkladntext"/>
        </w:rPr>
        <w:br/>
        <w:t>sdělením o jejich oprávnění přijímat úkoly od Klienta.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Klient je povinen včasně a přesně informovat Poskytovatele o všech skutečnostech podstatných</w:t>
      </w:r>
      <w:r>
        <w:rPr>
          <w:rStyle w:val="Zkladntext"/>
        </w:rPr>
        <w:br/>
        <w:t>pro účinné poskytování Služeb a odpovídá za správnost a úplnost poskytnutých podkladů.</w:t>
      </w:r>
      <w:r>
        <w:rPr>
          <w:rStyle w:val="Zkladntext"/>
        </w:rPr>
        <w:br/>
        <w:t>Poskytovatel tyto informace a podklady po skutkové stránce nepřezkoumává a vychází</w:t>
      </w:r>
      <w:r>
        <w:rPr>
          <w:rStyle w:val="Zkladntext"/>
        </w:rPr>
        <w:br/>
        <w:t>z informací Klienta s výjimkou případů, kdy Klient o přezkoumání Poskytovatele požádá.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Klient je povinen poskytovat Poskytovateli veškerou potřebnou součinnost potřebnou</w:t>
      </w:r>
      <w:r>
        <w:rPr>
          <w:rStyle w:val="Zkladntext"/>
        </w:rPr>
        <w:br/>
        <w:t>k účinnému a hospodárnému poskytování Služeb.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spacing w:after="240"/>
        <w:ind w:left="580" w:hanging="580"/>
      </w:pPr>
      <w:r>
        <w:rPr>
          <w:rStyle w:val="Zkladntext"/>
        </w:rPr>
        <w:t>V případech, kdy Poskytovatel v rámci poskytování Služeb předloží Klientovi k odsouhlasení</w:t>
      </w:r>
      <w:r>
        <w:rPr>
          <w:rStyle w:val="Zkladntext"/>
        </w:rPr>
        <w:br/>
        <w:t>návrhy analýz, směrnic, postupů, záměrů, studií, rozborů, rozpočtů, posudků, plánů, žádostí,</w:t>
      </w:r>
      <w:r>
        <w:rPr>
          <w:rStyle w:val="Zkladntext"/>
        </w:rPr>
        <w:br/>
        <w:t>zpráv, protokolů, smluvní dokumentace, studijních materiálů či jiných písemných výstupů</w:t>
      </w:r>
      <w:r>
        <w:rPr>
          <w:rStyle w:val="Zkladntext"/>
        </w:rPr>
        <w:br/>
      </w:r>
      <w:r>
        <w:rPr>
          <w:rStyle w:val="Zkladntext"/>
          <w:b/>
          <w:bCs/>
          <w:sz w:val="20"/>
          <w:szCs w:val="20"/>
        </w:rPr>
        <w:t xml:space="preserve">(„Návrhy“), </w:t>
      </w:r>
      <w:r>
        <w:rPr>
          <w:rStyle w:val="Zkladntext"/>
        </w:rPr>
        <w:t>Klient Poskytovateli v přiměřené době sdělí své výhrady k Návrhům, pokud se</w:t>
      </w:r>
      <w:r>
        <w:rPr>
          <w:rStyle w:val="Zkladntext"/>
        </w:rPr>
        <w:br/>
        <w:t>domnívá, že (i) skutkové okolnosti či jiné faktické informace a údaje uvedené v Návrzích</w:t>
      </w:r>
      <w:r>
        <w:rPr>
          <w:rStyle w:val="Zkladntext"/>
        </w:rPr>
        <w:br/>
        <w:t>(včetně jejich příloh) nejsou přesné nebojsou zavádějící v jakémkoli podstatném ohledu, nebo</w:t>
      </w:r>
      <w:r>
        <w:rPr>
          <w:rStyle w:val="Zkladntext"/>
        </w:rPr>
        <w:br/>
        <w:t>(ii) Návrhy neodpovídají pokynům uděleným Klientem Poskytovateli.</w:t>
      </w:r>
    </w:p>
    <w:p w:rsidR="00247A70" w:rsidRDefault="00A73595" w:rsidP="00A3080B">
      <w:pPr>
        <w:pStyle w:val="Nadpis30"/>
        <w:keepNext/>
        <w:keepLines/>
        <w:numPr>
          <w:ilvl w:val="0"/>
          <w:numId w:val="2"/>
        </w:numPr>
        <w:tabs>
          <w:tab w:val="left" w:pos="570"/>
        </w:tabs>
        <w:spacing w:after="0" w:line="266" w:lineRule="auto"/>
      </w:pPr>
      <w:bookmarkStart w:id="6" w:name="bookmark19"/>
      <w:r>
        <w:rPr>
          <w:rStyle w:val="Nadpis3"/>
          <w:b/>
          <w:bCs/>
        </w:rPr>
        <w:t>ODMĚNA</w:t>
      </w:r>
      <w:bookmarkEnd w:id="6"/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spacing w:after="480"/>
        <w:ind w:left="580" w:hanging="580"/>
      </w:pPr>
      <w:r>
        <w:rPr>
          <w:rStyle w:val="Zkladntext"/>
        </w:rPr>
        <w:t>Strany sjednaly smluvní odměnu za Služby poskytnuté na základě této Smlouvy ve výši 95 000,-</w:t>
      </w:r>
      <w:r>
        <w:rPr>
          <w:rStyle w:val="Zkladntext"/>
        </w:rPr>
        <w:br/>
        <w:t xml:space="preserve">Kč na základě rozpisu uvedeného v </w:t>
      </w:r>
      <w:r>
        <w:rPr>
          <w:rStyle w:val="Zkladntext"/>
          <w:b/>
          <w:bCs/>
          <w:sz w:val="20"/>
          <w:szCs w:val="20"/>
        </w:rPr>
        <w:t xml:space="preserve">Příloze 2 - rozpis ceny. </w:t>
      </w:r>
      <w:r>
        <w:rPr>
          <w:rStyle w:val="Zkladntext"/>
        </w:rPr>
        <w:t>Veškeré částky uvedené v příloze</w:t>
      </w:r>
      <w:r>
        <w:rPr>
          <w:rStyle w:val="Zkladntext"/>
        </w:rPr>
        <w:br/>
        <w:t>jsou uvedeny bez DPH.</w:t>
      </w:r>
    </w:p>
    <w:p w:rsidR="00247A70" w:rsidRDefault="00A73595" w:rsidP="00A3080B">
      <w:pPr>
        <w:pStyle w:val="Nadpis30"/>
        <w:keepNext/>
        <w:keepLines/>
        <w:numPr>
          <w:ilvl w:val="0"/>
          <w:numId w:val="2"/>
        </w:numPr>
        <w:tabs>
          <w:tab w:val="left" w:pos="570"/>
        </w:tabs>
        <w:spacing w:line="266" w:lineRule="auto"/>
      </w:pPr>
      <w:bookmarkStart w:id="7" w:name="bookmark21"/>
      <w:r>
        <w:rPr>
          <w:rStyle w:val="Nadpis3"/>
          <w:b/>
          <w:bCs/>
        </w:rPr>
        <w:t>VYÚČTOVÁNÍ A PLATEBNÍ PODMÍNKY</w:t>
      </w:r>
      <w:bookmarkEnd w:id="7"/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Odměna za poradenské služby a přímé výlohy (tj. poštovní služby, soudní a správní poplatky)</w:t>
      </w:r>
      <w:r>
        <w:rPr>
          <w:rStyle w:val="Zkladntext"/>
        </w:rPr>
        <w:br/>
        <w:t>budou hrazeny na základě daňového dokladu vystaveného Klientovi. Za poskytnuté Služby je</w:t>
      </w:r>
      <w:r>
        <w:rPr>
          <w:rStyle w:val="Zkladntext"/>
        </w:rPr>
        <w:br/>
        <w:t xml:space="preserve">Poskytovatel oprávněn účtovat (fakturovat) měsíčně nebo dle rozpisu v </w:t>
      </w:r>
      <w:r>
        <w:rPr>
          <w:rStyle w:val="Zkladntext"/>
          <w:b/>
          <w:bCs/>
          <w:sz w:val="20"/>
          <w:szCs w:val="20"/>
        </w:rPr>
        <w:t>Příloze 2 - rozpis ceny.</w:t>
      </w:r>
      <w:r>
        <w:rPr>
          <w:rStyle w:val="Zkladntext"/>
          <w:b/>
          <w:bCs/>
          <w:sz w:val="20"/>
          <w:szCs w:val="20"/>
        </w:rPr>
        <w:br/>
      </w:r>
      <w:r>
        <w:rPr>
          <w:rStyle w:val="Zkladntext"/>
        </w:rPr>
        <w:t>Faktura bude vystavována ve standardním formátu Poskytovatele.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 xml:space="preserve">Klient se zavazuje každou z faktur uhradit na účet Poskytovatele, č. ú. </w:t>
      </w:r>
      <w:r w:rsidR="00607470">
        <w:rPr>
          <w:rStyle w:val="Zkladntext"/>
        </w:rPr>
        <w:t>xxxxxxxxxxxxxxxxxxxxxxxxxx</w:t>
      </w:r>
      <w:bookmarkStart w:id="8" w:name="_GoBack"/>
      <w:bookmarkEnd w:id="8"/>
      <w:r>
        <w:rPr>
          <w:rStyle w:val="Zkladntext"/>
        </w:rPr>
        <w:t>, a to ve lhůtě splatnosti uvedené na faktuře, respektive do</w:t>
      </w:r>
      <w:r>
        <w:rPr>
          <w:rStyle w:val="Zkladntext"/>
        </w:rPr>
        <w:br/>
        <w:t>čtrnácti dní od doručení faktury, pokud není lhůta splatnosti uvedena na faktuře nebo je kratší</w:t>
      </w:r>
      <w:r>
        <w:rPr>
          <w:rStyle w:val="Zkladntext"/>
        </w:rPr>
        <w:br/>
        <w:t>než čtrnáct dnů od doručení faktury. Fakturovaná částka je uhrazena dnem, kdy bude v plné výši</w:t>
      </w:r>
      <w:r>
        <w:rPr>
          <w:rStyle w:val="Zkladntext"/>
        </w:rPr>
        <w:br/>
        <w:t>připsána na účet Poskytovatele uvedený v tomto článku 5.2 Smlouvy. Případné reklamace</w:t>
      </w:r>
      <w:r>
        <w:rPr>
          <w:rStyle w:val="Zkladntext"/>
        </w:rPr>
        <w:br/>
      </w:r>
      <w:r>
        <w:rPr>
          <w:rStyle w:val="Zkladntext"/>
        </w:rPr>
        <w:lastRenderedPageBreak/>
        <w:t>faktury je nutno provést písemně s přezkoumatelným odůvodněním, a to do deseti dní ode dne</w:t>
      </w:r>
      <w:r>
        <w:rPr>
          <w:rStyle w:val="Zkladntext"/>
        </w:rPr>
        <w:br/>
        <w:t>doručení faktury. Pokud Klient neprovede reklamaci faktury do deseti dní od doručení faktury,</w:t>
      </w:r>
      <w:r>
        <w:rPr>
          <w:rStyle w:val="Zkladntext"/>
        </w:rPr>
        <w:br/>
        <w:t>je uplynutím této doby faktura ze strany Klienta schválena mlčením.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Pokud se Poskytovatel a Klient nedohodnou jinak, budou Služby poskytovány formou dílčích</w:t>
      </w:r>
      <w:r>
        <w:rPr>
          <w:rStyle w:val="Zkladntext"/>
        </w:rPr>
        <w:br/>
        <w:t>zdanitelných plnění dle zákona o DPH. Vyúčtování Služeb bude považováno za den</w:t>
      </w:r>
      <w:r>
        <w:rPr>
          <w:rStyle w:val="Zkladntext"/>
        </w:rPr>
        <w:br/>
        <w:t>uskutečnění dílčího zdanitelného plnění a bude zasíláno Klientovi podle rozsahu poskytnutých</w:t>
      </w:r>
      <w:r>
        <w:rPr>
          <w:rStyle w:val="Zkladntext"/>
        </w:rPr>
        <w:br/>
        <w:t>Služeb.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70"/>
        </w:tabs>
        <w:ind w:left="580" w:hanging="580"/>
      </w:pPr>
      <w:r>
        <w:rPr>
          <w:rStyle w:val="Zkladntext"/>
        </w:rPr>
        <w:t>Odměna Poskytovatele nezahrnuje případnou českou daň z přidané hodnoty. Poskytovatel je</w:t>
      </w:r>
      <w:r>
        <w:rPr>
          <w:rStyle w:val="Zkladntext"/>
        </w:rPr>
        <w:br/>
        <w:t>oprávněn fakturované částky navýšit o českou daň z přidané hodnoty, a to ve výši stanovené</w:t>
      </w:r>
      <w:r>
        <w:rPr>
          <w:rStyle w:val="Zkladntext"/>
        </w:rPr>
        <w:br/>
        <w:t>příslušnými právními předpisy ke dni vzniku povinnosti přiznat daň.</w:t>
      </w:r>
      <w:r>
        <w:br w:type="page"/>
      </w:r>
    </w:p>
    <w:p w:rsidR="00247A70" w:rsidRDefault="00A73595" w:rsidP="00A3080B">
      <w:pPr>
        <w:pStyle w:val="Nadpis30"/>
        <w:keepNext/>
        <w:keepLines/>
        <w:numPr>
          <w:ilvl w:val="0"/>
          <w:numId w:val="2"/>
        </w:numPr>
        <w:tabs>
          <w:tab w:val="left" w:pos="580"/>
        </w:tabs>
        <w:spacing w:line="266" w:lineRule="auto"/>
      </w:pPr>
      <w:bookmarkStart w:id="9" w:name="bookmark23"/>
      <w:r>
        <w:rPr>
          <w:rStyle w:val="Nadpis3"/>
          <w:b/>
          <w:bCs/>
        </w:rPr>
        <w:lastRenderedPageBreak/>
        <w:t>ZÁVĚREČNÁ USTANOVENÍ</w:t>
      </w:r>
      <w:bookmarkEnd w:id="9"/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Strany se dohodly, že se tento závazek bude řídit právním řádem České republiky, zejména</w:t>
      </w:r>
      <w:r>
        <w:rPr>
          <w:rStyle w:val="Zkladntext"/>
        </w:rPr>
        <w:br/>
        <w:t>příslušnými ustanoveními Občanského zákoníku.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  <w:b/>
          <w:bCs/>
          <w:sz w:val="20"/>
          <w:szCs w:val="20"/>
        </w:rPr>
        <w:t xml:space="preserve">V </w:t>
      </w:r>
      <w:r>
        <w:rPr>
          <w:rStyle w:val="Zkladntext"/>
        </w:rPr>
        <w:t>případě vzniklých sporů se Strany pokusí najít smírné řešení společným jednáním. Pokud</w:t>
      </w:r>
      <w:r>
        <w:rPr>
          <w:rStyle w:val="Zkladntext"/>
        </w:rPr>
        <w:br/>
        <w:t>nedojde k nalezení smírného řešení, bude spor řešen věcně příslušným českým soudem.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Strany jsou v případě porušení povinností dle této Smlouvy povinny hradit újmu na jmění</w:t>
      </w:r>
      <w:r>
        <w:rPr>
          <w:rStyle w:val="Zkladntext"/>
        </w:rPr>
        <w:br/>
        <w:t>(škodu). Nemajetkovou újmu jsou Strany povinny hradit pouze, stanoví-li to zvlášť Občanský</w:t>
      </w:r>
      <w:r>
        <w:rPr>
          <w:rStyle w:val="Zkladntext"/>
        </w:rPr>
        <w:br/>
        <w:t>zákoník nebo jiný právní předpis. Strany potvrzují, že pokud bude při poskytování Služeb dle</w:t>
      </w:r>
      <w:r>
        <w:rPr>
          <w:rStyle w:val="Zkladntext"/>
        </w:rPr>
        <w:br/>
        <w:t>této Smlouvy Poskytovatel spolupracovat s externími znalci, poradci či dalšími odborníky, se</w:t>
      </w:r>
      <w:r>
        <w:rPr>
          <w:rStyle w:val="Zkladntext"/>
        </w:rPr>
        <w:br/>
        <w:t>kterými má klient uzavřenou smlouvu, nepřebírá tím Poskytovatel vůči Klientovi povinnost</w:t>
      </w:r>
      <w:r>
        <w:rPr>
          <w:rStyle w:val="Zkladntext"/>
        </w:rPr>
        <w:br/>
        <w:t>zajistit, aby mu tato třetí osoba splnila, ani závazek, že tato třetí osoba Klientovi splní.</w:t>
      </w:r>
      <w:r>
        <w:rPr>
          <w:rStyle w:val="Zkladntext"/>
        </w:rPr>
        <w:br/>
        <w:t>Ustanovení § 1769 Občanského zákoníku se nepoužije.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Klient může kdykoli ukončit tuto Smlouvu písemnou výpovědí doručenou Poskytovateli. Není-</w:t>
      </w:r>
      <w:r>
        <w:rPr>
          <w:rStyle w:val="Zkladntext"/>
        </w:rPr>
        <w:br/>
        <w:t>li ve výpovědi stanoveno jinak, výpověď nabude účinnosti dnem jejího doručení Poskytovateli.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Poskytovatel je oprávněn kdykoli ukončit tuto Smlouvu písemnou výpovědí doručenou</w:t>
      </w:r>
      <w:r>
        <w:rPr>
          <w:rStyle w:val="Zkladntext"/>
        </w:rPr>
        <w:br/>
        <w:t>Klientovi. Výpověď nabývá účinnost ke dni, který následuje jeden měsíc po dni doručení</w:t>
      </w:r>
      <w:r>
        <w:rPr>
          <w:rStyle w:val="Zkladntext"/>
        </w:rPr>
        <w:br/>
        <w:t>výpovědi Klientovi. Tím není dotčeno právo Poskytovatele ukončit tuto Smlouvu v případech</w:t>
      </w:r>
      <w:r>
        <w:rPr>
          <w:rStyle w:val="Zkladntext"/>
        </w:rPr>
        <w:br/>
        <w:t>a za podmínek stanovených obecně závaznými právními předpisy a touto Smlouvou.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Poskytovatel je dále oprávněn od této Smlouvy písemně odstoupit s účinky do budoucna</w:t>
      </w:r>
      <w:r>
        <w:rPr>
          <w:rStyle w:val="Zkladntext"/>
        </w:rPr>
        <w:br/>
        <w:t>v případě, že Klient poruší povinnosti z této Smlouvy podstatným způsobem. Odstoupení</w:t>
      </w:r>
      <w:r>
        <w:rPr>
          <w:rStyle w:val="Zkladntext"/>
        </w:rPr>
        <w:br/>
        <w:t>nabývá účinnosti dnem doručení písemného oznámení o odstoupení Klientovi.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Ustanovení § 2440 odst. 2 Občanského zákoníku se nepoužije v případě odstoupení od Smlouvy</w:t>
      </w:r>
      <w:r>
        <w:rPr>
          <w:rStyle w:val="Zkladntext"/>
        </w:rPr>
        <w:br/>
        <w:t>Poskytovatelem dle článku 6.6.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Ukončením Smlouvy nejsou dotčeny nároky Stran vzniklé před ukončením Smlouvy, zejména</w:t>
      </w:r>
      <w:r>
        <w:rPr>
          <w:rStyle w:val="Zkladntext"/>
        </w:rPr>
        <w:br/>
        <w:t>nárok Poskytovatele na úhradu odměny.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Klient souhlasí s tím, že Poskytovatel může použít odkaz na Klienta popřípadě i s uvedením</w:t>
      </w:r>
      <w:r>
        <w:rPr>
          <w:rStyle w:val="Zkladntext"/>
        </w:rPr>
        <w:br/>
        <w:t>loga Klienta a typ poskytnuté Služby jako referenci ve svých marketingových materiálech.</w:t>
      </w:r>
      <w:r>
        <w:rPr>
          <w:rStyle w:val="Zkladntext"/>
        </w:rPr>
        <w:br/>
        <w:t>Klient dále souhlasí stím, že v případě řádného poskytnutí Služeb poskytne Poskytovateli na</w:t>
      </w:r>
      <w:r>
        <w:rPr>
          <w:rStyle w:val="Zkladntext"/>
        </w:rPr>
        <w:br/>
        <w:t>jeho žádost učiněnou nejpozději do tří let od ukončení poskytování Služeb bez zbytečného</w:t>
      </w:r>
      <w:r>
        <w:rPr>
          <w:rStyle w:val="Zkladntext"/>
        </w:rPr>
        <w:br/>
        <w:t>odkladu písemné osvědčení o řádném poskytnutí Služeb s uvedením jejich rozsahu a doby</w:t>
      </w:r>
      <w:r>
        <w:rPr>
          <w:rStyle w:val="Zkladntext"/>
        </w:rPr>
        <w:br/>
        <w:t>poskytnutí, a to pro účely prokázání splnění technických kvalifikačních předpokladů</w:t>
      </w:r>
      <w:r>
        <w:rPr>
          <w:rStyle w:val="Zkladntext"/>
        </w:rPr>
        <w:br/>
        <w:t>Poskytovatele pro účast v zadávacích řízeních ve smyslu zákona č. 134/2016 Sb. Zákon o</w:t>
      </w:r>
      <w:r>
        <w:rPr>
          <w:rStyle w:val="Zkladntext"/>
        </w:rPr>
        <w:br/>
        <w:t>zadávání veřejných zakázek, v platném znění.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</w:pPr>
      <w:r>
        <w:rPr>
          <w:rStyle w:val="Zkladntext"/>
        </w:rPr>
        <w:t>Přílohy, na které se ve Smlouvě odkazuje, tvoří nedílnou součást této Smlouvy.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ind w:left="560" w:hanging="560"/>
      </w:pPr>
      <w:r>
        <w:rPr>
          <w:rStyle w:val="Zkladntext"/>
        </w:rPr>
        <w:t>Tato Smlouvaje vyhotovena ve dvou stejnopisech v českém jazyce. Každá Strana obdrží po</w:t>
      </w:r>
      <w:r>
        <w:rPr>
          <w:rStyle w:val="Zkladntext"/>
        </w:rPr>
        <w:br/>
      </w:r>
      <w:r>
        <w:rPr>
          <w:rStyle w:val="Zkladntext"/>
        </w:rPr>
        <w:lastRenderedPageBreak/>
        <w:t>jednom stejnopise.</w:t>
      </w:r>
    </w:p>
    <w:p w:rsidR="00247A70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</w:pPr>
      <w:r>
        <w:rPr>
          <w:rStyle w:val="Zkladntext"/>
        </w:rPr>
        <w:t>Tato Smlouva nabývá platnosti a účinnosti podpisem obou Stran.</w:t>
      </w:r>
    </w:p>
    <w:p w:rsidR="00692EA1" w:rsidRDefault="00A73595" w:rsidP="00A3080B">
      <w:pPr>
        <w:pStyle w:val="Zkladntext1"/>
        <w:numPr>
          <w:ilvl w:val="1"/>
          <w:numId w:val="2"/>
        </w:numPr>
        <w:tabs>
          <w:tab w:val="left" w:pos="580"/>
        </w:tabs>
        <w:spacing w:after="1400"/>
        <w:ind w:left="560" w:hanging="560"/>
        <w:rPr>
          <w:rStyle w:val="Zkladntext"/>
        </w:rPr>
      </w:pPr>
      <w:r>
        <w:rPr>
          <w:rStyle w:val="Zkladntext"/>
        </w:rPr>
        <w:t>Smluvní strany prohlašují, že podmínky této Smlouvy byly předmětem jejich vzájemných</w:t>
      </w:r>
      <w:r>
        <w:rPr>
          <w:rStyle w:val="Zkladntext"/>
        </w:rPr>
        <w:br/>
        <w:t>jednání a ústupků, Strany plně rozumí obsahu a podmínkám Smlouvy a mají zájem být jimi</w:t>
      </w:r>
      <w:r>
        <w:rPr>
          <w:rStyle w:val="Zkladntext"/>
        </w:rPr>
        <w:br/>
        <w:t>vázány.</w:t>
      </w:r>
    </w:p>
    <w:p w:rsidR="00692EA1" w:rsidRDefault="00692EA1" w:rsidP="00A3080B">
      <w:pPr>
        <w:pStyle w:val="Zkladntext1"/>
        <w:tabs>
          <w:tab w:val="left" w:pos="580"/>
        </w:tabs>
        <w:spacing w:after="0"/>
        <w:ind w:left="560"/>
      </w:pPr>
      <w:r>
        <w:t>Praha dne</w:t>
      </w:r>
      <w:r>
        <w:tab/>
      </w:r>
      <w:r>
        <w:tab/>
      </w:r>
      <w:r>
        <w:tab/>
      </w:r>
      <w:r>
        <w:tab/>
      </w:r>
      <w:r>
        <w:tab/>
      </w:r>
      <w:r>
        <w:tab/>
        <w:t>Praha dne</w:t>
      </w:r>
    </w:p>
    <w:p w:rsidR="00692EA1" w:rsidRDefault="00692EA1" w:rsidP="00A3080B">
      <w:pPr>
        <w:pStyle w:val="Zkladntext1"/>
        <w:tabs>
          <w:tab w:val="left" w:pos="580"/>
        </w:tabs>
        <w:spacing w:after="0"/>
        <w:ind w:left="560"/>
      </w:pPr>
    </w:p>
    <w:p w:rsidR="00692EA1" w:rsidRDefault="00692EA1" w:rsidP="00A3080B">
      <w:pPr>
        <w:pStyle w:val="Zkladntext1"/>
        <w:tabs>
          <w:tab w:val="left" w:pos="580"/>
        </w:tabs>
        <w:spacing w:after="0"/>
        <w:ind w:left="560"/>
      </w:pPr>
      <w:r>
        <w:tab/>
      </w:r>
    </w:p>
    <w:p w:rsidR="00692EA1" w:rsidRPr="00692EA1" w:rsidRDefault="00692EA1" w:rsidP="00A3080B">
      <w:pPr>
        <w:pStyle w:val="Zkladntext1"/>
        <w:tabs>
          <w:tab w:val="left" w:pos="580"/>
        </w:tabs>
        <w:spacing w:after="0"/>
        <w:ind w:left="560"/>
        <w:rPr>
          <w:b/>
        </w:rPr>
      </w:pPr>
      <w:r w:rsidRPr="00692EA1">
        <w:rPr>
          <w:b/>
        </w:rPr>
        <w:t>ACCON T&amp;T services, s.r.o.</w:t>
      </w:r>
      <w:r w:rsidRPr="00692EA1">
        <w:rPr>
          <w:b/>
        </w:rPr>
        <w:tab/>
      </w:r>
      <w:r w:rsidRPr="00692EA1">
        <w:rPr>
          <w:b/>
        </w:rPr>
        <w:tab/>
      </w:r>
      <w:r w:rsidRPr="00692EA1">
        <w:rPr>
          <w:b/>
        </w:rPr>
        <w:tab/>
      </w:r>
      <w:r w:rsidRPr="00692EA1">
        <w:rPr>
          <w:b/>
        </w:rPr>
        <w:tab/>
        <w:t>Galerie hlavního města Prahy</w:t>
      </w:r>
    </w:p>
    <w:p w:rsidR="00692EA1" w:rsidRDefault="00692EA1" w:rsidP="00A3080B">
      <w:pPr>
        <w:pStyle w:val="Zkladntext1"/>
        <w:tabs>
          <w:tab w:val="left" w:pos="580"/>
        </w:tabs>
        <w:spacing w:after="0"/>
        <w:ind w:left="560"/>
      </w:pPr>
      <w:r>
        <w:t>Mgr Drahomír Mejzr, MBA., jednatel</w:t>
      </w:r>
      <w:r>
        <w:tab/>
      </w:r>
      <w:r>
        <w:tab/>
      </w:r>
      <w:r>
        <w:tab/>
        <w:t>PhDr. Magdalena Juříková, ředitelka</w:t>
      </w:r>
    </w:p>
    <w:p w:rsidR="00692EA1" w:rsidRDefault="00692EA1" w:rsidP="00A3080B">
      <w:pPr>
        <w:pStyle w:val="Zkladntext1"/>
        <w:tabs>
          <w:tab w:val="left" w:pos="580"/>
        </w:tabs>
        <w:spacing w:after="0"/>
        <w:ind w:left="560"/>
      </w:pPr>
    </w:p>
    <w:p w:rsidR="00247A70" w:rsidRDefault="00692EA1" w:rsidP="00A3080B">
      <w:pPr>
        <w:pStyle w:val="Zkladntext1"/>
        <w:tabs>
          <w:tab w:val="left" w:pos="580"/>
        </w:tabs>
        <w:spacing w:after="0"/>
        <w:ind w:left="560"/>
      </w:pPr>
      <w:r>
        <w:t xml:space="preserve"> </w:t>
      </w:r>
      <w:r w:rsidR="00A73595">
        <w:br w:type="page"/>
      </w:r>
    </w:p>
    <w:p w:rsidR="00692EA1" w:rsidRDefault="00692EA1" w:rsidP="00A3080B">
      <w:pPr>
        <w:pStyle w:val="Zkladntext1"/>
        <w:tabs>
          <w:tab w:val="left" w:pos="580"/>
        </w:tabs>
        <w:spacing w:after="0"/>
      </w:pPr>
    </w:p>
    <w:p w:rsidR="00247A70" w:rsidRDefault="00A73595" w:rsidP="00A3080B">
      <w:pPr>
        <w:pStyle w:val="Nadpis30"/>
        <w:keepNext/>
        <w:keepLines/>
        <w:spacing w:after="240" w:line="240" w:lineRule="auto"/>
      </w:pPr>
      <w:bookmarkStart w:id="10" w:name="bookmark27"/>
      <w:r>
        <w:rPr>
          <w:rStyle w:val="Nadpis3"/>
          <w:b/>
          <w:bCs/>
        </w:rPr>
        <w:t>PŘÍLOHA 1 SMLOUVY</w:t>
      </w:r>
      <w:bookmarkEnd w:id="10"/>
    </w:p>
    <w:p w:rsidR="00247A70" w:rsidRDefault="00A73595" w:rsidP="00A3080B">
      <w:pPr>
        <w:pStyle w:val="Zkladntext1"/>
        <w:spacing w:after="600" w:line="259" w:lineRule="auto"/>
      </w:pPr>
      <w:r>
        <w:rPr>
          <w:rStyle w:val="Zkladntext"/>
        </w:rPr>
        <w:t xml:space="preserve">Předmětem této smlouvy je příprava a organizační zajištění k činnosti </w:t>
      </w:r>
      <w:r>
        <w:rPr>
          <w:rStyle w:val="Zkladntext"/>
          <w:b/>
          <w:bCs/>
          <w:sz w:val="20"/>
          <w:szCs w:val="20"/>
        </w:rPr>
        <w:t>Zajištění průběhu a</w:t>
      </w:r>
      <w:r>
        <w:rPr>
          <w:rStyle w:val="Zkladntext"/>
          <w:b/>
          <w:bCs/>
          <w:sz w:val="20"/>
          <w:szCs w:val="20"/>
        </w:rPr>
        <w:br/>
        <w:t xml:space="preserve">organizace veřejné zakázky </w:t>
      </w:r>
      <w:r>
        <w:rPr>
          <w:rStyle w:val="Zkladntext"/>
        </w:rPr>
        <w:t xml:space="preserve">pro projekt GHMP, </w:t>
      </w:r>
      <w:r>
        <w:rPr>
          <w:rStyle w:val="Zkladntext"/>
          <w:b/>
          <w:bCs/>
          <w:sz w:val="20"/>
          <w:szCs w:val="20"/>
        </w:rPr>
        <w:t>AREÁL BOUCHALKA, Na Bouchalce 661,</w:t>
      </w:r>
      <w:r>
        <w:rPr>
          <w:rStyle w:val="Zkladntext"/>
          <w:b/>
          <w:bCs/>
          <w:sz w:val="20"/>
          <w:szCs w:val="20"/>
        </w:rPr>
        <w:br/>
        <w:t xml:space="preserve">Buštěhrad </w:t>
      </w:r>
      <w:r>
        <w:rPr>
          <w:rStyle w:val="Zkladntext"/>
        </w:rPr>
        <w:t>v tomto rozsahu:</w:t>
      </w:r>
    </w:p>
    <w:p w:rsidR="00247A70" w:rsidRDefault="00A73595" w:rsidP="00A3080B">
      <w:pPr>
        <w:pStyle w:val="Nadpis30"/>
        <w:keepNext/>
        <w:keepLines/>
        <w:numPr>
          <w:ilvl w:val="0"/>
          <w:numId w:val="3"/>
        </w:numPr>
        <w:tabs>
          <w:tab w:val="left" w:pos="718"/>
        </w:tabs>
        <w:spacing w:after="0" w:line="269" w:lineRule="auto"/>
        <w:ind w:firstLine="360"/>
      </w:pPr>
      <w:bookmarkStart w:id="11" w:name="bookmark29"/>
      <w:r>
        <w:rPr>
          <w:rStyle w:val="Nadpis3"/>
          <w:b/>
          <w:bCs/>
        </w:rPr>
        <w:t>Činnosti spojené s přípravou před zahájením zadávacího řízení:</w:t>
      </w:r>
      <w:bookmarkEnd w:id="11"/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v případě potřeby zřízení registrace v NEN (Národní elektronický nástroj)</w:t>
      </w:r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zpracování výzvy pro podání nabídek,</w:t>
      </w:r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zpracování návrhu zadávacích podmínek a jejich konzultace se zadavatelem,</w:t>
      </w:r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odsouhlasení vypracování definitivního znění textu zadávací dokumentace,</w:t>
      </w:r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předložení návrhu Smlouvy o dílo</w:t>
      </w:r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uveřejnění oznámení zakázky ve Věstníku veřejných zakázek</w:t>
      </w:r>
    </w:p>
    <w:p w:rsidR="00247A70" w:rsidRDefault="00A73595" w:rsidP="00A3080B">
      <w:pPr>
        <w:pStyle w:val="Zkladntext1"/>
        <w:numPr>
          <w:ilvl w:val="0"/>
          <w:numId w:val="4"/>
        </w:numPr>
        <w:tabs>
          <w:tab w:val="left" w:pos="1467"/>
        </w:tabs>
        <w:spacing w:after="240"/>
        <w:ind w:left="1100"/>
      </w:pPr>
      <w:r>
        <w:rPr>
          <w:rStyle w:val="Zkladntext"/>
        </w:rPr>
        <w:t>uveřejnění zakázky na certifikovaném elektronickém nástroji</w:t>
      </w:r>
    </w:p>
    <w:p w:rsidR="00247A70" w:rsidRDefault="00A73595" w:rsidP="00A3080B">
      <w:pPr>
        <w:pStyle w:val="Nadpis30"/>
        <w:keepNext/>
        <w:keepLines/>
        <w:numPr>
          <w:ilvl w:val="0"/>
          <w:numId w:val="3"/>
        </w:numPr>
        <w:tabs>
          <w:tab w:val="left" w:pos="738"/>
        </w:tabs>
        <w:spacing w:after="0" w:line="271" w:lineRule="auto"/>
        <w:ind w:firstLine="360"/>
      </w:pPr>
      <w:bookmarkStart w:id="12" w:name="bookmark31"/>
      <w:r>
        <w:rPr>
          <w:rStyle w:val="Nadpis3"/>
          <w:b/>
          <w:bCs/>
        </w:rPr>
        <w:t>Činnosti spojené s průběhem lhůty pro podání nabídek:</w:t>
      </w:r>
      <w:bookmarkEnd w:id="12"/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zpracování odpovědí na dotazy k zadávací dokumentaci a textu výzvy,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odeslání odpovědí na dotazy všem účastníkům a jejich zveřejnění na certifikovaném</w:t>
      </w:r>
      <w:r>
        <w:rPr>
          <w:rStyle w:val="Zkladntext"/>
        </w:rPr>
        <w:br/>
        <w:t>elektronickém nástroji,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příprava formulářů pro ustanovení komise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příprava formulářů pro otevírání a hodnocení nabídek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240"/>
        <w:ind w:left="1100"/>
      </w:pPr>
      <w:r>
        <w:rPr>
          <w:rStyle w:val="Zkladntext"/>
        </w:rPr>
        <w:t>pozvání členů a náhradníků členů komisí najednání, pokud to neudělá zadavatel sám</w:t>
      </w:r>
    </w:p>
    <w:p w:rsidR="00247A70" w:rsidRDefault="00A73595" w:rsidP="00A3080B">
      <w:pPr>
        <w:pStyle w:val="Zkladntext1"/>
        <w:spacing w:after="0" w:line="271" w:lineRule="auto"/>
        <w:ind w:firstLine="74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Činnosti spojené s průběhem lhůty, po kterou budou uchazeči svými nabídkami vázáni: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organizační zajištění vlastního aktu otevírání obálek s nabídkami,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Sepsání protokolu o otevírání obálek s nabídkami včetně všech náležitostí a příloh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Rozbor nabídek účastníků z hlediska splnění kvalifikačních předpokladů a zadávacích</w:t>
      </w:r>
      <w:r>
        <w:rPr>
          <w:rStyle w:val="Zkladntext"/>
        </w:rPr>
        <w:br/>
        <w:t>podmínek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organizační zajištění jednání komise</w:t>
      </w:r>
    </w:p>
    <w:p w:rsidR="00247A70" w:rsidRDefault="00A73595" w:rsidP="00A3080B">
      <w:pPr>
        <w:pStyle w:val="Zkladntext1"/>
        <w:numPr>
          <w:ilvl w:val="0"/>
          <w:numId w:val="5"/>
        </w:numPr>
        <w:tabs>
          <w:tab w:val="left" w:pos="1467"/>
        </w:tabs>
        <w:spacing w:after="240"/>
        <w:ind w:left="1100"/>
      </w:pPr>
      <w:r>
        <w:rPr>
          <w:rStyle w:val="Zkladntext"/>
        </w:rPr>
        <w:t>zpracování povinných dokumentů o průběhu veřejné zakázky dle ZZVZ</w:t>
      </w:r>
    </w:p>
    <w:p w:rsidR="00247A70" w:rsidRDefault="00A73595" w:rsidP="00A3080B">
      <w:pPr>
        <w:pStyle w:val="Nadpis30"/>
        <w:keepNext/>
        <w:keepLines/>
        <w:numPr>
          <w:ilvl w:val="0"/>
          <w:numId w:val="3"/>
        </w:numPr>
        <w:tabs>
          <w:tab w:val="left" w:pos="738"/>
        </w:tabs>
        <w:spacing w:after="0" w:line="269" w:lineRule="auto"/>
        <w:ind w:firstLine="360"/>
      </w:pPr>
      <w:bookmarkStart w:id="13" w:name="bookmark33"/>
      <w:r>
        <w:rPr>
          <w:rStyle w:val="Nadpis3"/>
          <w:b/>
          <w:bCs/>
        </w:rPr>
        <w:t>Činnosti spojené s ukončením zadávacího řízení:</w:t>
      </w:r>
      <w:bookmarkEnd w:id="13"/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vypracování podkladů pro rozhodnutí zadavatele o výběru nejvhodnější nabídky,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zpracování oznámení rozhodnutí zadavatele o přidělení veřejné zakázky jednotlivým</w:t>
      </w:r>
      <w:r>
        <w:rPr>
          <w:rStyle w:val="Zkladntext"/>
        </w:rPr>
        <w:br/>
        <w:t>uchazečům, zajištění doručení oznámení o přidělení veřejné zakázky uchazečům, kteří</w:t>
      </w:r>
      <w:r>
        <w:rPr>
          <w:rStyle w:val="Zkladntext"/>
        </w:rPr>
        <w:br/>
        <w:t>nebyli ze zadávacího řízení vyloučeni,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v případě zrušení zadávacího řízení zajištění oznámení o zrušení zadávacího řízení a</w:t>
      </w:r>
      <w:r>
        <w:rPr>
          <w:rStyle w:val="Zkladntext"/>
        </w:rPr>
        <w:br/>
      </w:r>
      <w:r>
        <w:rPr>
          <w:rStyle w:val="Zkladntext"/>
        </w:rPr>
        <w:lastRenderedPageBreak/>
        <w:t>zajištění zveřejnění,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sumarizace, uspořádání a předání veškeré dokumentace z průběhu výběrového řízení</w:t>
      </w:r>
      <w:r>
        <w:rPr>
          <w:rStyle w:val="Zkladntext"/>
        </w:rPr>
        <w:br/>
        <w:t>zadavateli,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zveřejňování veškerých povinných informací na certifikovaném elektronickém</w:t>
      </w:r>
      <w:r>
        <w:rPr>
          <w:rStyle w:val="Zkladntext"/>
        </w:rPr>
        <w:br/>
        <w:t>nástroji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zveřejnění Oznámení o zadání zakázky ve Věstníku veřejných zakázek a na</w:t>
      </w:r>
      <w:r>
        <w:rPr>
          <w:rStyle w:val="Zkladntext"/>
        </w:rPr>
        <w:br/>
        <w:t>certifikovaném elektronickém nástroji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100"/>
      </w:pPr>
      <w:r>
        <w:rPr>
          <w:rStyle w:val="Zkladntext"/>
        </w:rPr>
        <w:t>součinnost při podpisu smlouvy s vítězným dodavatelem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240"/>
        <w:ind w:left="1100"/>
      </w:pPr>
      <w:r>
        <w:rPr>
          <w:rStyle w:val="Zkladntext"/>
        </w:rPr>
        <w:t>zpracování Písemné zprávy zadavatele</w:t>
      </w:r>
    </w:p>
    <w:p w:rsidR="00247A70" w:rsidRDefault="00A73595" w:rsidP="00A3080B">
      <w:pPr>
        <w:pStyle w:val="Zkladntext1"/>
        <w:spacing w:after="120"/>
      </w:pPr>
      <w:r>
        <w:rPr>
          <w:rStyle w:val="Zkladntext"/>
          <w:i/>
          <w:iCs/>
          <w:color w:val="C14648"/>
        </w:rPr>
        <w:t>Činnosti nad rámec, účtované</w:t>
      </w:r>
      <w:r>
        <w:rPr>
          <w:rStyle w:val="Zkladntext"/>
          <w:color w:val="C14648"/>
        </w:rPr>
        <w:t xml:space="preserve"> v </w:t>
      </w:r>
      <w:r>
        <w:rPr>
          <w:rStyle w:val="Zkladntext"/>
          <w:i/>
          <w:iCs/>
          <w:color w:val="C14648"/>
        </w:rPr>
        <w:t>hodinové sazbě pouze na vyžádám klienta</w:t>
      </w:r>
    </w:p>
    <w:p w:rsidR="00247A70" w:rsidRDefault="00A73595" w:rsidP="00A3080B">
      <w:pPr>
        <w:pStyle w:val="Zkladntext1"/>
        <w:spacing w:after="0" w:line="266" w:lineRule="auto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Poskytování odborných konzultací: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0"/>
        <w:ind w:left="1480" w:hanging="360"/>
      </w:pPr>
      <w:r>
        <w:rPr>
          <w:rStyle w:val="Zkladntext"/>
        </w:rPr>
        <w:t>poskytování odborných konzultací, včetně komentáře k zákonu č. 134/2016 Sb.,</w:t>
      </w:r>
      <w:r>
        <w:rPr>
          <w:rStyle w:val="Zkladntext"/>
        </w:rPr>
        <w:br/>
        <w:t>Zákon o zadávání veřejných zakázek, v platném znění</w:t>
      </w:r>
    </w:p>
    <w:p w:rsidR="00247A70" w:rsidRDefault="00A73595" w:rsidP="00A3080B">
      <w:pPr>
        <w:pStyle w:val="Zkladntext1"/>
        <w:numPr>
          <w:ilvl w:val="0"/>
          <w:numId w:val="6"/>
        </w:numPr>
        <w:tabs>
          <w:tab w:val="left" w:pos="1467"/>
        </w:tabs>
        <w:spacing w:after="240"/>
        <w:ind w:left="1480" w:hanging="360"/>
      </w:pPr>
      <w:r>
        <w:rPr>
          <w:rStyle w:val="Zkladntext"/>
        </w:rPr>
        <w:t>v případě podání námitek či návrhů ze strany uchazečů příprava podkladů a</w:t>
      </w:r>
      <w:r>
        <w:rPr>
          <w:rStyle w:val="Zkladntext"/>
        </w:rPr>
        <w:br/>
        <w:t>spolupráce se zadavatelem:</w:t>
      </w:r>
      <w:r>
        <w:br w:type="page"/>
      </w:r>
    </w:p>
    <w:p w:rsidR="00247A70" w:rsidRDefault="00A73595">
      <w:pPr>
        <w:pStyle w:val="Zkladntext1"/>
        <w:numPr>
          <w:ilvl w:val="0"/>
          <w:numId w:val="6"/>
        </w:numPr>
        <w:tabs>
          <w:tab w:val="left" w:pos="1435"/>
        </w:tabs>
        <w:spacing w:after="0"/>
        <w:ind w:left="1080"/>
      </w:pPr>
      <w:r>
        <w:rPr>
          <w:rStyle w:val="Zkladntext"/>
        </w:rPr>
        <w:lastRenderedPageBreak/>
        <w:t>při zpracování rozhodnutí o námitce uchazečů,</w:t>
      </w:r>
    </w:p>
    <w:p w:rsidR="00247A70" w:rsidRDefault="00A73595">
      <w:pPr>
        <w:pStyle w:val="Zkladntext1"/>
        <w:numPr>
          <w:ilvl w:val="0"/>
          <w:numId w:val="6"/>
        </w:numPr>
        <w:tabs>
          <w:tab w:val="left" w:pos="1435"/>
        </w:tabs>
        <w:spacing w:after="0"/>
        <w:ind w:left="1080"/>
      </w:pPr>
      <w:r>
        <w:rPr>
          <w:rStyle w:val="Zkladntext"/>
        </w:rPr>
        <w:t>při zpracování stanoviska zadavatele k podanému návrhu,</w:t>
      </w:r>
    </w:p>
    <w:p w:rsidR="00247A70" w:rsidRDefault="00A73595">
      <w:pPr>
        <w:pStyle w:val="Zkladntext1"/>
        <w:numPr>
          <w:ilvl w:val="0"/>
          <w:numId w:val="6"/>
        </w:numPr>
        <w:tabs>
          <w:tab w:val="left" w:pos="1435"/>
        </w:tabs>
        <w:spacing w:after="0"/>
        <w:ind w:left="1080"/>
      </w:pPr>
      <w:r>
        <w:rPr>
          <w:rStyle w:val="Zkladntext"/>
        </w:rPr>
        <w:t>při řešení návrhu s Úřadem pro ochranu hospodářské soutěže,</w:t>
      </w:r>
    </w:p>
    <w:p w:rsidR="00247A70" w:rsidRDefault="00A73595">
      <w:pPr>
        <w:pStyle w:val="Zkladntext1"/>
        <w:numPr>
          <w:ilvl w:val="0"/>
          <w:numId w:val="6"/>
        </w:numPr>
        <w:tabs>
          <w:tab w:val="left" w:pos="1435"/>
        </w:tabs>
        <w:spacing w:after="0"/>
        <w:ind w:left="1080"/>
        <w:rPr>
          <w:rStyle w:val="Zkladntext"/>
        </w:rPr>
      </w:pPr>
      <w:r>
        <w:rPr>
          <w:rStyle w:val="Zkladntext"/>
        </w:rPr>
        <w:t>při řádném ukončení výběrového řízení po vydání rozhodnutí o podaných námitkách.</w:t>
      </w: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  <w:r>
        <w:rPr>
          <w:rStyle w:val="Zkladntext"/>
        </w:rPr>
        <w:t>Praha dne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Praha dne</w:t>
      </w: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</w:p>
    <w:p w:rsidR="00692EA1" w:rsidRP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  <w:b/>
        </w:rPr>
      </w:pPr>
      <w:r w:rsidRPr="00692EA1">
        <w:rPr>
          <w:rStyle w:val="Zkladntext"/>
          <w:b/>
        </w:rPr>
        <w:t>ACCON T&amp;T services, s.r.o.</w:t>
      </w:r>
      <w:r w:rsidRPr="00692EA1">
        <w:rPr>
          <w:rStyle w:val="Zkladntext"/>
          <w:b/>
        </w:rPr>
        <w:tab/>
      </w:r>
      <w:r w:rsidRPr="00692EA1">
        <w:rPr>
          <w:rStyle w:val="Zkladntext"/>
          <w:b/>
        </w:rPr>
        <w:tab/>
      </w:r>
      <w:r w:rsidRPr="00692EA1">
        <w:rPr>
          <w:rStyle w:val="Zkladntext"/>
          <w:b/>
        </w:rPr>
        <w:tab/>
      </w:r>
      <w:r w:rsidRPr="00692EA1">
        <w:rPr>
          <w:rStyle w:val="Zkladntext"/>
          <w:b/>
        </w:rPr>
        <w:tab/>
      </w:r>
      <w:r w:rsidRPr="00692EA1">
        <w:rPr>
          <w:rStyle w:val="Zkladntext"/>
          <w:b/>
        </w:rPr>
        <w:tab/>
        <w:t>Galerie hlavního města Prahy</w:t>
      </w: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  <w:r>
        <w:rPr>
          <w:rStyle w:val="Zkladntext"/>
        </w:rPr>
        <w:t>Mgr. Drahomír Mejzr, MBA, jednatel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PhDr. Magdalena Juříková</w:t>
      </w:r>
    </w:p>
    <w:p w:rsidR="00692EA1" w:rsidRDefault="00692EA1" w:rsidP="00692EA1">
      <w:pPr>
        <w:pStyle w:val="Zkladntext1"/>
        <w:tabs>
          <w:tab w:val="left" w:pos="1435"/>
        </w:tabs>
        <w:spacing w:after="0"/>
        <w:ind w:left="1080" w:hanging="1080"/>
        <w:rPr>
          <w:rStyle w:val="Zkladntext"/>
        </w:rPr>
      </w:pPr>
    </w:p>
    <w:p w:rsidR="00692EA1" w:rsidRDefault="00692EA1" w:rsidP="00692EA1">
      <w:pPr>
        <w:pStyle w:val="Zkladntext1"/>
        <w:tabs>
          <w:tab w:val="left" w:pos="1435"/>
        </w:tabs>
        <w:spacing w:after="0"/>
      </w:pPr>
    </w:p>
    <w:p w:rsidR="00247A70" w:rsidRDefault="00247A70">
      <w:pPr>
        <w:spacing w:line="1" w:lineRule="exact"/>
      </w:pPr>
    </w:p>
    <w:p w:rsidR="00692EA1" w:rsidRDefault="00692EA1">
      <w:pPr>
        <w:pStyle w:val="Zkladntext20"/>
        <w:spacing w:after="0"/>
      </w:pPr>
    </w:p>
    <w:p w:rsidR="00692EA1" w:rsidRDefault="00692EA1">
      <w:pPr>
        <w:pStyle w:val="Zkladntext20"/>
        <w:spacing w:after="0"/>
      </w:pPr>
    </w:p>
    <w:p w:rsidR="00692EA1" w:rsidRDefault="00692EA1">
      <w:pPr>
        <w:pStyle w:val="Zkladntext20"/>
        <w:spacing w:after="0"/>
      </w:pPr>
    </w:p>
    <w:sectPr w:rsidR="00692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68" w:right="826" w:bottom="5270" w:left="648" w:header="1040" w:footer="48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84" w:rsidRDefault="00696884">
      <w:r>
        <w:separator/>
      </w:r>
    </w:p>
  </w:endnote>
  <w:endnote w:type="continuationSeparator" w:id="0">
    <w:p w:rsidR="00696884" w:rsidRDefault="0069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4C" w:rsidRDefault="00162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4C" w:rsidRDefault="001628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4C" w:rsidRDefault="00162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84" w:rsidRDefault="00696884"/>
  </w:footnote>
  <w:footnote w:type="continuationSeparator" w:id="0">
    <w:p w:rsidR="00696884" w:rsidRDefault="00696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4C" w:rsidRDefault="00162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4C" w:rsidRDefault="001628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4C" w:rsidRDefault="001628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288"/>
    <w:multiLevelType w:val="multilevel"/>
    <w:tmpl w:val="B7585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274F8"/>
    <w:multiLevelType w:val="multilevel"/>
    <w:tmpl w:val="42868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2036D"/>
    <w:multiLevelType w:val="multilevel"/>
    <w:tmpl w:val="3D483E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05A07"/>
    <w:multiLevelType w:val="multilevel"/>
    <w:tmpl w:val="255216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E2682"/>
    <w:multiLevelType w:val="multilevel"/>
    <w:tmpl w:val="F8BE4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A4DF9"/>
    <w:multiLevelType w:val="multilevel"/>
    <w:tmpl w:val="206E7F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70"/>
    <w:rsid w:val="0016284C"/>
    <w:rsid w:val="00247A70"/>
    <w:rsid w:val="00607470"/>
    <w:rsid w:val="00692EA1"/>
    <w:rsid w:val="00696884"/>
    <w:rsid w:val="00A3080B"/>
    <w:rsid w:val="00A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5B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257B"/>
      <w:sz w:val="64"/>
      <w:szCs w:val="6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color w:val="3E386D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100" w:line="264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8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line="163" w:lineRule="exact"/>
      <w:jc w:val="center"/>
      <w:outlineLvl w:val="0"/>
    </w:pPr>
    <w:rPr>
      <w:rFonts w:ascii="Times New Roman" w:eastAsia="Times New Roman" w:hAnsi="Times New Roman" w:cs="Times New Roman"/>
      <w:color w:val="13257B"/>
      <w:sz w:val="64"/>
      <w:szCs w:val="64"/>
    </w:rPr>
  </w:style>
  <w:style w:type="paragraph" w:customStyle="1" w:styleId="Zkladntext60">
    <w:name w:val="Základní text (6)"/>
    <w:basedOn w:val="Normln"/>
    <w:link w:val="Zkladntext6"/>
    <w:pPr>
      <w:spacing w:after="360" w:line="163" w:lineRule="exact"/>
      <w:jc w:val="center"/>
    </w:pPr>
    <w:rPr>
      <w:rFonts w:ascii="Verdana" w:eastAsia="Verdana" w:hAnsi="Verdana" w:cs="Verdana"/>
      <w:b/>
      <w:bCs/>
      <w:color w:val="3E386D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228" w:lineRule="auto"/>
      <w:ind w:firstLine="21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50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360"/>
      <w:jc w:val="center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62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84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62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8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2023-01-10T14:05:00Z</dcterms:created>
  <dcterms:modified xsi:type="dcterms:W3CDTF">2023-01-10T14:05:00Z</dcterms:modified>
</cp:coreProperties>
</file>