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98" w:rsidRDefault="008621F9" w:rsidP="001A4998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 xml:space="preserve">Dodatek č. </w:t>
      </w:r>
      <w:r w:rsidR="00BA74FC">
        <w:rPr>
          <w:i/>
          <w:iCs/>
          <w:color w:val="000000"/>
          <w:sz w:val="32"/>
        </w:rPr>
        <w:t>2</w:t>
      </w:r>
    </w:p>
    <w:p w:rsidR="001A4998" w:rsidRDefault="005B5068" w:rsidP="001A4998">
      <w:pPr>
        <w:jc w:val="center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k příkazní smlouv</w:t>
      </w:r>
      <w:r w:rsidR="008621F9">
        <w:rPr>
          <w:b/>
          <w:bCs/>
          <w:i/>
          <w:iCs/>
          <w:color w:val="000000"/>
          <w:szCs w:val="22"/>
        </w:rPr>
        <w:t xml:space="preserve">ě ze dne </w:t>
      </w:r>
      <w:r>
        <w:rPr>
          <w:b/>
          <w:bCs/>
          <w:i/>
          <w:iCs/>
          <w:color w:val="000000"/>
          <w:szCs w:val="22"/>
        </w:rPr>
        <w:t>26</w:t>
      </w:r>
      <w:r w:rsidR="00F7120E">
        <w:rPr>
          <w:b/>
          <w:bCs/>
          <w:i/>
          <w:iCs/>
          <w:color w:val="000000"/>
          <w:szCs w:val="22"/>
        </w:rPr>
        <w:t>.</w:t>
      </w:r>
      <w:r w:rsidR="00454997">
        <w:rPr>
          <w:b/>
          <w:bCs/>
          <w:i/>
          <w:iCs/>
          <w:color w:val="000000"/>
          <w:szCs w:val="22"/>
        </w:rPr>
        <w:t xml:space="preserve"> </w:t>
      </w:r>
      <w:r>
        <w:rPr>
          <w:b/>
          <w:bCs/>
          <w:i/>
          <w:iCs/>
          <w:color w:val="000000"/>
          <w:szCs w:val="22"/>
        </w:rPr>
        <w:t>5</w:t>
      </w:r>
      <w:r w:rsidR="008621F9">
        <w:rPr>
          <w:b/>
          <w:bCs/>
          <w:i/>
          <w:iCs/>
          <w:color w:val="000000"/>
          <w:szCs w:val="22"/>
        </w:rPr>
        <w:t>. 20</w:t>
      </w:r>
      <w:r w:rsidR="00454997">
        <w:rPr>
          <w:b/>
          <w:bCs/>
          <w:i/>
          <w:iCs/>
          <w:color w:val="000000"/>
          <w:szCs w:val="22"/>
        </w:rPr>
        <w:t>2</w:t>
      </w:r>
      <w:r w:rsidR="00F7120E">
        <w:rPr>
          <w:b/>
          <w:bCs/>
          <w:i/>
          <w:iCs/>
          <w:color w:val="000000"/>
          <w:szCs w:val="22"/>
        </w:rPr>
        <w:t>1</w:t>
      </w:r>
      <w:r w:rsidR="00BB2B94">
        <w:rPr>
          <w:b/>
          <w:bCs/>
          <w:i/>
          <w:iCs/>
          <w:color w:val="000000"/>
          <w:szCs w:val="22"/>
        </w:rPr>
        <w:t xml:space="preserve"> ve znění jejího dodatku č. 1</w:t>
      </w:r>
    </w:p>
    <w:p w:rsidR="001A4998" w:rsidRDefault="001A4998" w:rsidP="001A4998">
      <w:pPr>
        <w:jc w:val="both"/>
        <w:rPr>
          <w:color w:val="000000"/>
          <w:sz w:val="22"/>
          <w:szCs w:val="22"/>
        </w:rPr>
      </w:pPr>
    </w:p>
    <w:p w:rsidR="001A4998" w:rsidRDefault="001A4998" w:rsidP="0078198F">
      <w:pPr>
        <w:pStyle w:val="Nadpis4"/>
        <w:tabs>
          <w:tab w:val="clear" w:pos="1080"/>
          <w:tab w:val="num" w:pos="567"/>
        </w:tabs>
        <w:spacing w:after="120"/>
        <w:ind w:left="1077"/>
        <w:jc w:val="center"/>
        <w:rPr>
          <w:i/>
          <w:iCs/>
          <w:color w:val="000000"/>
          <w:szCs w:val="22"/>
        </w:rPr>
      </w:pPr>
      <w:r w:rsidRPr="00091144">
        <w:rPr>
          <w:i/>
          <w:iCs/>
          <w:color w:val="000000"/>
          <w:szCs w:val="22"/>
        </w:rPr>
        <w:t>Smluvní strany</w:t>
      </w:r>
    </w:p>
    <w:p w:rsidR="005B5068" w:rsidRPr="005B5068" w:rsidRDefault="005B5068" w:rsidP="005B5068">
      <w:pPr>
        <w:spacing w:line="276" w:lineRule="auto"/>
        <w:ind w:left="2126" w:hanging="2126"/>
        <w:rPr>
          <w:rFonts w:eastAsia="Calibri"/>
          <w:b/>
          <w:lang w:eastAsia="ar-SA"/>
        </w:rPr>
      </w:pPr>
      <w:r w:rsidRPr="005B5068">
        <w:rPr>
          <w:rFonts w:eastAsia="Calibri"/>
          <w:b/>
          <w:lang w:eastAsia="ar-SA"/>
        </w:rPr>
        <w:t>Město Velké Meziříčí</w:t>
      </w:r>
    </w:p>
    <w:p w:rsidR="005B5068" w:rsidRPr="005B5068" w:rsidRDefault="005B5068" w:rsidP="005B5068">
      <w:pPr>
        <w:spacing w:line="276" w:lineRule="auto"/>
        <w:ind w:left="2126" w:hanging="2126"/>
        <w:rPr>
          <w:rFonts w:eastAsia="Calibri"/>
          <w:lang w:eastAsia="ar-SA"/>
        </w:rPr>
      </w:pPr>
      <w:r w:rsidRPr="005B5068">
        <w:rPr>
          <w:rFonts w:eastAsia="Calibri"/>
          <w:lang w:eastAsia="ar-SA"/>
        </w:rPr>
        <w:t>se sídlem Radnická 29/1, 594 13 Velké Meziříčí</w:t>
      </w:r>
    </w:p>
    <w:p w:rsidR="005B5068" w:rsidRPr="005B5068" w:rsidRDefault="005B5068" w:rsidP="005B5068">
      <w:pPr>
        <w:spacing w:line="276" w:lineRule="auto"/>
        <w:ind w:left="2126" w:hanging="2126"/>
        <w:rPr>
          <w:rFonts w:eastAsia="Calibri"/>
          <w:lang w:eastAsia="ar-SA"/>
        </w:rPr>
      </w:pPr>
      <w:r w:rsidRPr="005B5068">
        <w:rPr>
          <w:rFonts w:eastAsia="Calibri"/>
          <w:lang w:eastAsia="ar-SA"/>
        </w:rPr>
        <w:t>IČO: 00295671</w:t>
      </w:r>
    </w:p>
    <w:p w:rsidR="005B5068" w:rsidRPr="005B5068" w:rsidRDefault="005B5068" w:rsidP="005B5068">
      <w:pPr>
        <w:spacing w:line="276" w:lineRule="auto"/>
        <w:ind w:left="2126" w:hanging="2126"/>
        <w:rPr>
          <w:rFonts w:eastAsia="Calibri"/>
          <w:lang w:eastAsia="ar-SA"/>
        </w:rPr>
      </w:pPr>
      <w:r w:rsidRPr="005B5068">
        <w:rPr>
          <w:rFonts w:eastAsia="Calibri"/>
          <w:lang w:eastAsia="ar-SA"/>
        </w:rPr>
        <w:t>DIČ: CZ00295671</w:t>
      </w:r>
    </w:p>
    <w:p w:rsidR="005B5068" w:rsidRPr="005B5068" w:rsidRDefault="005B5068" w:rsidP="005B5068">
      <w:pPr>
        <w:pStyle w:val="Prosttext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B5068">
        <w:rPr>
          <w:rFonts w:ascii="Times New Roman" w:eastAsia="Calibri" w:hAnsi="Times New Roman" w:cs="Times New Roman"/>
          <w:color w:val="auto"/>
          <w:sz w:val="24"/>
          <w:szCs w:val="24"/>
        </w:rPr>
        <w:t>za které jedná: Ing. arch. Alexandros Kaminaras, starosta</w:t>
      </w:r>
    </w:p>
    <w:p w:rsidR="005B5068" w:rsidRPr="005B5068" w:rsidRDefault="005B5068" w:rsidP="005B5068">
      <w:pPr>
        <w:pStyle w:val="Prosttext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B5068">
        <w:rPr>
          <w:rFonts w:ascii="Times New Roman" w:eastAsia="Calibri" w:hAnsi="Times New Roman" w:cs="Times New Roman"/>
          <w:color w:val="auto"/>
          <w:sz w:val="24"/>
          <w:szCs w:val="24"/>
        </w:rPr>
        <w:t>kontaktní osoba: Mgr. Ivana Pacalová, e-mail: pacalova@velkemezirici.cz, tel.: 566 781 207</w:t>
      </w:r>
    </w:p>
    <w:p w:rsidR="005B5068" w:rsidRPr="005B5068" w:rsidRDefault="005B5068" w:rsidP="005B5068">
      <w:pPr>
        <w:pStyle w:val="Prosttext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B506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ID datové schránky: </w:t>
      </w:r>
      <w:proofErr w:type="spellStart"/>
      <w:r w:rsidRPr="005B5068">
        <w:rPr>
          <w:rFonts w:ascii="Times New Roman" w:eastAsia="Calibri" w:hAnsi="Times New Roman" w:cs="Times New Roman"/>
          <w:color w:val="auto"/>
          <w:sz w:val="24"/>
          <w:szCs w:val="24"/>
        </w:rPr>
        <w:t>gvebwhm</w:t>
      </w:r>
      <w:proofErr w:type="spellEnd"/>
    </w:p>
    <w:p w:rsidR="005B5068" w:rsidRPr="005B5068" w:rsidRDefault="005B5068" w:rsidP="005B5068">
      <w:pPr>
        <w:pStyle w:val="Prosttext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B5068">
        <w:rPr>
          <w:rFonts w:ascii="Times New Roman" w:eastAsia="Calibri" w:hAnsi="Times New Roman" w:cs="Times New Roman"/>
          <w:color w:val="auto"/>
          <w:sz w:val="24"/>
          <w:szCs w:val="24"/>
        </w:rPr>
        <w:t>(dále jen „</w:t>
      </w:r>
      <w:r w:rsidRPr="005B5068">
        <w:rPr>
          <w:rFonts w:ascii="Times New Roman" w:eastAsia="Calibri" w:hAnsi="Times New Roman" w:cs="Times New Roman"/>
          <w:i/>
          <w:color w:val="auto"/>
          <w:sz w:val="24"/>
          <w:szCs w:val="24"/>
        </w:rPr>
        <w:t>příkazce</w:t>
      </w:r>
      <w:r w:rsidRPr="005B5068">
        <w:rPr>
          <w:rFonts w:ascii="Times New Roman" w:eastAsia="Calibri" w:hAnsi="Times New Roman" w:cs="Times New Roman"/>
          <w:color w:val="auto"/>
          <w:sz w:val="24"/>
          <w:szCs w:val="24"/>
        </w:rPr>
        <w:t>“)</w:t>
      </w:r>
    </w:p>
    <w:p w:rsidR="005B5068" w:rsidRPr="005B5068" w:rsidRDefault="005B5068" w:rsidP="005B5068">
      <w:pPr>
        <w:pStyle w:val="Prosttext1"/>
        <w:jc w:val="both"/>
        <w:rPr>
          <w:rFonts w:ascii="Times New Roman" w:hAnsi="Times New Roman" w:cs="Times New Roman"/>
          <w:sz w:val="22"/>
          <w:szCs w:val="22"/>
        </w:rPr>
      </w:pPr>
    </w:p>
    <w:p w:rsidR="005B5068" w:rsidRPr="005B5068" w:rsidRDefault="005B5068" w:rsidP="005B5068">
      <w:pPr>
        <w:jc w:val="center"/>
        <w:rPr>
          <w:rFonts w:eastAsia="Calibri"/>
        </w:rPr>
      </w:pPr>
      <w:r w:rsidRPr="005B5068">
        <w:rPr>
          <w:rFonts w:eastAsia="Calibri"/>
        </w:rPr>
        <w:t>a</w:t>
      </w:r>
    </w:p>
    <w:p w:rsidR="005B5068" w:rsidRPr="005B5068" w:rsidRDefault="005B5068" w:rsidP="005B5068">
      <w:pPr>
        <w:pStyle w:val="Smluvnstrany"/>
        <w:spacing w:before="200" w:after="0"/>
        <w:rPr>
          <w:rFonts w:ascii="Times New Roman" w:hAnsi="Times New Roman"/>
        </w:rPr>
      </w:pPr>
      <w:r w:rsidRPr="005B5068">
        <w:rPr>
          <w:rFonts w:ascii="Times New Roman" w:hAnsi="Times New Roman"/>
          <w:b/>
        </w:rPr>
        <w:t>Projektová kancelář Kraje Vysočina, příspěvková organizace</w:t>
      </w:r>
    </w:p>
    <w:p w:rsidR="005B5068" w:rsidRPr="005B5068" w:rsidRDefault="005B5068" w:rsidP="005B5068">
      <w:pPr>
        <w:spacing w:line="276" w:lineRule="auto"/>
        <w:rPr>
          <w:rFonts w:eastAsia="Calibri"/>
          <w:lang w:eastAsia="ar-SA"/>
        </w:rPr>
      </w:pPr>
      <w:r w:rsidRPr="005B5068">
        <w:rPr>
          <w:rFonts w:eastAsia="Calibri"/>
          <w:lang w:eastAsia="ar-SA"/>
        </w:rPr>
        <w:t>zapsaná v obchodním rejstříku pod spisovou značkou Pr 1932 vedenou u Krajského soud</w:t>
      </w:r>
      <w:r>
        <w:rPr>
          <w:rFonts w:eastAsia="Calibri"/>
          <w:lang w:eastAsia="ar-SA"/>
        </w:rPr>
        <w:t>u v </w:t>
      </w:r>
      <w:r w:rsidRPr="005B5068">
        <w:rPr>
          <w:rFonts w:eastAsia="Calibri"/>
          <w:lang w:eastAsia="ar-SA"/>
        </w:rPr>
        <w:t>Brně</w:t>
      </w:r>
    </w:p>
    <w:p w:rsidR="005B5068" w:rsidRPr="005B5068" w:rsidRDefault="005B5068" w:rsidP="005B5068">
      <w:pPr>
        <w:pStyle w:val="Smluvnstrany"/>
        <w:spacing w:after="0"/>
        <w:rPr>
          <w:rFonts w:ascii="Times New Roman" w:hAnsi="Times New Roman"/>
        </w:rPr>
      </w:pPr>
      <w:r w:rsidRPr="005B5068">
        <w:rPr>
          <w:rFonts w:ascii="Times New Roman" w:hAnsi="Times New Roman"/>
        </w:rPr>
        <w:t>se sídlem Žižkova 1872/89, 586 01 Jihlava</w:t>
      </w:r>
    </w:p>
    <w:p w:rsidR="005B5068" w:rsidRPr="005B5068" w:rsidRDefault="005B5068" w:rsidP="005B5068">
      <w:pPr>
        <w:pStyle w:val="Smluvnstrany"/>
        <w:spacing w:after="0"/>
        <w:rPr>
          <w:rFonts w:ascii="Times New Roman" w:hAnsi="Times New Roman"/>
        </w:rPr>
      </w:pPr>
      <w:r w:rsidRPr="005B5068">
        <w:rPr>
          <w:rFonts w:ascii="Times New Roman" w:hAnsi="Times New Roman"/>
        </w:rPr>
        <w:t>IČO: 71294376</w:t>
      </w:r>
      <w:r w:rsidRPr="005B5068">
        <w:rPr>
          <w:rFonts w:ascii="Times New Roman" w:hAnsi="Times New Roman"/>
        </w:rPr>
        <w:br/>
        <w:t>není plátcem DPH</w:t>
      </w:r>
      <w:r w:rsidRPr="005B5068">
        <w:rPr>
          <w:rFonts w:ascii="Times New Roman" w:hAnsi="Times New Roman"/>
        </w:rPr>
        <w:br/>
        <w:t xml:space="preserve">bankovní spojení: </w:t>
      </w:r>
      <w:proofErr w:type="spellStart"/>
      <w:r w:rsidR="003164DF" w:rsidRPr="003164DF">
        <w:rPr>
          <w:rFonts w:ascii="Times New Roman" w:hAnsi="Times New Roman"/>
        </w:rPr>
        <w:t>Fio</w:t>
      </w:r>
      <w:proofErr w:type="spellEnd"/>
      <w:r w:rsidR="003164DF" w:rsidRPr="003164DF">
        <w:rPr>
          <w:rFonts w:ascii="Times New Roman" w:hAnsi="Times New Roman"/>
        </w:rPr>
        <w:t xml:space="preserve"> banka, a.s.</w:t>
      </w:r>
      <w:r w:rsidRPr="005B5068">
        <w:rPr>
          <w:rFonts w:ascii="Times New Roman" w:hAnsi="Times New Roman"/>
        </w:rPr>
        <w:br/>
      </w:r>
      <w:r w:rsidRPr="003164DF">
        <w:t>číslo účtu:</w:t>
      </w:r>
      <w:r w:rsidRPr="005B5068">
        <w:rPr>
          <w:rFonts w:ascii="Times New Roman" w:hAnsi="Times New Roman"/>
        </w:rPr>
        <w:t xml:space="preserve"> </w:t>
      </w:r>
      <w:r w:rsidR="003164DF" w:rsidRPr="003164DF">
        <w:rPr>
          <w:rFonts w:ascii="Times New Roman" w:hAnsi="Times New Roman"/>
        </w:rPr>
        <w:t>2502130496/2010</w:t>
      </w:r>
    </w:p>
    <w:p w:rsidR="005B5068" w:rsidRPr="005B5068" w:rsidRDefault="005B5068" w:rsidP="005B5068">
      <w:pPr>
        <w:pStyle w:val="Smluvnstrany"/>
        <w:spacing w:after="0"/>
        <w:rPr>
          <w:rFonts w:ascii="Times New Roman" w:hAnsi="Times New Roman"/>
        </w:rPr>
      </w:pPr>
      <w:r w:rsidRPr="005B5068">
        <w:rPr>
          <w:rFonts w:ascii="Times New Roman" w:hAnsi="Times New Roman"/>
        </w:rPr>
        <w:t xml:space="preserve">ID datové schránky: </w:t>
      </w:r>
      <w:proofErr w:type="spellStart"/>
      <w:r w:rsidRPr="005B5068">
        <w:rPr>
          <w:rFonts w:ascii="Times New Roman" w:hAnsi="Times New Roman"/>
        </w:rPr>
        <w:t>westzkg</w:t>
      </w:r>
      <w:proofErr w:type="spellEnd"/>
    </w:p>
    <w:p w:rsidR="005B5068" w:rsidRPr="005B5068" w:rsidRDefault="005B5068" w:rsidP="005B5068">
      <w:pPr>
        <w:pStyle w:val="Smluvnstrany"/>
        <w:spacing w:after="0"/>
        <w:rPr>
          <w:rFonts w:ascii="Times New Roman" w:hAnsi="Times New Roman"/>
        </w:rPr>
      </w:pPr>
      <w:r w:rsidRPr="005B5068">
        <w:rPr>
          <w:rFonts w:ascii="Times New Roman" w:hAnsi="Times New Roman"/>
        </w:rPr>
        <w:t>za kterou jedná: Ing. Erika Šteflová, MBA, ředitelka</w:t>
      </w:r>
    </w:p>
    <w:p w:rsidR="005B5068" w:rsidRPr="005B5068" w:rsidRDefault="005B5068" w:rsidP="0078198F">
      <w:pPr>
        <w:pStyle w:val="Smluvnstrany"/>
        <w:spacing w:after="360"/>
        <w:rPr>
          <w:rFonts w:ascii="Times New Roman" w:hAnsi="Times New Roman"/>
        </w:rPr>
      </w:pPr>
      <w:r w:rsidRPr="005B5068">
        <w:rPr>
          <w:rFonts w:ascii="Times New Roman" w:hAnsi="Times New Roman"/>
        </w:rPr>
        <w:t xml:space="preserve">kontaktní osoba: Ing. Marek Bena, </w:t>
      </w:r>
      <w:r w:rsidR="0099479B">
        <w:rPr>
          <w:rFonts w:ascii="Times New Roman" w:hAnsi="Times New Roman"/>
        </w:rPr>
        <w:t>e-mail: bena@pkkv</w:t>
      </w:r>
      <w:r w:rsidRPr="005B5068">
        <w:rPr>
          <w:rFonts w:ascii="Times New Roman" w:hAnsi="Times New Roman"/>
        </w:rPr>
        <w:t>.cz</w:t>
      </w:r>
      <w:r w:rsidR="0099479B">
        <w:rPr>
          <w:rFonts w:ascii="Times New Roman" w:hAnsi="Times New Roman"/>
        </w:rPr>
        <w:t>, tel.: 604 119 057</w:t>
      </w:r>
      <w:r w:rsidRPr="005B5068">
        <w:rPr>
          <w:rFonts w:ascii="Times New Roman" w:hAnsi="Times New Roman"/>
        </w:rPr>
        <w:br/>
        <w:t>(dále jen</w:t>
      </w:r>
      <w:r w:rsidRPr="005B5068">
        <w:rPr>
          <w:rFonts w:ascii="Times New Roman" w:hAnsi="Times New Roman"/>
          <w:i/>
        </w:rPr>
        <w:t xml:space="preserve"> „příkazník“</w:t>
      </w:r>
      <w:r w:rsidRPr="005B5068">
        <w:rPr>
          <w:rFonts w:ascii="Times New Roman" w:hAnsi="Times New Roman"/>
        </w:rPr>
        <w:t>)</w:t>
      </w:r>
    </w:p>
    <w:p w:rsidR="008621F9" w:rsidRPr="0078198F" w:rsidRDefault="008621F9" w:rsidP="0078198F">
      <w:pPr>
        <w:pStyle w:val="Nadpis4"/>
        <w:tabs>
          <w:tab w:val="clear" w:pos="1080"/>
          <w:tab w:val="num" w:pos="567"/>
        </w:tabs>
        <w:spacing w:after="120"/>
        <w:ind w:left="1077"/>
        <w:jc w:val="center"/>
        <w:rPr>
          <w:i/>
          <w:color w:val="000000"/>
        </w:rPr>
      </w:pPr>
      <w:r w:rsidRPr="0078198F">
        <w:rPr>
          <w:i/>
          <w:color w:val="000000"/>
        </w:rPr>
        <w:t>Předmět dodatku</w:t>
      </w:r>
    </w:p>
    <w:p w:rsidR="0099479B" w:rsidRDefault="00E54292" w:rsidP="0078198F">
      <w:pPr>
        <w:numPr>
          <w:ilvl w:val="0"/>
          <w:numId w:val="19"/>
        </w:numPr>
        <w:tabs>
          <w:tab w:val="left" w:pos="993"/>
        </w:tabs>
        <w:spacing w:after="120"/>
        <w:ind w:left="0" w:firstLine="635"/>
        <w:jc w:val="both"/>
        <w:rPr>
          <w:color w:val="000000"/>
        </w:rPr>
      </w:pPr>
      <w:bookmarkStart w:id="0" w:name="_Hlk22564924"/>
      <w:r>
        <w:rPr>
          <w:color w:val="000000"/>
        </w:rPr>
        <w:t>Smluvní strany</w:t>
      </w:r>
      <w:r w:rsidR="005B5068">
        <w:rPr>
          <w:color w:val="000000"/>
        </w:rPr>
        <w:t xml:space="preserve"> shodně prohlašují, že dne 26. 5. 2021 uzavřely příkazní smlouvu na</w:t>
      </w:r>
      <w:r w:rsidR="0099479B">
        <w:rPr>
          <w:color w:val="000000"/>
        </w:rPr>
        <w:t> </w:t>
      </w:r>
      <w:r w:rsidR="005B5068">
        <w:rPr>
          <w:color w:val="000000"/>
        </w:rPr>
        <w:t xml:space="preserve">realizaci zadávacího řízení </w:t>
      </w:r>
      <w:r w:rsidR="0099479B">
        <w:rPr>
          <w:color w:val="000000"/>
        </w:rPr>
        <w:t xml:space="preserve">veřejné zakázky s názvem </w:t>
      </w:r>
      <w:r w:rsidR="005B5068" w:rsidRPr="005B5068">
        <w:rPr>
          <w:b/>
          <w:i/>
          <w:color w:val="000000"/>
        </w:rPr>
        <w:t>„Rekonstrukce zimního stadionu ve</w:t>
      </w:r>
      <w:r w:rsidR="0099479B">
        <w:rPr>
          <w:b/>
          <w:i/>
          <w:color w:val="000000"/>
        </w:rPr>
        <w:t> </w:t>
      </w:r>
      <w:r w:rsidR="005B5068" w:rsidRPr="005B5068">
        <w:rPr>
          <w:b/>
          <w:i/>
          <w:color w:val="000000"/>
        </w:rPr>
        <w:t>Velkém Meziříčí“</w:t>
      </w:r>
      <w:r w:rsidR="008621F9" w:rsidRPr="00F7120E">
        <w:rPr>
          <w:color w:val="000000"/>
        </w:rPr>
        <w:t xml:space="preserve"> </w:t>
      </w:r>
      <w:r w:rsidR="00BB2B94">
        <w:rPr>
          <w:color w:val="000000"/>
        </w:rPr>
        <w:t xml:space="preserve">a dále dne 15. 10. 2021 dodatek č. 1 k této smlouvě </w:t>
      </w:r>
      <w:r w:rsidR="00BB2B94" w:rsidRPr="00F7120E">
        <w:rPr>
          <w:color w:val="000000"/>
        </w:rPr>
        <w:t>(dále jen „smlouva“)</w:t>
      </w:r>
      <w:r w:rsidR="005B5068">
        <w:rPr>
          <w:color w:val="000000"/>
        </w:rPr>
        <w:t>.</w:t>
      </w:r>
      <w:r w:rsidR="00BA74FC">
        <w:rPr>
          <w:color w:val="000000"/>
        </w:rPr>
        <w:t xml:space="preserve"> </w:t>
      </w:r>
      <w:r w:rsidR="00BA2C75">
        <w:rPr>
          <w:color w:val="000000"/>
        </w:rPr>
        <w:t xml:space="preserve">Příkazník vypracoval </w:t>
      </w:r>
      <w:r w:rsidR="002D27D1">
        <w:rPr>
          <w:color w:val="000000"/>
        </w:rPr>
        <w:t xml:space="preserve">pracovní verzi zadávací dokumentace </w:t>
      </w:r>
      <w:r w:rsidR="008F2973">
        <w:rPr>
          <w:color w:val="000000"/>
        </w:rPr>
        <w:t>na akci „Rekonstrukce zimního stadionu ve Velkém Meziříčí“. Příkazce následně rozhodl o změně rozsahu rekonstrukce</w:t>
      </w:r>
      <w:r w:rsidR="00185142">
        <w:rPr>
          <w:color w:val="000000"/>
        </w:rPr>
        <w:t xml:space="preserve"> zimního stadionu, v důsledku čehož je nezbytné přepracovat původní znění zadávací dokumentace. </w:t>
      </w:r>
      <w:r w:rsidR="00BA74FC">
        <w:rPr>
          <w:color w:val="000000"/>
        </w:rPr>
        <w:t xml:space="preserve"> </w:t>
      </w:r>
    </w:p>
    <w:p w:rsidR="00185142" w:rsidRDefault="00185142" w:rsidP="00185142">
      <w:pPr>
        <w:numPr>
          <w:ilvl w:val="0"/>
          <w:numId w:val="19"/>
        </w:numPr>
        <w:tabs>
          <w:tab w:val="left" w:pos="993"/>
        </w:tabs>
        <w:spacing w:after="120"/>
        <w:ind w:left="0" w:firstLine="635"/>
        <w:jc w:val="both"/>
        <w:rPr>
          <w:color w:val="000000"/>
        </w:rPr>
      </w:pPr>
      <w:r w:rsidRPr="00185142">
        <w:rPr>
          <w:color w:val="000000"/>
        </w:rPr>
        <w:t xml:space="preserve">Z výše uvedených důvodů se tímto mění znění odst. I.1. smlouvy, jehož </w:t>
      </w:r>
      <w:r w:rsidR="007A34FF">
        <w:rPr>
          <w:color w:val="000000"/>
        </w:rPr>
        <w:t xml:space="preserve">nové </w:t>
      </w:r>
      <w:r w:rsidRPr="00185142">
        <w:rPr>
          <w:color w:val="000000"/>
        </w:rPr>
        <w:t>znění je následující:</w:t>
      </w:r>
    </w:p>
    <w:p w:rsidR="00185142" w:rsidRPr="00185142" w:rsidRDefault="00185142" w:rsidP="00185142">
      <w:pPr>
        <w:spacing w:after="120"/>
        <w:ind w:firstLine="635"/>
        <w:jc w:val="both"/>
        <w:rPr>
          <w:i/>
          <w:color w:val="000000"/>
        </w:rPr>
      </w:pPr>
      <w:r>
        <w:rPr>
          <w:i/>
        </w:rPr>
        <w:t>„</w:t>
      </w:r>
      <w:r w:rsidRPr="00185142">
        <w:rPr>
          <w:i/>
        </w:rPr>
        <w:t>Příkazník se touto smlouvou zavazuje pro příkazce obstarat jeho jménem a na jeho účet kompletní realizaci zadávacího řízení podlimitní veřejné zakázky na stavební práce s názvem „Rekonstrukce zimního stadionu Velké Meziříčí</w:t>
      </w:r>
      <w:r>
        <w:rPr>
          <w:i/>
        </w:rPr>
        <w:t>, I. etapa</w:t>
      </w:r>
      <w:r w:rsidRPr="00185142">
        <w:rPr>
          <w:i/>
        </w:rPr>
        <w:t>“.</w:t>
      </w:r>
    </w:p>
    <w:p w:rsidR="00A1346D" w:rsidRDefault="00A1346D" w:rsidP="00A1346D">
      <w:pPr>
        <w:numPr>
          <w:ilvl w:val="0"/>
          <w:numId w:val="19"/>
        </w:numPr>
        <w:tabs>
          <w:tab w:val="left" w:pos="993"/>
        </w:tabs>
        <w:spacing w:after="120"/>
        <w:ind w:left="0" w:firstLine="635"/>
        <w:jc w:val="both"/>
        <w:rPr>
          <w:color w:val="000000"/>
        </w:rPr>
      </w:pPr>
      <w:r>
        <w:rPr>
          <w:color w:val="000000"/>
        </w:rPr>
        <w:t>Tímto dodatkem se mění znění odst. VI.1. smlouvy, jehož nové znění je následující:</w:t>
      </w:r>
    </w:p>
    <w:p w:rsidR="00A1346D" w:rsidRDefault="00A1346D" w:rsidP="00A1346D">
      <w:pPr>
        <w:tabs>
          <w:tab w:val="left" w:pos="993"/>
        </w:tabs>
        <w:ind w:firstLine="709"/>
        <w:jc w:val="both"/>
        <w:rPr>
          <w:i/>
          <w:color w:val="000000"/>
        </w:rPr>
      </w:pPr>
      <w:r>
        <w:rPr>
          <w:i/>
          <w:color w:val="000000"/>
        </w:rPr>
        <w:t>„</w:t>
      </w:r>
      <w:r w:rsidRPr="00717AB1">
        <w:rPr>
          <w:i/>
          <w:color w:val="000000"/>
        </w:rPr>
        <w:t xml:space="preserve">Za činnost dle této smlouvy náleží příkazníkovi odměna v celkové výši </w:t>
      </w:r>
      <w:r>
        <w:rPr>
          <w:i/>
          <w:color w:val="000000"/>
        </w:rPr>
        <w:t>116 2</w:t>
      </w:r>
      <w:r w:rsidRPr="00717AB1">
        <w:rPr>
          <w:i/>
          <w:color w:val="000000"/>
        </w:rPr>
        <w:t xml:space="preserve">00 Kč (slovy: </w:t>
      </w:r>
      <w:r>
        <w:rPr>
          <w:i/>
          <w:color w:val="000000"/>
        </w:rPr>
        <w:t>jedno sto šestnáct</w:t>
      </w:r>
      <w:r w:rsidRPr="00717AB1">
        <w:rPr>
          <w:i/>
          <w:color w:val="000000"/>
        </w:rPr>
        <w:t xml:space="preserve"> tisíc </w:t>
      </w:r>
      <w:r>
        <w:rPr>
          <w:i/>
          <w:color w:val="000000"/>
        </w:rPr>
        <w:t>dvě</w:t>
      </w:r>
      <w:r w:rsidRPr="00717AB1">
        <w:rPr>
          <w:i/>
          <w:color w:val="000000"/>
        </w:rPr>
        <w:t xml:space="preserve"> st</w:t>
      </w:r>
      <w:r>
        <w:rPr>
          <w:i/>
          <w:color w:val="000000"/>
        </w:rPr>
        <w:t>ě</w:t>
      </w:r>
      <w:r w:rsidRPr="00717AB1">
        <w:rPr>
          <w:i/>
          <w:color w:val="000000"/>
        </w:rPr>
        <w:t xml:space="preserve"> korun českých),</w:t>
      </w:r>
      <w:r>
        <w:rPr>
          <w:i/>
          <w:color w:val="000000"/>
        </w:rPr>
        <w:t xml:space="preserve"> z čehož částka ve výši 16 800 Kč je odměna za </w:t>
      </w:r>
      <w:r w:rsidRPr="00290FB6">
        <w:rPr>
          <w:i/>
          <w:color w:val="000000"/>
        </w:rPr>
        <w:t xml:space="preserve">přepracování zadávací dokumentace ve smyslu dodatku č. </w:t>
      </w:r>
      <w:r>
        <w:rPr>
          <w:i/>
          <w:color w:val="000000"/>
        </w:rPr>
        <w:t>2 smlouvy“.</w:t>
      </w:r>
    </w:p>
    <w:p w:rsidR="00A1346D" w:rsidRDefault="00A1346D" w:rsidP="00A1346D">
      <w:pPr>
        <w:tabs>
          <w:tab w:val="left" w:pos="993"/>
        </w:tabs>
        <w:ind w:firstLine="709"/>
        <w:jc w:val="both"/>
        <w:rPr>
          <w:i/>
          <w:color w:val="000000"/>
        </w:rPr>
      </w:pPr>
    </w:p>
    <w:p w:rsidR="00A1346D" w:rsidRPr="00366E78" w:rsidRDefault="00A1346D" w:rsidP="00A1346D">
      <w:pPr>
        <w:pStyle w:val="Odstavecseseznamem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6E78">
        <w:rPr>
          <w:rFonts w:ascii="Times New Roman" w:hAnsi="Times New Roman"/>
          <w:color w:val="000000"/>
          <w:sz w:val="24"/>
          <w:szCs w:val="24"/>
        </w:rPr>
        <w:t>Tímto dodatkem se dále mění znění odst. VI.3. smlouvy, jehož nové znění je následující:</w:t>
      </w:r>
    </w:p>
    <w:p w:rsidR="00A1346D" w:rsidRPr="00366E78" w:rsidRDefault="00A1346D" w:rsidP="00A1346D">
      <w:pPr>
        <w:ind w:firstLine="709"/>
        <w:jc w:val="both"/>
        <w:rPr>
          <w:i/>
          <w:color w:val="000000"/>
          <w:szCs w:val="22"/>
        </w:rPr>
      </w:pPr>
      <w:r w:rsidRPr="00366E78">
        <w:rPr>
          <w:i/>
          <w:color w:val="000000"/>
        </w:rPr>
        <w:lastRenderedPageBreak/>
        <w:t>„Příkazce nebude příkazníkovi poskytovat žádné zálohy. Příkazce</w:t>
      </w:r>
      <w:r>
        <w:rPr>
          <w:i/>
          <w:color w:val="000000"/>
        </w:rPr>
        <w:t xml:space="preserve"> </w:t>
      </w:r>
      <w:r w:rsidRPr="00366E78">
        <w:rPr>
          <w:i/>
          <w:color w:val="000000"/>
        </w:rPr>
        <w:t>uhrad</w:t>
      </w:r>
      <w:r>
        <w:rPr>
          <w:i/>
          <w:color w:val="000000"/>
        </w:rPr>
        <w:t>il</w:t>
      </w:r>
      <w:r w:rsidRPr="00366E78">
        <w:rPr>
          <w:i/>
          <w:color w:val="000000"/>
        </w:rPr>
        <w:t xml:space="preserve"> část odměny ve výši 45 000 Kč po odevzdání pracovní verze zadávací dokumentace „Rekonstrukce zimního stadionu ve Velkém Meziříčí“. Zbývající část odměny uhradí příkazce po uzavření smlouvy mezi příkazcem a vybraným dodavatelem</w:t>
      </w:r>
      <w:r>
        <w:rPr>
          <w:i/>
          <w:color w:val="000000"/>
        </w:rPr>
        <w:t>, popř. po zrušení zadávacího řízení</w:t>
      </w:r>
      <w:r w:rsidRPr="00366E78">
        <w:rPr>
          <w:i/>
          <w:color w:val="000000"/>
        </w:rPr>
        <w:t>.“</w:t>
      </w:r>
    </w:p>
    <w:p w:rsidR="00290FB6" w:rsidRPr="00290FB6" w:rsidRDefault="00290FB6" w:rsidP="00290FB6">
      <w:pPr>
        <w:tabs>
          <w:tab w:val="left" w:pos="993"/>
        </w:tabs>
        <w:spacing w:after="120"/>
        <w:ind w:firstLine="567"/>
        <w:jc w:val="both"/>
        <w:rPr>
          <w:i/>
          <w:color w:val="000000"/>
        </w:rPr>
      </w:pPr>
    </w:p>
    <w:bookmarkEnd w:id="0"/>
    <w:p w:rsidR="008621F9" w:rsidRPr="0078198F" w:rsidRDefault="008621F9" w:rsidP="0078198F">
      <w:pPr>
        <w:pStyle w:val="Nadpis4"/>
        <w:tabs>
          <w:tab w:val="clear" w:pos="1080"/>
          <w:tab w:val="num" w:pos="851"/>
        </w:tabs>
        <w:spacing w:after="120"/>
        <w:ind w:left="1077"/>
        <w:jc w:val="center"/>
        <w:rPr>
          <w:i/>
          <w:color w:val="000000"/>
        </w:rPr>
      </w:pPr>
      <w:r w:rsidRPr="0078198F">
        <w:rPr>
          <w:i/>
          <w:color w:val="000000"/>
        </w:rPr>
        <w:t>Závěrečná ustanovení</w:t>
      </w:r>
    </w:p>
    <w:p w:rsidR="0099479B" w:rsidRPr="0099479B" w:rsidRDefault="008621F9" w:rsidP="0078198F">
      <w:pPr>
        <w:numPr>
          <w:ilvl w:val="0"/>
          <w:numId w:val="20"/>
        </w:numPr>
        <w:tabs>
          <w:tab w:val="left" w:pos="993"/>
        </w:tabs>
        <w:spacing w:after="120"/>
        <w:ind w:left="0" w:firstLine="635"/>
        <w:jc w:val="both"/>
      </w:pPr>
      <w:r w:rsidRPr="0099479B">
        <w:t>V ostatním zůstává smlouva tímto dodatkem nedotčena.</w:t>
      </w:r>
    </w:p>
    <w:p w:rsidR="008621F9" w:rsidRPr="0099479B" w:rsidRDefault="008621F9" w:rsidP="0078198F">
      <w:pPr>
        <w:numPr>
          <w:ilvl w:val="0"/>
          <w:numId w:val="20"/>
        </w:numPr>
        <w:tabs>
          <w:tab w:val="left" w:pos="993"/>
        </w:tabs>
        <w:spacing w:after="120"/>
        <w:ind w:left="0" w:firstLine="635"/>
        <w:jc w:val="both"/>
      </w:pPr>
      <w:r w:rsidRPr="0063188B">
        <w:t xml:space="preserve">Tento dodatek nabývá účinnosti dnem </w:t>
      </w:r>
      <w:r w:rsidR="0099479B">
        <w:t>jeho u</w:t>
      </w:r>
      <w:r>
        <w:t xml:space="preserve">veřejnění </w:t>
      </w:r>
      <w:r w:rsidRPr="0063188B">
        <w:t>dle zákona č. 340/2015 Sb., o</w:t>
      </w:r>
      <w:r w:rsidR="0099479B">
        <w:t> </w:t>
      </w:r>
      <w:r w:rsidRPr="0063188B">
        <w:t>zvláštních podmínkách účinnosti některých smluv, uveřejňování těchto smluv a o registru smluv (zákon o registru smluv).</w:t>
      </w:r>
      <w:r w:rsidR="000A5388">
        <w:t xml:space="preserve"> Uveřejnění zajistí příkazce.</w:t>
      </w:r>
    </w:p>
    <w:p w:rsidR="008621F9" w:rsidRDefault="0099479B" w:rsidP="0078198F">
      <w:pPr>
        <w:numPr>
          <w:ilvl w:val="0"/>
          <w:numId w:val="20"/>
        </w:numPr>
        <w:tabs>
          <w:tab w:val="left" w:pos="993"/>
        </w:tabs>
        <w:spacing w:after="120"/>
        <w:ind w:left="0" w:firstLine="635"/>
        <w:jc w:val="both"/>
      </w:pPr>
      <w:r>
        <w:t>Tento d</w:t>
      </w:r>
      <w:r w:rsidR="008621F9" w:rsidRPr="00C11FAB">
        <w:t xml:space="preserve">odatek je vyhotoven ve </w:t>
      </w:r>
      <w:r>
        <w:t xml:space="preserve">dvou </w:t>
      </w:r>
      <w:r w:rsidR="008621F9" w:rsidRPr="00C11FAB">
        <w:t>stejnopisech, z nichž o</w:t>
      </w:r>
      <w:bookmarkStart w:id="1" w:name="_GoBack"/>
      <w:bookmarkEnd w:id="1"/>
      <w:r w:rsidR="008621F9" w:rsidRPr="00C11FAB">
        <w:t>bě smluvní strany obdrží po</w:t>
      </w:r>
      <w:r>
        <w:t> jednom z nich</w:t>
      </w:r>
      <w:r w:rsidR="008621F9" w:rsidRPr="00C11FAB">
        <w:t>.</w:t>
      </w:r>
    </w:p>
    <w:p w:rsidR="008621F9" w:rsidRDefault="008621F9" w:rsidP="006C1551">
      <w:pPr>
        <w:numPr>
          <w:ilvl w:val="0"/>
          <w:numId w:val="20"/>
        </w:numPr>
        <w:tabs>
          <w:tab w:val="left" w:pos="993"/>
        </w:tabs>
        <w:spacing w:after="120"/>
        <w:ind w:left="0" w:firstLine="635"/>
        <w:jc w:val="both"/>
      </w:pPr>
      <w:r w:rsidRPr="006C1551">
        <w:t>Obě smluvní strany prohlašují, že se seznámily s celým textem dodatku a s jeho obsahem souhlasí. Současně prohlašují, že tento dodatek nebyl sjednán v tísni ani za jinak jednostranně nevýhodných podmínek.</w:t>
      </w:r>
    </w:p>
    <w:p w:rsidR="00A1346D" w:rsidRPr="006C1551" w:rsidRDefault="00A1346D" w:rsidP="00A1346D">
      <w:pPr>
        <w:tabs>
          <w:tab w:val="left" w:pos="993"/>
        </w:tabs>
        <w:spacing w:after="120"/>
        <w:ind w:left="635"/>
        <w:jc w:val="both"/>
      </w:pPr>
    </w:p>
    <w:p w:rsidR="008D18E4" w:rsidRPr="008D18E4" w:rsidRDefault="008D18E4" w:rsidP="008D18E4">
      <w:pPr>
        <w:pStyle w:val="Odstavec"/>
        <w:tabs>
          <w:tab w:val="clear" w:pos="5103"/>
          <w:tab w:val="left" w:pos="5387"/>
        </w:tabs>
        <w:spacing w:after="120"/>
        <w:ind w:left="0"/>
        <w:rPr>
          <w:rFonts w:ascii="Times New Roman" w:hAnsi="Times New Roman"/>
        </w:rPr>
      </w:pPr>
      <w:r w:rsidRPr="008D18E4">
        <w:rPr>
          <w:rFonts w:ascii="Times New Roman" w:hAnsi="Times New Roman"/>
        </w:rPr>
        <w:t>za příkazce:</w:t>
      </w:r>
      <w:r w:rsidRPr="008D18E4">
        <w:rPr>
          <w:rFonts w:ascii="Times New Roman" w:hAnsi="Times New Roman"/>
        </w:rPr>
        <w:tab/>
        <w:t>za příkazníka:</w:t>
      </w:r>
    </w:p>
    <w:p w:rsidR="008D18E4" w:rsidRPr="008D18E4" w:rsidRDefault="008D18E4" w:rsidP="008D18E4">
      <w:pPr>
        <w:pStyle w:val="Data"/>
        <w:tabs>
          <w:tab w:val="left" w:pos="5387"/>
        </w:tabs>
        <w:rPr>
          <w:rFonts w:ascii="Times New Roman" w:hAnsi="Times New Roman"/>
        </w:rPr>
      </w:pPr>
      <w:r w:rsidRPr="008D18E4">
        <w:rPr>
          <w:rFonts w:ascii="Times New Roman" w:hAnsi="Times New Roman"/>
        </w:rPr>
        <w:t>Ve Velkém Meziříčí dne</w:t>
      </w:r>
      <w:r w:rsidR="00A1346D">
        <w:rPr>
          <w:rFonts w:ascii="Times New Roman" w:hAnsi="Times New Roman"/>
        </w:rPr>
        <w:t xml:space="preserve"> 20. prosince 2022</w:t>
      </w:r>
      <w:r w:rsidRPr="008D18E4">
        <w:rPr>
          <w:rFonts w:ascii="Times New Roman" w:hAnsi="Times New Roman"/>
        </w:rPr>
        <w:tab/>
        <w:t>V Jihlavě dne ……</w:t>
      </w:r>
      <w:proofErr w:type="gramStart"/>
      <w:r w:rsidRPr="008D18E4">
        <w:rPr>
          <w:rFonts w:ascii="Times New Roman" w:hAnsi="Times New Roman"/>
        </w:rPr>
        <w:t>…….</w:t>
      </w:r>
      <w:proofErr w:type="gramEnd"/>
      <w:r w:rsidRPr="008D18E4">
        <w:rPr>
          <w:rFonts w:ascii="Times New Roman" w:hAnsi="Times New Roman"/>
        </w:rPr>
        <w:t>.</w:t>
      </w:r>
    </w:p>
    <w:p w:rsidR="008D18E4" w:rsidRPr="008D18E4" w:rsidRDefault="008D18E4" w:rsidP="008D18E4">
      <w:pPr>
        <w:pStyle w:val="Data"/>
        <w:rPr>
          <w:rFonts w:ascii="Times New Roman" w:hAnsi="Times New Roman"/>
        </w:rPr>
      </w:pPr>
    </w:p>
    <w:p w:rsidR="0099479B" w:rsidRPr="008D18E4" w:rsidRDefault="0099479B" w:rsidP="008D18E4">
      <w:pPr>
        <w:pStyle w:val="Data"/>
        <w:rPr>
          <w:rFonts w:ascii="Times New Roman" w:hAnsi="Times New Roman"/>
        </w:rPr>
      </w:pPr>
    </w:p>
    <w:p w:rsidR="008D18E4" w:rsidRPr="008D18E4" w:rsidRDefault="008D18E4" w:rsidP="008D18E4">
      <w:pPr>
        <w:pStyle w:val="Data"/>
        <w:tabs>
          <w:tab w:val="left" w:pos="5387"/>
        </w:tabs>
        <w:spacing w:after="0"/>
        <w:rPr>
          <w:rFonts w:ascii="Times New Roman" w:hAnsi="Times New Roman"/>
        </w:rPr>
      </w:pPr>
      <w:r w:rsidRPr="008D18E4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 xml:space="preserve">  </w:t>
      </w:r>
      <w:r w:rsidRPr="008D18E4">
        <w:rPr>
          <w:rFonts w:ascii="Times New Roman" w:hAnsi="Times New Roman"/>
        </w:rPr>
        <w:t>…………………………………………</w:t>
      </w:r>
      <w:r w:rsidRPr="008D18E4">
        <w:rPr>
          <w:rFonts w:ascii="Times New Roman" w:hAnsi="Times New Roman"/>
        </w:rPr>
        <w:br/>
        <w:t>Ing. arch. Alexandros Kaminaras</w:t>
      </w:r>
      <w:r w:rsidRPr="008D18E4">
        <w:rPr>
          <w:rFonts w:ascii="Times New Roman" w:hAnsi="Times New Roman"/>
        </w:rPr>
        <w:tab/>
        <w:t>Ing. Erika Šteflová, MBA</w:t>
      </w:r>
      <w:r w:rsidRPr="008D18E4">
        <w:rPr>
          <w:rFonts w:ascii="Times New Roman" w:hAnsi="Times New Roman"/>
        </w:rPr>
        <w:tab/>
      </w:r>
      <w:r w:rsidRPr="008D18E4">
        <w:rPr>
          <w:rFonts w:ascii="Times New Roman" w:hAnsi="Times New Roman"/>
        </w:rPr>
        <w:br/>
        <w:t>starosta</w:t>
      </w:r>
      <w:r w:rsidRPr="008D18E4">
        <w:rPr>
          <w:rFonts w:ascii="Times New Roman" w:hAnsi="Times New Roman"/>
        </w:rPr>
        <w:tab/>
        <w:t>ředitelka</w:t>
      </w:r>
    </w:p>
    <w:p w:rsidR="003F2708" w:rsidRPr="0078198F" w:rsidRDefault="008D18E4" w:rsidP="004D0D7E">
      <w:pPr>
        <w:pStyle w:val="Data"/>
        <w:tabs>
          <w:tab w:val="left" w:pos="5387"/>
        </w:tabs>
        <w:jc w:val="left"/>
        <w:rPr>
          <w:rFonts w:ascii="Times New Roman" w:hAnsi="Times New Roman"/>
        </w:rPr>
      </w:pPr>
      <w:r w:rsidRPr="008D18E4">
        <w:rPr>
          <w:rFonts w:ascii="Times New Roman" w:hAnsi="Times New Roman"/>
        </w:rPr>
        <w:t>Město Velké Meziříčí</w:t>
      </w:r>
      <w:r w:rsidRPr="008D18E4">
        <w:rPr>
          <w:rFonts w:ascii="Times New Roman" w:hAnsi="Times New Roman"/>
        </w:rPr>
        <w:tab/>
        <w:t>Projektová kancelář Kraje Vysočina,</w:t>
      </w:r>
      <w:r w:rsidRPr="008D18E4">
        <w:rPr>
          <w:rFonts w:ascii="Times New Roman" w:hAnsi="Times New Roman"/>
        </w:rPr>
        <w:tab/>
        <w:t>příspěvková organizace</w:t>
      </w:r>
    </w:p>
    <w:sectPr w:rsidR="003F2708" w:rsidRPr="0078198F" w:rsidSect="00E8285A">
      <w:footerReference w:type="even" r:id="rId8"/>
      <w:footerReference w:type="default" r:id="rId9"/>
      <w:pgSz w:w="11906" w:h="16838"/>
      <w:pgMar w:top="1134" w:right="1417" w:bottom="1134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00" w:rsidRDefault="00422900">
      <w:r>
        <w:separator/>
      </w:r>
    </w:p>
  </w:endnote>
  <w:endnote w:type="continuationSeparator" w:id="0">
    <w:p w:rsidR="00422900" w:rsidRDefault="00422900">
      <w:r>
        <w:continuationSeparator/>
      </w:r>
    </w:p>
  </w:endnote>
  <w:endnote w:type="continuationNotice" w:id="1">
    <w:p w:rsidR="00422900" w:rsidRDefault="00422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FA" w:rsidRDefault="00182C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2CFA" w:rsidRDefault="00182C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FA" w:rsidRDefault="00182C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2767">
      <w:rPr>
        <w:rStyle w:val="slostrnky"/>
        <w:noProof/>
      </w:rPr>
      <w:t>2</w:t>
    </w:r>
    <w:r>
      <w:rPr>
        <w:rStyle w:val="slostrnky"/>
      </w:rPr>
      <w:fldChar w:fldCharType="end"/>
    </w:r>
    <w:r w:rsidR="00E8285A">
      <w:rPr>
        <w:rStyle w:val="slostrnky"/>
      </w:rPr>
      <w:t>/</w:t>
    </w:r>
    <w:r w:rsidR="006035B2">
      <w:rPr>
        <w:rStyle w:val="slostrnky"/>
      </w:rPr>
      <w:t>2</w:t>
    </w:r>
  </w:p>
  <w:p w:rsidR="006035B2" w:rsidRDefault="006035B2">
    <w:pPr>
      <w:pStyle w:val="Zpat"/>
      <w:framePr w:wrap="around" w:vAnchor="text" w:hAnchor="margin" w:xAlign="center" w:y="1"/>
      <w:rPr>
        <w:rStyle w:val="slostrnky"/>
      </w:rPr>
    </w:pPr>
  </w:p>
  <w:p w:rsidR="00182CFA" w:rsidRDefault="00182C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00" w:rsidRDefault="00422900">
      <w:r>
        <w:separator/>
      </w:r>
    </w:p>
  </w:footnote>
  <w:footnote w:type="continuationSeparator" w:id="0">
    <w:p w:rsidR="00422900" w:rsidRDefault="00422900">
      <w:r>
        <w:continuationSeparator/>
      </w:r>
    </w:p>
  </w:footnote>
  <w:footnote w:type="continuationNotice" w:id="1">
    <w:p w:rsidR="00422900" w:rsidRDefault="004229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AD121C"/>
    <w:multiLevelType w:val="hybridMultilevel"/>
    <w:tmpl w:val="906AC8D4"/>
    <w:lvl w:ilvl="0" w:tplc="88EC41B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A3A15BA"/>
    <w:multiLevelType w:val="hybridMultilevel"/>
    <w:tmpl w:val="8CC4B7F8"/>
    <w:lvl w:ilvl="0" w:tplc="117C11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A28"/>
    <w:multiLevelType w:val="hybridMultilevel"/>
    <w:tmpl w:val="2EFA8B66"/>
    <w:lvl w:ilvl="0" w:tplc="9AAE9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0E3"/>
    <w:multiLevelType w:val="hybridMultilevel"/>
    <w:tmpl w:val="8222D4E0"/>
    <w:lvl w:ilvl="0" w:tplc="44B41686">
      <w:start w:val="5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EA5381"/>
    <w:multiLevelType w:val="hybridMultilevel"/>
    <w:tmpl w:val="E3B06320"/>
    <w:lvl w:ilvl="0" w:tplc="7C8EEEFC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109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A101BD"/>
    <w:multiLevelType w:val="hybridMultilevel"/>
    <w:tmpl w:val="4454CCD4"/>
    <w:lvl w:ilvl="0" w:tplc="85BCE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F05DCE"/>
    <w:multiLevelType w:val="hybridMultilevel"/>
    <w:tmpl w:val="F1063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A65A4"/>
    <w:multiLevelType w:val="multilevel"/>
    <w:tmpl w:val="3EBC3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single"/>
      </w:rPr>
    </w:lvl>
  </w:abstractNum>
  <w:abstractNum w:abstractNumId="11" w15:restartNumberingAfterBreak="0">
    <w:nsid w:val="4195390E"/>
    <w:multiLevelType w:val="hybridMultilevel"/>
    <w:tmpl w:val="4454CCD4"/>
    <w:lvl w:ilvl="0" w:tplc="85BCE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DD7F11"/>
    <w:multiLevelType w:val="multilevel"/>
    <w:tmpl w:val="CAA0EB7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5BA222D1"/>
    <w:multiLevelType w:val="hybridMultilevel"/>
    <w:tmpl w:val="05785070"/>
    <w:lvl w:ilvl="0" w:tplc="DA56B3A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FB29B8"/>
    <w:multiLevelType w:val="hybridMultilevel"/>
    <w:tmpl w:val="DBECA6C2"/>
    <w:lvl w:ilvl="0" w:tplc="07BE4670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D59F2"/>
    <w:multiLevelType w:val="hybridMultilevel"/>
    <w:tmpl w:val="ADCAC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E6A8F"/>
    <w:multiLevelType w:val="multilevel"/>
    <w:tmpl w:val="A5089B60"/>
    <w:name w:val="WW8Num5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14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98"/>
    <w:rsid w:val="000031DD"/>
    <w:rsid w:val="00006734"/>
    <w:rsid w:val="0000768A"/>
    <w:rsid w:val="0001192B"/>
    <w:rsid w:val="0001204F"/>
    <w:rsid w:val="000151F7"/>
    <w:rsid w:val="00020369"/>
    <w:rsid w:val="00025165"/>
    <w:rsid w:val="00032A6F"/>
    <w:rsid w:val="00037074"/>
    <w:rsid w:val="00040793"/>
    <w:rsid w:val="00045C4E"/>
    <w:rsid w:val="00056477"/>
    <w:rsid w:val="000702DA"/>
    <w:rsid w:val="000734F2"/>
    <w:rsid w:val="00074112"/>
    <w:rsid w:val="000742A6"/>
    <w:rsid w:val="00076915"/>
    <w:rsid w:val="00082767"/>
    <w:rsid w:val="00084DD7"/>
    <w:rsid w:val="0008731F"/>
    <w:rsid w:val="000905B2"/>
    <w:rsid w:val="00091144"/>
    <w:rsid w:val="00095F31"/>
    <w:rsid w:val="00097A29"/>
    <w:rsid w:val="000A5388"/>
    <w:rsid w:val="000B79A6"/>
    <w:rsid w:val="000C2C12"/>
    <w:rsid w:val="000C741A"/>
    <w:rsid w:val="000E06E2"/>
    <w:rsid w:val="000E47C7"/>
    <w:rsid w:val="00100E77"/>
    <w:rsid w:val="0012509C"/>
    <w:rsid w:val="0012717F"/>
    <w:rsid w:val="001313E0"/>
    <w:rsid w:val="00132DB2"/>
    <w:rsid w:val="00144C34"/>
    <w:rsid w:val="00160A46"/>
    <w:rsid w:val="0017136F"/>
    <w:rsid w:val="001715A3"/>
    <w:rsid w:val="0017256E"/>
    <w:rsid w:val="00182CFA"/>
    <w:rsid w:val="00185142"/>
    <w:rsid w:val="001913AC"/>
    <w:rsid w:val="001918F2"/>
    <w:rsid w:val="001A468C"/>
    <w:rsid w:val="001A4998"/>
    <w:rsid w:val="001B01EF"/>
    <w:rsid w:val="001E27DA"/>
    <w:rsid w:val="001E3096"/>
    <w:rsid w:val="001E77BB"/>
    <w:rsid w:val="001F7936"/>
    <w:rsid w:val="002008A1"/>
    <w:rsid w:val="00237CA0"/>
    <w:rsid w:val="00247A73"/>
    <w:rsid w:val="0025168A"/>
    <w:rsid w:val="002762C6"/>
    <w:rsid w:val="00280F62"/>
    <w:rsid w:val="00283EE1"/>
    <w:rsid w:val="00290FB6"/>
    <w:rsid w:val="0029244A"/>
    <w:rsid w:val="002929DF"/>
    <w:rsid w:val="00297805"/>
    <w:rsid w:val="002A3584"/>
    <w:rsid w:val="002B3C8C"/>
    <w:rsid w:val="002C7C9B"/>
    <w:rsid w:val="002D27D1"/>
    <w:rsid w:val="002D31E3"/>
    <w:rsid w:val="002D7005"/>
    <w:rsid w:val="002D7996"/>
    <w:rsid w:val="002E746B"/>
    <w:rsid w:val="002F3CEA"/>
    <w:rsid w:val="002F4F2A"/>
    <w:rsid w:val="002F78B8"/>
    <w:rsid w:val="00306E8A"/>
    <w:rsid w:val="003142B6"/>
    <w:rsid w:val="00314C75"/>
    <w:rsid w:val="003164DF"/>
    <w:rsid w:val="00316C38"/>
    <w:rsid w:val="00343011"/>
    <w:rsid w:val="003446AC"/>
    <w:rsid w:val="00350DE3"/>
    <w:rsid w:val="0037250C"/>
    <w:rsid w:val="00374851"/>
    <w:rsid w:val="00381695"/>
    <w:rsid w:val="00382FCD"/>
    <w:rsid w:val="0039559F"/>
    <w:rsid w:val="003A79B9"/>
    <w:rsid w:val="003D3A4E"/>
    <w:rsid w:val="003E038D"/>
    <w:rsid w:val="003F2708"/>
    <w:rsid w:val="003F2A84"/>
    <w:rsid w:val="003F5619"/>
    <w:rsid w:val="003F68E5"/>
    <w:rsid w:val="00422900"/>
    <w:rsid w:val="00433562"/>
    <w:rsid w:val="004345DD"/>
    <w:rsid w:val="004347AE"/>
    <w:rsid w:val="0045410C"/>
    <w:rsid w:val="00454997"/>
    <w:rsid w:val="0045644F"/>
    <w:rsid w:val="00462AF1"/>
    <w:rsid w:val="00475426"/>
    <w:rsid w:val="00484402"/>
    <w:rsid w:val="0048458F"/>
    <w:rsid w:val="00487670"/>
    <w:rsid w:val="004919D4"/>
    <w:rsid w:val="00497273"/>
    <w:rsid w:val="004B1A53"/>
    <w:rsid w:val="004B28FA"/>
    <w:rsid w:val="004B4409"/>
    <w:rsid w:val="004D0D7E"/>
    <w:rsid w:val="004D188D"/>
    <w:rsid w:val="004D6B17"/>
    <w:rsid w:val="004E189A"/>
    <w:rsid w:val="00504108"/>
    <w:rsid w:val="00504DDC"/>
    <w:rsid w:val="005129DC"/>
    <w:rsid w:val="00513CB0"/>
    <w:rsid w:val="00540B6C"/>
    <w:rsid w:val="0054609B"/>
    <w:rsid w:val="00560325"/>
    <w:rsid w:val="00561E73"/>
    <w:rsid w:val="00571F49"/>
    <w:rsid w:val="0057471D"/>
    <w:rsid w:val="00591414"/>
    <w:rsid w:val="005A0210"/>
    <w:rsid w:val="005A08D6"/>
    <w:rsid w:val="005A1925"/>
    <w:rsid w:val="005A51D6"/>
    <w:rsid w:val="005B13EB"/>
    <w:rsid w:val="005B5068"/>
    <w:rsid w:val="005C1D08"/>
    <w:rsid w:val="005F2F35"/>
    <w:rsid w:val="005F6190"/>
    <w:rsid w:val="006035B2"/>
    <w:rsid w:val="0061763B"/>
    <w:rsid w:val="00617940"/>
    <w:rsid w:val="00625D66"/>
    <w:rsid w:val="00631B0E"/>
    <w:rsid w:val="00632536"/>
    <w:rsid w:val="00633CC6"/>
    <w:rsid w:val="00637310"/>
    <w:rsid w:val="006417AC"/>
    <w:rsid w:val="0064505D"/>
    <w:rsid w:val="00660DC6"/>
    <w:rsid w:val="00691369"/>
    <w:rsid w:val="006976FC"/>
    <w:rsid w:val="006A72F1"/>
    <w:rsid w:val="006B1A36"/>
    <w:rsid w:val="006B6609"/>
    <w:rsid w:val="006B72B8"/>
    <w:rsid w:val="006C1551"/>
    <w:rsid w:val="006C21B8"/>
    <w:rsid w:val="006C41FC"/>
    <w:rsid w:val="006F3128"/>
    <w:rsid w:val="006F3877"/>
    <w:rsid w:val="00716A8E"/>
    <w:rsid w:val="007178D5"/>
    <w:rsid w:val="00717AB1"/>
    <w:rsid w:val="00725714"/>
    <w:rsid w:val="00736972"/>
    <w:rsid w:val="00754DD4"/>
    <w:rsid w:val="0077547C"/>
    <w:rsid w:val="0077749E"/>
    <w:rsid w:val="007775EC"/>
    <w:rsid w:val="0078198F"/>
    <w:rsid w:val="007864BB"/>
    <w:rsid w:val="007873A5"/>
    <w:rsid w:val="007A0BA4"/>
    <w:rsid w:val="007A233C"/>
    <w:rsid w:val="007A2559"/>
    <w:rsid w:val="007A34FF"/>
    <w:rsid w:val="007A43B8"/>
    <w:rsid w:val="007A4659"/>
    <w:rsid w:val="007A7375"/>
    <w:rsid w:val="007C47D9"/>
    <w:rsid w:val="007C7BA5"/>
    <w:rsid w:val="00802FF7"/>
    <w:rsid w:val="008168E8"/>
    <w:rsid w:val="008273B6"/>
    <w:rsid w:val="00842894"/>
    <w:rsid w:val="00850558"/>
    <w:rsid w:val="0085662D"/>
    <w:rsid w:val="008621F9"/>
    <w:rsid w:val="00864303"/>
    <w:rsid w:val="00873B79"/>
    <w:rsid w:val="00882D96"/>
    <w:rsid w:val="00884EFD"/>
    <w:rsid w:val="00892787"/>
    <w:rsid w:val="008A1F6B"/>
    <w:rsid w:val="008A668A"/>
    <w:rsid w:val="008C24F5"/>
    <w:rsid w:val="008D18E4"/>
    <w:rsid w:val="008E37C6"/>
    <w:rsid w:val="008F0549"/>
    <w:rsid w:val="008F2973"/>
    <w:rsid w:val="00900CA8"/>
    <w:rsid w:val="00922408"/>
    <w:rsid w:val="00923CE1"/>
    <w:rsid w:val="00930520"/>
    <w:rsid w:val="00935AC0"/>
    <w:rsid w:val="00960FB7"/>
    <w:rsid w:val="009730BC"/>
    <w:rsid w:val="00974305"/>
    <w:rsid w:val="00974D26"/>
    <w:rsid w:val="00976D29"/>
    <w:rsid w:val="00981C71"/>
    <w:rsid w:val="0099479B"/>
    <w:rsid w:val="009A4A11"/>
    <w:rsid w:val="009A542D"/>
    <w:rsid w:val="009B14A4"/>
    <w:rsid w:val="009B5B90"/>
    <w:rsid w:val="009B5F92"/>
    <w:rsid w:val="009D0A0B"/>
    <w:rsid w:val="009D4642"/>
    <w:rsid w:val="009D6C2C"/>
    <w:rsid w:val="009D6DC3"/>
    <w:rsid w:val="00A05F56"/>
    <w:rsid w:val="00A06F79"/>
    <w:rsid w:val="00A11088"/>
    <w:rsid w:val="00A1346D"/>
    <w:rsid w:val="00A15432"/>
    <w:rsid w:val="00A33893"/>
    <w:rsid w:val="00A4031E"/>
    <w:rsid w:val="00A40838"/>
    <w:rsid w:val="00A445C9"/>
    <w:rsid w:val="00A75A46"/>
    <w:rsid w:val="00A828EB"/>
    <w:rsid w:val="00A83C83"/>
    <w:rsid w:val="00A93300"/>
    <w:rsid w:val="00A95047"/>
    <w:rsid w:val="00AC1540"/>
    <w:rsid w:val="00AC168D"/>
    <w:rsid w:val="00AE6436"/>
    <w:rsid w:val="00AF0568"/>
    <w:rsid w:val="00B054D5"/>
    <w:rsid w:val="00B216E0"/>
    <w:rsid w:val="00B2224F"/>
    <w:rsid w:val="00B23E61"/>
    <w:rsid w:val="00B26099"/>
    <w:rsid w:val="00B261C4"/>
    <w:rsid w:val="00B3456D"/>
    <w:rsid w:val="00B345C9"/>
    <w:rsid w:val="00B36F71"/>
    <w:rsid w:val="00B72DE0"/>
    <w:rsid w:val="00B86EF1"/>
    <w:rsid w:val="00B907F8"/>
    <w:rsid w:val="00B964AA"/>
    <w:rsid w:val="00BA2C75"/>
    <w:rsid w:val="00BA668E"/>
    <w:rsid w:val="00BA74FC"/>
    <w:rsid w:val="00BB1C6E"/>
    <w:rsid w:val="00BB2B94"/>
    <w:rsid w:val="00BB52F0"/>
    <w:rsid w:val="00BC1EAA"/>
    <w:rsid w:val="00BD15C0"/>
    <w:rsid w:val="00BE0ADD"/>
    <w:rsid w:val="00BE509A"/>
    <w:rsid w:val="00BE5829"/>
    <w:rsid w:val="00BF10CC"/>
    <w:rsid w:val="00BF77A0"/>
    <w:rsid w:val="00C00908"/>
    <w:rsid w:val="00C03DE1"/>
    <w:rsid w:val="00C05C3C"/>
    <w:rsid w:val="00C064D3"/>
    <w:rsid w:val="00C14CFB"/>
    <w:rsid w:val="00C21374"/>
    <w:rsid w:val="00C36E17"/>
    <w:rsid w:val="00C374D0"/>
    <w:rsid w:val="00C54050"/>
    <w:rsid w:val="00C55BF4"/>
    <w:rsid w:val="00C60289"/>
    <w:rsid w:val="00C609B7"/>
    <w:rsid w:val="00C6502F"/>
    <w:rsid w:val="00C8316B"/>
    <w:rsid w:val="00C846D2"/>
    <w:rsid w:val="00C84BDC"/>
    <w:rsid w:val="00C85F0C"/>
    <w:rsid w:val="00C8638C"/>
    <w:rsid w:val="00C94423"/>
    <w:rsid w:val="00C947E0"/>
    <w:rsid w:val="00CA24CF"/>
    <w:rsid w:val="00CA5386"/>
    <w:rsid w:val="00CB2945"/>
    <w:rsid w:val="00CC2853"/>
    <w:rsid w:val="00CD2816"/>
    <w:rsid w:val="00CF202B"/>
    <w:rsid w:val="00CF686C"/>
    <w:rsid w:val="00D01F95"/>
    <w:rsid w:val="00D145A4"/>
    <w:rsid w:val="00D23B91"/>
    <w:rsid w:val="00D30465"/>
    <w:rsid w:val="00D36B4F"/>
    <w:rsid w:val="00D41776"/>
    <w:rsid w:val="00D45735"/>
    <w:rsid w:val="00D63AC9"/>
    <w:rsid w:val="00D65604"/>
    <w:rsid w:val="00D72915"/>
    <w:rsid w:val="00D730F9"/>
    <w:rsid w:val="00D8539C"/>
    <w:rsid w:val="00D85ABD"/>
    <w:rsid w:val="00D86E4B"/>
    <w:rsid w:val="00DA6589"/>
    <w:rsid w:val="00DA751C"/>
    <w:rsid w:val="00DA7C7A"/>
    <w:rsid w:val="00DA7F24"/>
    <w:rsid w:val="00DC49F6"/>
    <w:rsid w:val="00DC51FD"/>
    <w:rsid w:val="00DC6009"/>
    <w:rsid w:val="00DD2D7B"/>
    <w:rsid w:val="00DF46E9"/>
    <w:rsid w:val="00DF749C"/>
    <w:rsid w:val="00E04EFF"/>
    <w:rsid w:val="00E2052E"/>
    <w:rsid w:val="00E2240B"/>
    <w:rsid w:val="00E27851"/>
    <w:rsid w:val="00E30CA3"/>
    <w:rsid w:val="00E33C66"/>
    <w:rsid w:val="00E4141D"/>
    <w:rsid w:val="00E44121"/>
    <w:rsid w:val="00E46A94"/>
    <w:rsid w:val="00E54292"/>
    <w:rsid w:val="00E772CC"/>
    <w:rsid w:val="00E778B5"/>
    <w:rsid w:val="00E8285A"/>
    <w:rsid w:val="00E8445D"/>
    <w:rsid w:val="00E874A5"/>
    <w:rsid w:val="00E955CA"/>
    <w:rsid w:val="00EA1495"/>
    <w:rsid w:val="00EA2CD9"/>
    <w:rsid w:val="00EA5466"/>
    <w:rsid w:val="00EA5EBE"/>
    <w:rsid w:val="00EB087E"/>
    <w:rsid w:val="00EC6F4A"/>
    <w:rsid w:val="00ED53F6"/>
    <w:rsid w:val="00EE35C4"/>
    <w:rsid w:val="00EE614C"/>
    <w:rsid w:val="00EF0F5C"/>
    <w:rsid w:val="00EF19A8"/>
    <w:rsid w:val="00EF1AAF"/>
    <w:rsid w:val="00EF5749"/>
    <w:rsid w:val="00F0365C"/>
    <w:rsid w:val="00F128DD"/>
    <w:rsid w:val="00F169DC"/>
    <w:rsid w:val="00F3026A"/>
    <w:rsid w:val="00F3315D"/>
    <w:rsid w:val="00F46B70"/>
    <w:rsid w:val="00F5736B"/>
    <w:rsid w:val="00F618AA"/>
    <w:rsid w:val="00F63531"/>
    <w:rsid w:val="00F64923"/>
    <w:rsid w:val="00F7120E"/>
    <w:rsid w:val="00F9091A"/>
    <w:rsid w:val="00F9102E"/>
    <w:rsid w:val="00F9751A"/>
    <w:rsid w:val="00FA10AE"/>
    <w:rsid w:val="00FA6EE7"/>
    <w:rsid w:val="00FB7DA4"/>
    <w:rsid w:val="00FC58C6"/>
    <w:rsid w:val="00FC7198"/>
    <w:rsid w:val="00FE428F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B4E6E5"/>
  <w15:chartTrackingRefBased/>
  <w15:docId w15:val="{70CD209F-310C-4EFF-AE5A-A5F354E8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4998"/>
    <w:rPr>
      <w:sz w:val="24"/>
      <w:szCs w:val="24"/>
    </w:rPr>
  </w:style>
  <w:style w:type="paragraph" w:styleId="Nadpis1">
    <w:name w:val="heading 1"/>
    <w:basedOn w:val="Normln"/>
    <w:next w:val="Normln"/>
    <w:qFormat/>
    <w:rsid w:val="001A4998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rsid w:val="001A4998"/>
    <w:pPr>
      <w:keepNext/>
      <w:autoSpaceDE w:val="0"/>
      <w:autoSpaceDN w:val="0"/>
      <w:adjustRightInd w:val="0"/>
      <w:spacing w:before="120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78198F"/>
    <w:pPr>
      <w:keepNext/>
      <w:numPr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A4998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1A4998"/>
    <w:pPr>
      <w:keepNext/>
      <w:autoSpaceDE w:val="0"/>
      <w:autoSpaceDN w:val="0"/>
      <w:adjustRightInd w:val="0"/>
      <w:spacing w:before="120"/>
      <w:jc w:val="center"/>
      <w:outlineLvl w:val="5"/>
    </w:pPr>
    <w:rPr>
      <w:b/>
      <w:bCs/>
      <w:i/>
      <w:iCs/>
      <w:color w:val="000000"/>
      <w:szCs w:val="22"/>
    </w:rPr>
  </w:style>
  <w:style w:type="paragraph" w:styleId="Nadpis7">
    <w:name w:val="heading 7"/>
    <w:basedOn w:val="Normln"/>
    <w:next w:val="Normln"/>
    <w:qFormat/>
    <w:rsid w:val="001A4998"/>
    <w:pPr>
      <w:keepNext/>
      <w:autoSpaceDE w:val="0"/>
      <w:autoSpaceDN w:val="0"/>
      <w:adjustRightInd w:val="0"/>
      <w:spacing w:before="120"/>
      <w:ind w:firstLine="720"/>
      <w:jc w:val="center"/>
      <w:outlineLvl w:val="6"/>
    </w:pPr>
    <w:rPr>
      <w:b/>
      <w:bCs/>
      <w:i/>
      <w:iCs/>
      <w:color w:val="000000"/>
      <w:szCs w:val="22"/>
    </w:rPr>
  </w:style>
  <w:style w:type="paragraph" w:styleId="Nadpis8">
    <w:name w:val="heading 8"/>
    <w:basedOn w:val="Normln"/>
    <w:next w:val="Normln"/>
    <w:qFormat/>
    <w:rsid w:val="001A4998"/>
    <w:pPr>
      <w:keepNext/>
      <w:autoSpaceDE w:val="0"/>
      <w:autoSpaceDN w:val="0"/>
      <w:adjustRightInd w:val="0"/>
      <w:jc w:val="center"/>
      <w:outlineLvl w:val="7"/>
    </w:pPr>
    <w:rPr>
      <w:b/>
      <w:b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4998"/>
    <w:pPr>
      <w:autoSpaceDE w:val="0"/>
      <w:autoSpaceDN w:val="0"/>
      <w:adjustRightInd w:val="0"/>
      <w:spacing w:before="120"/>
      <w:jc w:val="both"/>
    </w:pPr>
  </w:style>
  <w:style w:type="paragraph" w:styleId="Zpat">
    <w:name w:val="footer"/>
    <w:basedOn w:val="Normln"/>
    <w:rsid w:val="001A49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4998"/>
  </w:style>
  <w:style w:type="paragraph" w:styleId="Zkladntextodsazen">
    <w:name w:val="Body Text Indent"/>
    <w:basedOn w:val="Normln"/>
    <w:rsid w:val="001A4998"/>
    <w:pPr>
      <w:ind w:left="1440"/>
      <w:jc w:val="both"/>
    </w:pPr>
    <w:rPr>
      <w:color w:val="0000FF"/>
    </w:rPr>
  </w:style>
  <w:style w:type="paragraph" w:styleId="Zkladntext2">
    <w:name w:val="Body Text 2"/>
    <w:basedOn w:val="Normln"/>
    <w:link w:val="Zkladntext2Char"/>
    <w:rsid w:val="001A4998"/>
    <w:pPr>
      <w:jc w:val="both"/>
    </w:pPr>
    <w:rPr>
      <w:color w:val="0000FF"/>
    </w:rPr>
  </w:style>
  <w:style w:type="paragraph" w:styleId="Zkladntextodsazen2">
    <w:name w:val="Body Text Indent 2"/>
    <w:basedOn w:val="Normln"/>
    <w:rsid w:val="001A4998"/>
    <w:pPr>
      <w:autoSpaceDE w:val="0"/>
      <w:autoSpaceDN w:val="0"/>
      <w:adjustRightInd w:val="0"/>
      <w:spacing w:before="120"/>
      <w:ind w:firstLine="720"/>
      <w:jc w:val="both"/>
    </w:pPr>
    <w:rPr>
      <w:color w:val="000000"/>
      <w:szCs w:val="22"/>
    </w:rPr>
  </w:style>
  <w:style w:type="character" w:customStyle="1" w:styleId="Zkladntext2Char">
    <w:name w:val="Základní text 2 Char"/>
    <w:link w:val="Zkladntext2"/>
    <w:rsid w:val="004B4409"/>
    <w:rPr>
      <w:color w:val="0000FF"/>
      <w:sz w:val="24"/>
      <w:szCs w:val="24"/>
    </w:rPr>
  </w:style>
  <w:style w:type="paragraph" w:styleId="Prosttext">
    <w:name w:val="Plain Text"/>
    <w:basedOn w:val="Normln"/>
    <w:link w:val="ProsttextChar"/>
    <w:rsid w:val="00E44121"/>
    <w:rPr>
      <w:rFonts w:ascii="Courier New" w:hAnsi="Courier New"/>
      <w:snapToGrid w:val="0"/>
      <w:sz w:val="20"/>
      <w:szCs w:val="20"/>
      <w:lang w:val="de-DE" w:eastAsia="x-none"/>
    </w:rPr>
  </w:style>
  <w:style w:type="character" w:customStyle="1" w:styleId="ProsttextChar">
    <w:name w:val="Prostý text Char"/>
    <w:link w:val="Prosttext"/>
    <w:rsid w:val="00E44121"/>
    <w:rPr>
      <w:rFonts w:ascii="Courier New" w:hAnsi="Courier New"/>
      <w:snapToGrid w:val="0"/>
      <w:lang w:val="de-DE" w:eastAsia="x-none"/>
    </w:rPr>
  </w:style>
  <w:style w:type="character" w:styleId="Hypertextovodkaz">
    <w:name w:val="Hyperlink"/>
    <w:uiPriority w:val="99"/>
    <w:rsid w:val="00144C3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144C34"/>
    <w:pPr>
      <w:jc w:val="both"/>
    </w:pPr>
    <w:rPr>
      <w:snapToGrid w:val="0"/>
      <w:lang w:val="x-none" w:eastAsia="x-none"/>
    </w:rPr>
  </w:style>
  <w:style w:type="character" w:customStyle="1" w:styleId="TextpoznpodarouChar">
    <w:name w:val="Text pozn. pod čarou Char"/>
    <w:link w:val="Textpoznpodarou"/>
    <w:rsid w:val="00144C34"/>
    <w:rPr>
      <w:snapToGrid w:val="0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rsid w:val="00D730F9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rsid w:val="00D730F9"/>
    <w:rPr>
      <w:rFonts w:ascii="Arial" w:hAnsi="Arial" w:cs="Arial"/>
      <w:sz w:val="16"/>
      <w:szCs w:val="16"/>
    </w:rPr>
  </w:style>
  <w:style w:type="character" w:customStyle="1" w:styleId="Nadpis5Char">
    <w:name w:val="Nadpis 5 Char"/>
    <w:link w:val="Nadpis5"/>
    <w:rsid w:val="00032A6F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locked/>
    <w:rsid w:val="00F9091A"/>
    <w:rPr>
      <w:sz w:val="24"/>
      <w:szCs w:val="24"/>
    </w:rPr>
  </w:style>
  <w:style w:type="character" w:styleId="Siln">
    <w:name w:val="Strong"/>
    <w:uiPriority w:val="22"/>
    <w:qFormat/>
    <w:rsid w:val="00F9091A"/>
    <w:rPr>
      <w:b/>
      <w:bCs/>
    </w:rPr>
  </w:style>
  <w:style w:type="paragraph" w:styleId="Zhlav">
    <w:name w:val="header"/>
    <w:basedOn w:val="Normln"/>
    <w:link w:val="ZhlavChar"/>
    <w:uiPriority w:val="99"/>
    <w:rsid w:val="000911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91144"/>
  </w:style>
  <w:style w:type="paragraph" w:styleId="Odstavecseseznamem">
    <w:name w:val="List Paragraph"/>
    <w:basedOn w:val="Normln"/>
    <w:qFormat/>
    <w:rsid w:val="00C05C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xtpsmene">
    <w:name w:val="textpsmene"/>
    <w:basedOn w:val="Normln"/>
    <w:rsid w:val="008A1F6B"/>
    <w:pPr>
      <w:tabs>
        <w:tab w:val="num" w:pos="425"/>
      </w:tabs>
      <w:ind w:left="425" w:hanging="425"/>
      <w:jc w:val="both"/>
    </w:pPr>
    <w:rPr>
      <w:rFonts w:eastAsia="Arial Unicode MS"/>
    </w:rPr>
  </w:style>
  <w:style w:type="paragraph" w:customStyle="1" w:styleId="Textvbloku2">
    <w:name w:val="Text v bloku2"/>
    <w:basedOn w:val="Normln"/>
    <w:rsid w:val="002D7005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WW8Num5z4">
    <w:name w:val="WW8Num5z4"/>
    <w:rsid w:val="00FB7DA4"/>
  </w:style>
  <w:style w:type="paragraph" w:customStyle="1" w:styleId="Prosttext1">
    <w:name w:val="Prostý text1"/>
    <w:basedOn w:val="Normln"/>
    <w:rsid w:val="005B5068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Smluvnstrany">
    <w:name w:val="Smluvní strany"/>
    <w:basedOn w:val="Normln"/>
    <w:rsid w:val="005B5068"/>
    <w:pPr>
      <w:spacing w:after="200" w:line="252" w:lineRule="auto"/>
    </w:pPr>
    <w:rPr>
      <w:rFonts w:ascii="Calibri" w:eastAsia="Calibri" w:hAnsi="Calibri"/>
      <w:lang w:eastAsia="ar-SA"/>
    </w:rPr>
  </w:style>
  <w:style w:type="character" w:customStyle="1" w:styleId="apple-converted-space">
    <w:name w:val="apple-converted-space"/>
    <w:rsid w:val="005B5068"/>
  </w:style>
  <w:style w:type="paragraph" w:customStyle="1" w:styleId="Nadpislnku">
    <w:name w:val="Nadpis článku"/>
    <w:basedOn w:val="Odstavecseseznamem"/>
    <w:rsid w:val="008D18E4"/>
    <w:pPr>
      <w:tabs>
        <w:tab w:val="num" w:pos="5104"/>
      </w:tabs>
      <w:suppressAutoHyphens/>
      <w:spacing w:before="400" w:after="200" w:line="252" w:lineRule="auto"/>
      <w:ind w:left="5104"/>
      <w:jc w:val="center"/>
    </w:pPr>
    <w:rPr>
      <w:b/>
      <w:sz w:val="24"/>
      <w:szCs w:val="24"/>
      <w:lang w:eastAsia="ar-SA"/>
    </w:rPr>
  </w:style>
  <w:style w:type="paragraph" w:customStyle="1" w:styleId="Odstavec">
    <w:name w:val="Odstavec"/>
    <w:basedOn w:val="Nadpislnku"/>
    <w:rsid w:val="008D18E4"/>
    <w:pPr>
      <w:tabs>
        <w:tab w:val="clear" w:pos="5104"/>
        <w:tab w:val="num" w:pos="5103"/>
      </w:tabs>
      <w:suppressAutoHyphens w:val="0"/>
      <w:spacing w:before="0"/>
      <w:ind w:left="5103"/>
      <w:jc w:val="both"/>
    </w:pPr>
    <w:rPr>
      <w:b w:val="0"/>
    </w:rPr>
  </w:style>
  <w:style w:type="paragraph" w:customStyle="1" w:styleId="Data">
    <w:name w:val="Data"/>
    <w:basedOn w:val="Normln"/>
    <w:rsid w:val="008D18E4"/>
    <w:pPr>
      <w:keepNext/>
      <w:spacing w:after="200" w:line="252" w:lineRule="auto"/>
      <w:jc w:val="both"/>
    </w:pPr>
    <w:rPr>
      <w:rFonts w:ascii="Calibri" w:eastAsia="Calibri" w:hAnsi="Calibri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4EF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08276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7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767"/>
  </w:style>
  <w:style w:type="paragraph" w:styleId="Pedmtkomente">
    <w:name w:val="annotation subject"/>
    <w:basedOn w:val="Textkomente"/>
    <w:next w:val="Textkomente"/>
    <w:link w:val="PedmtkomenteChar"/>
    <w:rsid w:val="00082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DED2-C0F3-45D8-9118-7AA379C5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MěÚ Velké Meziříčí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Ivana Pacalová</dc:creator>
  <cp:keywords/>
  <cp:lastModifiedBy>pacalova</cp:lastModifiedBy>
  <cp:revision>2</cp:revision>
  <cp:lastPrinted>2022-12-20T08:43:00Z</cp:lastPrinted>
  <dcterms:created xsi:type="dcterms:W3CDTF">2022-12-20T08:53:00Z</dcterms:created>
  <dcterms:modified xsi:type="dcterms:W3CDTF">2022-12-20T08:53:00Z</dcterms:modified>
</cp:coreProperties>
</file>