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19D9" w14:textId="77777777" w:rsidR="006849CE" w:rsidRDefault="00BE0209">
      <w:pPr>
        <w:pStyle w:val="Style4"/>
        <w:keepNext/>
        <w:keepLines/>
        <w:shd w:val="clear" w:color="auto" w:fill="auto"/>
      </w:pPr>
      <w:bookmarkStart w:id="0" w:name="bookmark0"/>
      <w:bookmarkStart w:id="1" w:name="bookmark1"/>
      <w:bookmarkStart w:id="2" w:name="bookmark2"/>
      <w:r>
        <w:t>Závěrkový list č. EL-20221114-3035-3</w:t>
      </w:r>
      <w:bookmarkEnd w:id="0"/>
      <w:bookmarkEnd w:id="1"/>
      <w:bookmarkEnd w:id="2"/>
    </w:p>
    <w:p w14:paraId="32B582F5" w14:textId="77777777" w:rsidR="006849CE" w:rsidRDefault="00BE0209">
      <w:pPr>
        <w:pStyle w:val="Style2"/>
        <w:shd w:val="clear" w:color="auto" w:fill="auto"/>
        <w:spacing w:line="240" w:lineRule="auto"/>
        <w:ind w:firstLine="800"/>
      </w:pPr>
      <w:r>
        <w:t>(pro burzovní obchody se silovou elektřinou v rámci sdružených služeb dodávky elektřiny)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40"/>
        <w:gridCol w:w="6000"/>
      </w:tblGrid>
      <w:tr w:rsidR="006849CE" w14:paraId="0BF1315E" w14:textId="77777777">
        <w:trPr>
          <w:trHeight w:hRule="exact" w:val="365"/>
          <w:jc w:val="center"/>
        </w:trPr>
        <w:tc>
          <w:tcPr>
            <w:tcW w:w="3240" w:type="dxa"/>
            <w:shd w:val="clear" w:color="auto" w:fill="FFFFFF"/>
          </w:tcPr>
          <w:p w14:paraId="786DC4D8" w14:textId="77777777" w:rsidR="006849CE" w:rsidRDefault="00BE0209">
            <w:pPr>
              <w:pStyle w:val="Style12"/>
              <w:shd w:val="clear" w:color="auto" w:fill="auto"/>
              <w:spacing w:after="0" w:line="240" w:lineRule="auto"/>
            </w:pPr>
            <w:r>
              <w:t>Číslo aukce: 3035</w:t>
            </w:r>
          </w:p>
        </w:tc>
        <w:tc>
          <w:tcPr>
            <w:tcW w:w="6000" w:type="dxa"/>
            <w:shd w:val="clear" w:color="auto" w:fill="FFFFFF"/>
          </w:tcPr>
          <w:p w14:paraId="26259C7D" w14:textId="77777777" w:rsidR="006849CE" w:rsidRDefault="00BE0209">
            <w:pPr>
              <w:pStyle w:val="Style12"/>
              <w:shd w:val="clear" w:color="auto" w:fill="auto"/>
              <w:spacing w:after="0" w:line="240" w:lineRule="auto"/>
              <w:ind w:firstLine="960"/>
            </w:pPr>
            <w:r>
              <w:t>Datum konání burzovního shromáždění: 14. listopadu 2022</w:t>
            </w:r>
          </w:p>
        </w:tc>
      </w:tr>
      <w:tr w:rsidR="006849CE" w14:paraId="196B16DE" w14:textId="77777777">
        <w:trPr>
          <w:trHeight w:hRule="exact" w:val="466"/>
          <w:jc w:val="center"/>
        </w:trPr>
        <w:tc>
          <w:tcPr>
            <w:tcW w:w="3240" w:type="dxa"/>
            <w:shd w:val="clear" w:color="auto" w:fill="FFFFFF"/>
            <w:vAlign w:val="center"/>
          </w:tcPr>
          <w:p w14:paraId="3EFFA157" w14:textId="77777777" w:rsidR="006849CE" w:rsidRDefault="00BE0209">
            <w:pPr>
              <w:pStyle w:val="Style12"/>
              <w:shd w:val="clear" w:color="auto" w:fill="auto"/>
              <w:spacing w:after="0" w:line="240" w:lineRule="auto"/>
            </w:pPr>
            <w:r>
              <w:rPr>
                <w:b/>
                <w:bCs/>
              </w:rPr>
              <w:t>Dodavatel (prodávající):</w:t>
            </w:r>
          </w:p>
        </w:tc>
        <w:tc>
          <w:tcPr>
            <w:tcW w:w="6000" w:type="dxa"/>
            <w:shd w:val="clear" w:color="auto" w:fill="FFFFFF"/>
            <w:vAlign w:val="center"/>
          </w:tcPr>
          <w:p w14:paraId="6FDD574D" w14:textId="77777777" w:rsidR="006849CE" w:rsidRDefault="00BE0209">
            <w:pPr>
              <w:pStyle w:val="Style12"/>
              <w:shd w:val="clear" w:color="auto" w:fill="auto"/>
              <w:spacing w:after="0" w:line="240" w:lineRule="auto"/>
              <w:ind w:firstLine="420"/>
            </w:pPr>
            <w:r>
              <w:t>CENTROPOL ENERGY, a.s.</w:t>
            </w:r>
          </w:p>
        </w:tc>
      </w:tr>
      <w:tr w:rsidR="006849CE" w14:paraId="547746C0" w14:textId="77777777">
        <w:trPr>
          <w:trHeight w:hRule="exact" w:val="571"/>
          <w:jc w:val="center"/>
        </w:trPr>
        <w:tc>
          <w:tcPr>
            <w:tcW w:w="3240" w:type="dxa"/>
            <w:shd w:val="clear" w:color="auto" w:fill="FFFFFF"/>
            <w:vAlign w:val="center"/>
          </w:tcPr>
          <w:p w14:paraId="3C58F9B9" w14:textId="77777777" w:rsidR="006849CE" w:rsidRDefault="00BE0209">
            <w:pPr>
              <w:pStyle w:val="Style12"/>
              <w:shd w:val="clear" w:color="auto" w:fill="auto"/>
              <w:spacing w:after="0" w:line="240" w:lineRule="auto"/>
            </w:pPr>
            <w:r>
              <w:t>Zapsán v:</w:t>
            </w:r>
          </w:p>
        </w:tc>
        <w:tc>
          <w:tcPr>
            <w:tcW w:w="6000" w:type="dxa"/>
            <w:shd w:val="clear" w:color="auto" w:fill="FFFFFF"/>
            <w:vAlign w:val="bottom"/>
          </w:tcPr>
          <w:p w14:paraId="3C70F517" w14:textId="77777777" w:rsidR="006849CE" w:rsidRDefault="00BE0209">
            <w:pPr>
              <w:pStyle w:val="Style12"/>
              <w:shd w:val="clear" w:color="auto" w:fill="auto"/>
              <w:spacing w:after="0" w:line="259" w:lineRule="auto"/>
              <w:ind w:left="420" w:firstLine="20"/>
            </w:pPr>
            <w:r>
              <w:rPr>
                <w:lang w:val="en-US" w:eastAsia="en-US" w:bidi="en-US"/>
              </w:rPr>
              <w:t xml:space="preserve">OR </w:t>
            </w:r>
            <w:r>
              <w:t>vedeném Krajským soudem v Ústí nad Labem, oddíl B, vložka 1457</w:t>
            </w:r>
          </w:p>
        </w:tc>
      </w:tr>
      <w:tr w:rsidR="006849CE" w14:paraId="0D63DC38" w14:textId="77777777">
        <w:trPr>
          <w:trHeight w:hRule="exact" w:val="226"/>
          <w:jc w:val="center"/>
        </w:trPr>
        <w:tc>
          <w:tcPr>
            <w:tcW w:w="3240" w:type="dxa"/>
            <w:shd w:val="clear" w:color="auto" w:fill="FFFFFF"/>
            <w:vAlign w:val="bottom"/>
          </w:tcPr>
          <w:p w14:paraId="7EE213F4" w14:textId="77777777" w:rsidR="006849CE" w:rsidRDefault="00BE0209">
            <w:pPr>
              <w:pStyle w:val="Style12"/>
              <w:shd w:val="clear" w:color="auto" w:fill="auto"/>
              <w:spacing w:after="0" w:line="240" w:lineRule="auto"/>
            </w:pPr>
            <w:r>
              <w:t>Sídlo:</w:t>
            </w:r>
          </w:p>
        </w:tc>
        <w:tc>
          <w:tcPr>
            <w:tcW w:w="6000" w:type="dxa"/>
            <w:shd w:val="clear" w:color="auto" w:fill="FFFFFF"/>
            <w:vAlign w:val="bottom"/>
          </w:tcPr>
          <w:p w14:paraId="42248089" w14:textId="77777777" w:rsidR="006849CE" w:rsidRDefault="00BE0209">
            <w:pPr>
              <w:pStyle w:val="Style12"/>
              <w:shd w:val="clear" w:color="auto" w:fill="auto"/>
              <w:spacing w:after="0" w:line="240" w:lineRule="auto"/>
              <w:ind w:left="420" w:firstLine="20"/>
            </w:pPr>
            <w:r>
              <w:t>Vaničková 1594/1,400 01 Ústí nad Labem</w:t>
            </w:r>
          </w:p>
        </w:tc>
      </w:tr>
      <w:tr w:rsidR="006849CE" w14:paraId="33C7913D" w14:textId="77777777">
        <w:trPr>
          <w:trHeight w:hRule="exact" w:val="499"/>
          <w:jc w:val="center"/>
        </w:trPr>
        <w:tc>
          <w:tcPr>
            <w:tcW w:w="3240" w:type="dxa"/>
            <w:shd w:val="clear" w:color="auto" w:fill="FFFFFF"/>
          </w:tcPr>
          <w:p w14:paraId="4B03F8A8" w14:textId="77777777" w:rsidR="006849CE" w:rsidRDefault="00BE0209">
            <w:pPr>
              <w:pStyle w:val="Style12"/>
              <w:shd w:val="clear" w:color="auto" w:fill="auto"/>
              <w:spacing w:after="0" w:line="240" w:lineRule="auto"/>
            </w:pPr>
            <w:r>
              <w:t>IČO: 25458302</w:t>
            </w:r>
          </w:p>
          <w:p w14:paraId="7267143A" w14:textId="77777777" w:rsidR="006849CE" w:rsidRDefault="00BE0209">
            <w:pPr>
              <w:pStyle w:val="Style12"/>
              <w:shd w:val="clear" w:color="auto" w:fill="auto"/>
              <w:spacing w:after="0" w:line="240" w:lineRule="auto"/>
            </w:pPr>
            <w:r>
              <w:t>Bankovní spojení:</w:t>
            </w:r>
          </w:p>
        </w:tc>
        <w:tc>
          <w:tcPr>
            <w:tcW w:w="6000" w:type="dxa"/>
            <w:shd w:val="clear" w:color="auto" w:fill="FFFFFF"/>
          </w:tcPr>
          <w:p w14:paraId="777FF50B" w14:textId="77777777" w:rsidR="006849CE" w:rsidRDefault="00BE0209">
            <w:pPr>
              <w:pStyle w:val="Style12"/>
              <w:shd w:val="clear" w:color="auto" w:fill="auto"/>
              <w:spacing w:after="0" w:line="240" w:lineRule="auto"/>
              <w:ind w:firstLine="420"/>
            </w:pPr>
            <w:r>
              <w:t>DIČ: CZ25458302</w:t>
            </w:r>
          </w:p>
          <w:p w14:paraId="02E8B07E" w14:textId="793AD6DF" w:rsidR="006849CE" w:rsidRDefault="006948F7">
            <w:pPr>
              <w:pStyle w:val="Style12"/>
              <w:shd w:val="clear" w:color="auto" w:fill="auto"/>
              <w:spacing w:after="0" w:line="240" w:lineRule="auto"/>
              <w:ind w:firstLine="420"/>
            </w:pPr>
            <w:r>
              <w:t>XXXXXXXXXXXXXX</w:t>
            </w:r>
          </w:p>
        </w:tc>
      </w:tr>
    </w:tbl>
    <w:p w14:paraId="0A1BA53C" w14:textId="77777777" w:rsidR="006849CE" w:rsidRDefault="00BE0209">
      <w:pPr>
        <w:pStyle w:val="Style10"/>
        <w:shd w:val="clear" w:color="auto" w:fill="auto"/>
      </w:pPr>
      <w:r>
        <w:t>Zastoupen:</w:t>
      </w:r>
    </w:p>
    <w:p w14:paraId="619EB1A2" w14:textId="77777777" w:rsidR="006849CE" w:rsidRDefault="006849C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40"/>
        <w:gridCol w:w="5995"/>
      </w:tblGrid>
      <w:tr w:rsidR="006849CE" w14:paraId="58DB5089" w14:textId="77777777">
        <w:trPr>
          <w:trHeight w:hRule="exact" w:val="250"/>
          <w:jc w:val="center"/>
        </w:trPr>
        <w:tc>
          <w:tcPr>
            <w:tcW w:w="3240" w:type="dxa"/>
            <w:shd w:val="clear" w:color="auto" w:fill="FFFFFF"/>
            <w:vAlign w:val="bottom"/>
          </w:tcPr>
          <w:p w14:paraId="20116E98" w14:textId="77777777" w:rsidR="006849CE" w:rsidRDefault="00BE0209">
            <w:pPr>
              <w:pStyle w:val="Style12"/>
              <w:shd w:val="clear" w:color="auto" w:fill="auto"/>
              <w:spacing w:after="0" w:line="240" w:lineRule="auto"/>
            </w:pPr>
            <w:r>
              <w:t>Jméno a příjmení makléře:</w:t>
            </w:r>
          </w:p>
        </w:tc>
        <w:tc>
          <w:tcPr>
            <w:tcW w:w="5995" w:type="dxa"/>
            <w:shd w:val="clear" w:color="auto" w:fill="FFFFFF"/>
            <w:vAlign w:val="bottom"/>
          </w:tcPr>
          <w:p w14:paraId="57CC6F6B" w14:textId="77777777" w:rsidR="006849CE" w:rsidRDefault="00BE0209">
            <w:pPr>
              <w:pStyle w:val="Style12"/>
              <w:shd w:val="clear" w:color="auto" w:fill="auto"/>
              <w:spacing w:after="0" w:line="240" w:lineRule="auto"/>
              <w:ind w:firstLine="440"/>
            </w:pPr>
            <w:r>
              <w:t>Bc. Kateřina Votrubová</w:t>
            </w:r>
          </w:p>
        </w:tc>
      </w:tr>
      <w:tr w:rsidR="006849CE" w14:paraId="3E25A0D2" w14:textId="77777777">
        <w:trPr>
          <w:trHeight w:hRule="exact" w:val="341"/>
          <w:jc w:val="center"/>
        </w:trPr>
        <w:tc>
          <w:tcPr>
            <w:tcW w:w="3240" w:type="dxa"/>
            <w:shd w:val="clear" w:color="auto" w:fill="FFFFFF"/>
          </w:tcPr>
          <w:p w14:paraId="70AD6A7D" w14:textId="77777777" w:rsidR="006849CE" w:rsidRDefault="00BE0209">
            <w:pPr>
              <w:pStyle w:val="Style12"/>
              <w:shd w:val="clear" w:color="auto" w:fill="auto"/>
              <w:spacing w:after="0" w:line="240" w:lineRule="auto"/>
            </w:pPr>
            <w:r>
              <w:t>Evidenční číslo makléře:</w:t>
            </w:r>
          </w:p>
        </w:tc>
        <w:tc>
          <w:tcPr>
            <w:tcW w:w="5995" w:type="dxa"/>
            <w:shd w:val="clear" w:color="auto" w:fill="FFFFFF"/>
          </w:tcPr>
          <w:p w14:paraId="47DB2BA1" w14:textId="77777777" w:rsidR="006849CE" w:rsidRDefault="00BE0209">
            <w:pPr>
              <w:pStyle w:val="Style12"/>
              <w:shd w:val="clear" w:color="auto" w:fill="auto"/>
              <w:spacing w:after="0" w:line="240" w:lineRule="auto"/>
              <w:ind w:firstLine="440"/>
            </w:pPr>
            <w:r>
              <w:t>41039</w:t>
            </w:r>
          </w:p>
        </w:tc>
      </w:tr>
      <w:tr w:rsidR="006849CE" w14:paraId="06BE2E85" w14:textId="77777777">
        <w:trPr>
          <w:trHeight w:hRule="exact" w:val="470"/>
          <w:jc w:val="center"/>
        </w:trPr>
        <w:tc>
          <w:tcPr>
            <w:tcW w:w="3240" w:type="dxa"/>
            <w:shd w:val="clear" w:color="auto" w:fill="FFFFFF"/>
            <w:vAlign w:val="center"/>
          </w:tcPr>
          <w:p w14:paraId="44977041" w14:textId="77777777" w:rsidR="006849CE" w:rsidRDefault="00BE0209">
            <w:pPr>
              <w:pStyle w:val="Style12"/>
              <w:shd w:val="clear" w:color="auto" w:fill="auto"/>
              <w:spacing w:after="0" w:line="240" w:lineRule="auto"/>
            </w:pPr>
            <w:r>
              <w:rPr>
                <w:b/>
                <w:bCs/>
              </w:rPr>
              <w:t>Odběratel (kupující):</w:t>
            </w:r>
          </w:p>
        </w:tc>
        <w:tc>
          <w:tcPr>
            <w:tcW w:w="5995" w:type="dxa"/>
            <w:shd w:val="clear" w:color="auto" w:fill="FFFFFF"/>
            <w:vAlign w:val="center"/>
          </w:tcPr>
          <w:p w14:paraId="00BA50E6" w14:textId="77777777" w:rsidR="006849CE" w:rsidRDefault="00BE0209">
            <w:pPr>
              <w:pStyle w:val="Style12"/>
              <w:shd w:val="clear" w:color="auto" w:fill="auto"/>
              <w:spacing w:after="0" w:line="240" w:lineRule="auto"/>
              <w:ind w:firstLine="440"/>
            </w:pPr>
            <w:r>
              <w:t>Národní muzeum</w:t>
            </w:r>
          </w:p>
        </w:tc>
      </w:tr>
      <w:tr w:rsidR="006849CE" w14:paraId="788B8D01" w14:textId="77777777">
        <w:trPr>
          <w:trHeight w:hRule="exact" w:val="355"/>
          <w:jc w:val="center"/>
        </w:trPr>
        <w:tc>
          <w:tcPr>
            <w:tcW w:w="3240" w:type="dxa"/>
            <w:shd w:val="clear" w:color="auto" w:fill="FFFFFF"/>
            <w:vAlign w:val="bottom"/>
          </w:tcPr>
          <w:p w14:paraId="490B692D" w14:textId="77777777" w:rsidR="006849CE" w:rsidRDefault="00BE0209">
            <w:pPr>
              <w:pStyle w:val="Style12"/>
              <w:shd w:val="clear" w:color="auto" w:fill="auto"/>
              <w:spacing w:after="0" w:line="240" w:lineRule="auto"/>
            </w:pPr>
            <w:r>
              <w:t>Zapsán v:</w:t>
            </w:r>
          </w:p>
        </w:tc>
        <w:tc>
          <w:tcPr>
            <w:tcW w:w="5995" w:type="dxa"/>
            <w:shd w:val="clear" w:color="auto" w:fill="FFFFFF"/>
            <w:vAlign w:val="bottom"/>
          </w:tcPr>
          <w:p w14:paraId="55CEC5EA" w14:textId="77777777" w:rsidR="006849CE" w:rsidRDefault="00BE0209">
            <w:pPr>
              <w:pStyle w:val="Style12"/>
              <w:shd w:val="clear" w:color="auto" w:fill="auto"/>
              <w:spacing w:after="0" w:line="240" w:lineRule="auto"/>
              <w:ind w:firstLine="440"/>
            </w:pPr>
            <w:r>
              <w:t>Registru ekonomických subjektů</w:t>
            </w:r>
          </w:p>
        </w:tc>
      </w:tr>
      <w:tr w:rsidR="006849CE" w14:paraId="5CC9CD24" w14:textId="77777777">
        <w:trPr>
          <w:trHeight w:hRule="exact" w:val="211"/>
          <w:jc w:val="center"/>
        </w:trPr>
        <w:tc>
          <w:tcPr>
            <w:tcW w:w="3240" w:type="dxa"/>
            <w:shd w:val="clear" w:color="auto" w:fill="FFFFFF"/>
          </w:tcPr>
          <w:p w14:paraId="1CAD47E4" w14:textId="77777777" w:rsidR="006849CE" w:rsidRDefault="00BE0209">
            <w:pPr>
              <w:pStyle w:val="Style12"/>
              <w:shd w:val="clear" w:color="auto" w:fill="auto"/>
              <w:spacing w:after="0" w:line="240" w:lineRule="auto"/>
            </w:pPr>
            <w:r>
              <w:t>Sídlo:</w:t>
            </w:r>
          </w:p>
        </w:tc>
        <w:tc>
          <w:tcPr>
            <w:tcW w:w="5995" w:type="dxa"/>
            <w:shd w:val="clear" w:color="auto" w:fill="FFFFFF"/>
          </w:tcPr>
          <w:p w14:paraId="3EABB84A" w14:textId="77777777" w:rsidR="006849CE" w:rsidRDefault="00BE0209">
            <w:pPr>
              <w:pStyle w:val="Style12"/>
              <w:shd w:val="clear" w:color="auto" w:fill="auto"/>
              <w:spacing w:after="0" w:line="240" w:lineRule="auto"/>
              <w:ind w:firstLine="440"/>
            </w:pPr>
            <w:r>
              <w:t>Václavské náměstí 1700/68, 11579 Praha 1</w:t>
            </w:r>
          </w:p>
        </w:tc>
      </w:tr>
      <w:tr w:rsidR="006849CE" w14:paraId="09E4EFA1" w14:textId="77777777">
        <w:trPr>
          <w:trHeight w:hRule="exact" w:val="494"/>
          <w:jc w:val="center"/>
        </w:trPr>
        <w:tc>
          <w:tcPr>
            <w:tcW w:w="3240" w:type="dxa"/>
            <w:shd w:val="clear" w:color="auto" w:fill="FFFFFF"/>
          </w:tcPr>
          <w:p w14:paraId="44CFCB40" w14:textId="77777777" w:rsidR="006849CE" w:rsidRDefault="00BE0209">
            <w:pPr>
              <w:pStyle w:val="Style12"/>
              <w:shd w:val="clear" w:color="auto" w:fill="auto"/>
              <w:spacing w:after="0" w:line="240" w:lineRule="auto"/>
            </w:pPr>
            <w:r>
              <w:t>IČO: 00023272</w:t>
            </w:r>
          </w:p>
          <w:p w14:paraId="72B522AD" w14:textId="77777777" w:rsidR="006849CE" w:rsidRDefault="00BE0209">
            <w:pPr>
              <w:pStyle w:val="Style12"/>
              <w:shd w:val="clear" w:color="auto" w:fill="auto"/>
              <w:spacing w:after="0" w:line="240" w:lineRule="auto"/>
            </w:pPr>
            <w:r>
              <w:t>Bankovní spojení:</w:t>
            </w:r>
          </w:p>
        </w:tc>
        <w:tc>
          <w:tcPr>
            <w:tcW w:w="5995" w:type="dxa"/>
            <w:shd w:val="clear" w:color="auto" w:fill="FFFFFF"/>
          </w:tcPr>
          <w:p w14:paraId="2A002B2E" w14:textId="77777777" w:rsidR="006849CE" w:rsidRDefault="00BE0209">
            <w:pPr>
              <w:pStyle w:val="Style12"/>
              <w:shd w:val="clear" w:color="auto" w:fill="auto"/>
              <w:spacing w:after="0" w:line="240" w:lineRule="auto"/>
              <w:ind w:firstLine="440"/>
            </w:pPr>
            <w:r>
              <w:t>DIČ: CZ00023272</w:t>
            </w:r>
          </w:p>
          <w:p w14:paraId="63853F94" w14:textId="765543D4" w:rsidR="006849CE" w:rsidRDefault="000D0AE9">
            <w:pPr>
              <w:pStyle w:val="Style12"/>
              <w:shd w:val="clear" w:color="auto" w:fill="auto"/>
              <w:spacing w:after="0" w:line="240" w:lineRule="auto"/>
              <w:ind w:firstLine="440"/>
            </w:pPr>
            <w:r>
              <w:t>XXXXXXXXXXXXXX</w:t>
            </w:r>
          </w:p>
        </w:tc>
      </w:tr>
    </w:tbl>
    <w:p w14:paraId="2EC9A551" w14:textId="77777777" w:rsidR="006849CE" w:rsidRDefault="00BE0209">
      <w:pPr>
        <w:pStyle w:val="Style10"/>
        <w:shd w:val="clear" w:color="auto" w:fill="auto"/>
      </w:pPr>
      <w:r>
        <w:t>Zastoupen:</w:t>
      </w:r>
    </w:p>
    <w:p w14:paraId="08D7E640" w14:textId="77777777" w:rsidR="006849CE" w:rsidRDefault="006849CE">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29"/>
        <w:gridCol w:w="5604"/>
      </w:tblGrid>
      <w:tr w:rsidR="006849CE" w14:paraId="65B07D3B" w14:textId="77777777" w:rsidTr="006E2C44">
        <w:trPr>
          <w:trHeight w:hRule="exact" w:val="225"/>
          <w:jc w:val="center"/>
        </w:trPr>
        <w:tc>
          <w:tcPr>
            <w:tcW w:w="3029" w:type="dxa"/>
            <w:shd w:val="clear" w:color="auto" w:fill="FFFFFF"/>
            <w:vAlign w:val="bottom"/>
          </w:tcPr>
          <w:p w14:paraId="5DA8E636" w14:textId="77777777" w:rsidR="006849CE" w:rsidRDefault="00BE0209">
            <w:pPr>
              <w:pStyle w:val="Style12"/>
              <w:shd w:val="clear" w:color="auto" w:fill="auto"/>
              <w:spacing w:after="0" w:line="240" w:lineRule="auto"/>
            </w:pPr>
            <w:r>
              <w:t>Jméno a příjmení makléře:</w:t>
            </w:r>
          </w:p>
        </w:tc>
        <w:tc>
          <w:tcPr>
            <w:tcW w:w="5604" w:type="dxa"/>
            <w:shd w:val="clear" w:color="auto" w:fill="FFFFFF"/>
            <w:vAlign w:val="bottom"/>
          </w:tcPr>
          <w:p w14:paraId="339491F7" w14:textId="77777777" w:rsidR="006849CE" w:rsidRDefault="00BE0209">
            <w:pPr>
              <w:pStyle w:val="Style12"/>
              <w:shd w:val="clear" w:color="auto" w:fill="auto"/>
              <w:spacing w:after="0" w:line="240" w:lineRule="auto"/>
              <w:ind w:firstLine="440"/>
            </w:pPr>
            <w:r>
              <w:t>Ing. Miloslav Ryšavý</w:t>
            </w:r>
          </w:p>
        </w:tc>
      </w:tr>
      <w:tr w:rsidR="006849CE" w14:paraId="02283C5D" w14:textId="77777777" w:rsidTr="006E2C44">
        <w:trPr>
          <w:trHeight w:hRule="exact" w:val="287"/>
          <w:jc w:val="center"/>
        </w:trPr>
        <w:tc>
          <w:tcPr>
            <w:tcW w:w="3029" w:type="dxa"/>
            <w:shd w:val="clear" w:color="auto" w:fill="FFFFFF"/>
          </w:tcPr>
          <w:p w14:paraId="3EC12BBB" w14:textId="77777777" w:rsidR="006849CE" w:rsidRDefault="00BE0209">
            <w:pPr>
              <w:pStyle w:val="Style12"/>
              <w:shd w:val="clear" w:color="auto" w:fill="auto"/>
              <w:spacing w:after="0" w:line="240" w:lineRule="auto"/>
            </w:pPr>
            <w:r>
              <w:t>Evidenční číslo makléře:</w:t>
            </w:r>
          </w:p>
        </w:tc>
        <w:tc>
          <w:tcPr>
            <w:tcW w:w="5604" w:type="dxa"/>
            <w:shd w:val="clear" w:color="auto" w:fill="FFFFFF"/>
          </w:tcPr>
          <w:p w14:paraId="13B782F9" w14:textId="77777777" w:rsidR="006849CE" w:rsidRDefault="00BE0209">
            <w:pPr>
              <w:pStyle w:val="Style12"/>
              <w:shd w:val="clear" w:color="auto" w:fill="auto"/>
              <w:spacing w:after="0" w:line="240" w:lineRule="auto"/>
              <w:ind w:firstLine="440"/>
            </w:pPr>
            <w:r>
              <w:t>41019</w:t>
            </w:r>
          </w:p>
        </w:tc>
      </w:tr>
      <w:tr w:rsidR="006849CE" w14:paraId="4C13AC03" w14:textId="77777777" w:rsidTr="006E2C44">
        <w:trPr>
          <w:trHeight w:hRule="exact" w:val="614"/>
          <w:jc w:val="center"/>
        </w:trPr>
        <w:tc>
          <w:tcPr>
            <w:tcW w:w="3029" w:type="dxa"/>
            <w:shd w:val="clear" w:color="auto" w:fill="FFFFFF"/>
          </w:tcPr>
          <w:p w14:paraId="5CA06E36" w14:textId="77777777" w:rsidR="006849CE" w:rsidRDefault="00BE0209">
            <w:pPr>
              <w:pStyle w:val="Style12"/>
              <w:shd w:val="clear" w:color="auto" w:fill="auto"/>
              <w:spacing w:before="120" w:after="0" w:line="240" w:lineRule="auto"/>
            </w:pPr>
            <w:r>
              <w:rPr>
                <w:b/>
                <w:bCs/>
              </w:rPr>
              <w:t>Popis produktu:</w:t>
            </w:r>
          </w:p>
        </w:tc>
        <w:tc>
          <w:tcPr>
            <w:tcW w:w="5604" w:type="dxa"/>
            <w:shd w:val="clear" w:color="auto" w:fill="FFFFFF"/>
            <w:vAlign w:val="center"/>
          </w:tcPr>
          <w:p w14:paraId="11B0F0D4" w14:textId="77777777" w:rsidR="006849CE" w:rsidRDefault="00BE0209">
            <w:pPr>
              <w:pStyle w:val="Style12"/>
              <w:shd w:val="clear" w:color="auto" w:fill="auto"/>
              <w:spacing w:after="0" w:line="240" w:lineRule="auto"/>
              <w:ind w:left="440"/>
            </w:pPr>
            <w:r>
              <w:rPr>
                <w:b/>
                <w:bCs/>
              </w:rPr>
              <w:t>Dodávka elektřiny v rámci sdružených služeb dodávky elektřiny v napěťové hladině vysokého napětí</w:t>
            </w:r>
          </w:p>
        </w:tc>
      </w:tr>
      <w:tr w:rsidR="006849CE" w14:paraId="110EAF98" w14:textId="77777777" w:rsidTr="006E2C44">
        <w:trPr>
          <w:trHeight w:hRule="exact" w:val="396"/>
          <w:jc w:val="center"/>
        </w:trPr>
        <w:tc>
          <w:tcPr>
            <w:tcW w:w="3029" w:type="dxa"/>
            <w:shd w:val="clear" w:color="auto" w:fill="FFFFFF"/>
            <w:vAlign w:val="center"/>
          </w:tcPr>
          <w:p w14:paraId="29BAD55E" w14:textId="77777777" w:rsidR="006849CE" w:rsidRDefault="00BE0209">
            <w:pPr>
              <w:pStyle w:val="Style12"/>
              <w:shd w:val="clear" w:color="auto" w:fill="auto"/>
              <w:spacing w:after="0" w:line="240" w:lineRule="auto"/>
            </w:pPr>
            <w:r>
              <w:rPr>
                <w:b/>
                <w:bCs/>
              </w:rPr>
              <w:t>Způsob sjednáni ceny:</w:t>
            </w:r>
          </w:p>
        </w:tc>
        <w:tc>
          <w:tcPr>
            <w:tcW w:w="5604" w:type="dxa"/>
            <w:shd w:val="clear" w:color="auto" w:fill="FFFFFF"/>
            <w:vAlign w:val="center"/>
          </w:tcPr>
          <w:p w14:paraId="7F984EA9" w14:textId="40D9F680" w:rsidR="006849CE" w:rsidRDefault="00BE0209">
            <w:pPr>
              <w:pStyle w:val="Style12"/>
              <w:shd w:val="clear" w:color="auto" w:fill="auto"/>
              <w:spacing w:after="0" w:line="240" w:lineRule="auto"/>
              <w:ind w:left="440"/>
            </w:pPr>
            <w:r>
              <w:rPr>
                <w:b/>
                <w:bCs/>
              </w:rPr>
              <w:t xml:space="preserve">na základě cen na krátkodobém trhu </w:t>
            </w:r>
            <w:r w:rsidR="00B40417">
              <w:rPr>
                <w:b/>
                <w:bCs/>
              </w:rPr>
              <w:t>–</w:t>
            </w:r>
            <w:r>
              <w:rPr>
                <w:b/>
                <w:bCs/>
              </w:rPr>
              <w:t xml:space="preserve"> </w:t>
            </w:r>
            <w:proofErr w:type="spellStart"/>
            <w:r w:rsidR="00B40417">
              <w:rPr>
                <w:b/>
                <w:bCs/>
              </w:rPr>
              <w:t>p</w:t>
            </w:r>
            <w:r>
              <w:rPr>
                <w:b/>
                <w:bCs/>
              </w:rPr>
              <w:t>řič</w:t>
            </w:r>
            <w:r w:rsidR="000D0AE9">
              <w:rPr>
                <w:b/>
                <w:bCs/>
              </w:rPr>
              <w:t>í</w:t>
            </w:r>
            <w:r>
              <w:rPr>
                <w:b/>
                <w:bCs/>
              </w:rPr>
              <w:t>tac</w:t>
            </w:r>
            <w:r w:rsidR="000D0AE9">
              <w:rPr>
                <w:b/>
                <w:bCs/>
              </w:rPr>
              <w:t>í</w:t>
            </w:r>
            <w:proofErr w:type="spellEnd"/>
            <w:r w:rsidR="00B40417">
              <w:rPr>
                <w:b/>
                <w:bCs/>
              </w:rPr>
              <w:t xml:space="preserve"> </w:t>
            </w:r>
            <w:r>
              <w:rPr>
                <w:b/>
                <w:bCs/>
              </w:rPr>
              <w:t>koeficient</w:t>
            </w:r>
          </w:p>
        </w:tc>
      </w:tr>
      <w:tr w:rsidR="006849CE" w14:paraId="0B308DDB" w14:textId="77777777" w:rsidTr="006E2C44">
        <w:trPr>
          <w:trHeight w:hRule="exact" w:val="401"/>
          <w:jc w:val="center"/>
        </w:trPr>
        <w:tc>
          <w:tcPr>
            <w:tcW w:w="3029" w:type="dxa"/>
            <w:shd w:val="clear" w:color="auto" w:fill="FFFFFF"/>
            <w:vAlign w:val="center"/>
          </w:tcPr>
          <w:p w14:paraId="7B7319FB" w14:textId="77777777" w:rsidR="006849CE" w:rsidRDefault="00BE0209">
            <w:pPr>
              <w:pStyle w:val="Style12"/>
              <w:shd w:val="clear" w:color="auto" w:fill="auto"/>
              <w:spacing w:after="0" w:line="240" w:lineRule="auto"/>
            </w:pPr>
            <w:r>
              <w:rPr>
                <w:b/>
                <w:bCs/>
              </w:rPr>
              <w:t>Počet odběrných míst:</w:t>
            </w:r>
          </w:p>
        </w:tc>
        <w:tc>
          <w:tcPr>
            <w:tcW w:w="5604" w:type="dxa"/>
            <w:shd w:val="clear" w:color="auto" w:fill="FFFFFF"/>
            <w:vAlign w:val="center"/>
          </w:tcPr>
          <w:p w14:paraId="09B8A221" w14:textId="77777777" w:rsidR="006849CE" w:rsidRDefault="00BE0209">
            <w:pPr>
              <w:pStyle w:val="Style12"/>
              <w:shd w:val="clear" w:color="auto" w:fill="auto"/>
              <w:spacing w:after="0" w:line="240" w:lineRule="auto"/>
              <w:ind w:firstLine="440"/>
            </w:pPr>
            <w:r>
              <w:rPr>
                <w:b/>
                <w:bCs/>
              </w:rPr>
              <w:t>9</w:t>
            </w:r>
          </w:p>
        </w:tc>
      </w:tr>
      <w:tr w:rsidR="006849CE" w14:paraId="0E05D7DC" w14:textId="77777777" w:rsidTr="006E2C44">
        <w:trPr>
          <w:trHeight w:hRule="exact" w:val="396"/>
          <w:jc w:val="center"/>
        </w:trPr>
        <w:tc>
          <w:tcPr>
            <w:tcW w:w="3029" w:type="dxa"/>
            <w:shd w:val="clear" w:color="auto" w:fill="FFFFFF"/>
            <w:vAlign w:val="center"/>
          </w:tcPr>
          <w:p w14:paraId="60BEB112" w14:textId="77777777" w:rsidR="006849CE" w:rsidRDefault="00BE0209">
            <w:pPr>
              <w:pStyle w:val="Style12"/>
              <w:shd w:val="clear" w:color="auto" w:fill="auto"/>
              <w:spacing w:after="0" w:line="240" w:lineRule="auto"/>
            </w:pPr>
            <w:r>
              <w:rPr>
                <w:b/>
                <w:bCs/>
              </w:rPr>
              <w:t>Technické parametry dodávky:</w:t>
            </w:r>
          </w:p>
        </w:tc>
        <w:tc>
          <w:tcPr>
            <w:tcW w:w="5604" w:type="dxa"/>
            <w:shd w:val="clear" w:color="auto" w:fill="FFFFFF"/>
            <w:vAlign w:val="center"/>
          </w:tcPr>
          <w:p w14:paraId="0E9BE751" w14:textId="77777777" w:rsidR="006849CE" w:rsidRDefault="00BE0209">
            <w:pPr>
              <w:pStyle w:val="Style12"/>
              <w:shd w:val="clear" w:color="auto" w:fill="auto"/>
              <w:spacing w:after="0" w:line="240" w:lineRule="auto"/>
              <w:ind w:firstLine="440"/>
            </w:pPr>
            <w:r>
              <w:t>viz Příloha závěrkového listu č. 1</w:t>
            </w:r>
          </w:p>
        </w:tc>
      </w:tr>
      <w:tr w:rsidR="006849CE" w14:paraId="07834887" w14:textId="77777777" w:rsidTr="006E2C44">
        <w:trPr>
          <w:trHeight w:hRule="exact" w:val="396"/>
          <w:jc w:val="center"/>
        </w:trPr>
        <w:tc>
          <w:tcPr>
            <w:tcW w:w="3029" w:type="dxa"/>
            <w:shd w:val="clear" w:color="auto" w:fill="FFFFFF"/>
            <w:vAlign w:val="center"/>
          </w:tcPr>
          <w:p w14:paraId="1136C6B3" w14:textId="77777777" w:rsidR="006849CE" w:rsidRDefault="00BE0209">
            <w:pPr>
              <w:pStyle w:val="Style12"/>
              <w:shd w:val="clear" w:color="auto" w:fill="auto"/>
              <w:spacing w:after="0" w:line="240" w:lineRule="auto"/>
            </w:pPr>
            <w:r>
              <w:rPr>
                <w:b/>
                <w:bCs/>
              </w:rPr>
              <w:t>Termín dodávky:</w:t>
            </w:r>
          </w:p>
        </w:tc>
        <w:tc>
          <w:tcPr>
            <w:tcW w:w="5604" w:type="dxa"/>
            <w:shd w:val="clear" w:color="auto" w:fill="FFFFFF"/>
            <w:vAlign w:val="center"/>
          </w:tcPr>
          <w:p w14:paraId="7D718835" w14:textId="77777777" w:rsidR="006849CE" w:rsidRDefault="00BE0209">
            <w:pPr>
              <w:pStyle w:val="Style12"/>
              <w:shd w:val="clear" w:color="auto" w:fill="auto"/>
              <w:spacing w:after="0" w:line="240" w:lineRule="auto"/>
              <w:ind w:firstLine="440"/>
            </w:pPr>
            <w:r>
              <w:rPr>
                <w:b/>
                <w:bCs/>
              </w:rPr>
              <w:t>01. 01. 2023-31.12. 2023</w:t>
            </w:r>
          </w:p>
        </w:tc>
      </w:tr>
      <w:tr w:rsidR="006849CE" w14:paraId="55F7FEF3" w14:textId="77777777" w:rsidTr="006E2C44">
        <w:trPr>
          <w:trHeight w:hRule="exact" w:val="317"/>
          <w:jc w:val="center"/>
        </w:trPr>
        <w:tc>
          <w:tcPr>
            <w:tcW w:w="3029" w:type="dxa"/>
            <w:shd w:val="clear" w:color="auto" w:fill="FFFFFF"/>
            <w:vAlign w:val="bottom"/>
          </w:tcPr>
          <w:p w14:paraId="0CE537FB" w14:textId="77777777" w:rsidR="006849CE" w:rsidRDefault="00BE0209">
            <w:pPr>
              <w:pStyle w:val="Style12"/>
              <w:shd w:val="clear" w:color="auto" w:fill="auto"/>
              <w:spacing w:after="0" w:line="240" w:lineRule="auto"/>
              <w:rPr>
                <w:b/>
                <w:bCs/>
              </w:rPr>
            </w:pPr>
            <w:r>
              <w:rPr>
                <w:b/>
                <w:bCs/>
              </w:rPr>
              <w:t>Celkové množství dodávky:</w:t>
            </w:r>
          </w:p>
          <w:p w14:paraId="52820C7A" w14:textId="514E63EB" w:rsidR="006E2C44" w:rsidRDefault="006E2C44">
            <w:pPr>
              <w:pStyle w:val="Style12"/>
              <w:shd w:val="clear" w:color="auto" w:fill="auto"/>
              <w:spacing w:after="0" w:line="240" w:lineRule="auto"/>
            </w:pPr>
          </w:p>
        </w:tc>
        <w:tc>
          <w:tcPr>
            <w:tcW w:w="5604" w:type="dxa"/>
            <w:shd w:val="clear" w:color="auto" w:fill="FFFFFF"/>
            <w:vAlign w:val="bottom"/>
          </w:tcPr>
          <w:p w14:paraId="62258F51" w14:textId="77777777" w:rsidR="006849CE" w:rsidRDefault="00BE0209">
            <w:pPr>
              <w:pStyle w:val="Style12"/>
              <w:shd w:val="clear" w:color="auto" w:fill="auto"/>
              <w:spacing w:after="0" w:line="240" w:lineRule="auto"/>
              <w:ind w:left="1380"/>
            </w:pPr>
            <w:r>
              <w:rPr>
                <w:b/>
                <w:bCs/>
              </w:rPr>
              <w:t xml:space="preserve">10 504 </w:t>
            </w:r>
            <w:proofErr w:type="spellStart"/>
            <w:r>
              <w:rPr>
                <w:b/>
                <w:bCs/>
              </w:rPr>
              <w:t>MWh</w:t>
            </w:r>
            <w:proofErr w:type="spellEnd"/>
          </w:p>
        </w:tc>
      </w:tr>
      <w:tr w:rsidR="006E2C44" w14:paraId="3BCC0538" w14:textId="77777777" w:rsidTr="006E2C44">
        <w:trPr>
          <w:trHeight w:hRule="exact" w:val="317"/>
          <w:jc w:val="center"/>
        </w:trPr>
        <w:tc>
          <w:tcPr>
            <w:tcW w:w="3029" w:type="dxa"/>
            <w:shd w:val="clear" w:color="auto" w:fill="FFFFFF"/>
            <w:vAlign w:val="bottom"/>
          </w:tcPr>
          <w:p w14:paraId="461186DD" w14:textId="77777777" w:rsidR="006E2C44" w:rsidRDefault="006E2C44">
            <w:pPr>
              <w:pStyle w:val="Style12"/>
              <w:shd w:val="clear" w:color="auto" w:fill="auto"/>
              <w:spacing w:after="0" w:line="240" w:lineRule="auto"/>
              <w:rPr>
                <w:b/>
                <w:bCs/>
              </w:rPr>
            </w:pPr>
          </w:p>
        </w:tc>
        <w:tc>
          <w:tcPr>
            <w:tcW w:w="5604" w:type="dxa"/>
            <w:shd w:val="clear" w:color="auto" w:fill="FFFFFF"/>
            <w:vAlign w:val="bottom"/>
          </w:tcPr>
          <w:p w14:paraId="296FA9A6" w14:textId="77777777" w:rsidR="006E2C44" w:rsidRDefault="006E2C44">
            <w:pPr>
              <w:pStyle w:val="Style12"/>
              <w:shd w:val="clear" w:color="auto" w:fill="auto"/>
              <w:spacing w:after="0" w:line="240" w:lineRule="auto"/>
              <w:ind w:left="1380"/>
              <w:rPr>
                <w:b/>
                <w:bCs/>
              </w:rPr>
            </w:pPr>
          </w:p>
        </w:tc>
      </w:tr>
    </w:tbl>
    <w:p w14:paraId="668778D5" w14:textId="31A57421" w:rsidR="006849CE" w:rsidRDefault="006E2C44" w:rsidP="006E2C44">
      <w:pPr>
        <w:pStyle w:val="Style10"/>
        <w:shd w:val="clear" w:color="auto" w:fill="auto"/>
      </w:pPr>
      <w:r>
        <w:t>R</w:t>
      </w:r>
      <w:r w:rsidR="00BE0209">
        <w:t xml:space="preserve">ozdělení ročního množství dodávky 10 504 </w:t>
      </w:r>
      <w:proofErr w:type="spellStart"/>
      <w:r w:rsidR="00BE0209">
        <w:t>MWh</w:t>
      </w:r>
      <w:proofErr w:type="spellEnd"/>
      <w:r w:rsidR="00BE0209">
        <w:t xml:space="preserve"> na jednotlivé kalendářní měsíce roku 0001:</w:t>
      </w:r>
    </w:p>
    <w:p w14:paraId="15C44895" w14:textId="57E4D628" w:rsidR="006E2C44" w:rsidRPr="006E2C44" w:rsidRDefault="006E2C44" w:rsidP="006E2C44">
      <w:pPr>
        <w:tabs>
          <w:tab w:val="left" w:pos="916"/>
        </w:tabs>
      </w:pPr>
    </w:p>
    <w:p w14:paraId="44C818E5" w14:textId="443461F1" w:rsidR="006E2C44" w:rsidRPr="006E2C44" w:rsidRDefault="006E2C44" w:rsidP="006E2C44">
      <w:pPr>
        <w:tabs>
          <w:tab w:val="left" w:pos="916"/>
        </w:tabs>
      </w:pPr>
    </w:p>
    <w:tbl>
      <w:tblPr>
        <w:tblOverlap w:val="never"/>
        <w:tblW w:w="0" w:type="auto"/>
        <w:tblLayout w:type="fixed"/>
        <w:tblCellMar>
          <w:left w:w="10" w:type="dxa"/>
          <w:right w:w="10" w:type="dxa"/>
        </w:tblCellMar>
        <w:tblLook w:val="04A0" w:firstRow="1" w:lastRow="0" w:firstColumn="1" w:lastColumn="0" w:noHBand="0" w:noVBand="1"/>
      </w:tblPr>
      <w:tblGrid>
        <w:gridCol w:w="2323"/>
        <w:gridCol w:w="2304"/>
        <w:gridCol w:w="2304"/>
        <w:gridCol w:w="2323"/>
      </w:tblGrid>
      <w:tr w:rsidR="006849CE" w14:paraId="56B2ADCD" w14:textId="77777777">
        <w:trPr>
          <w:trHeight w:hRule="exact" w:val="523"/>
        </w:trPr>
        <w:tc>
          <w:tcPr>
            <w:tcW w:w="2323" w:type="dxa"/>
            <w:tcBorders>
              <w:top w:val="single" w:sz="4" w:space="0" w:color="auto"/>
              <w:left w:val="single" w:sz="4" w:space="0" w:color="auto"/>
            </w:tcBorders>
            <w:shd w:val="clear" w:color="auto" w:fill="FFFFFF"/>
            <w:vAlign w:val="center"/>
          </w:tcPr>
          <w:p w14:paraId="763374AB"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leden</w:t>
            </w:r>
          </w:p>
        </w:tc>
        <w:tc>
          <w:tcPr>
            <w:tcW w:w="2304" w:type="dxa"/>
            <w:tcBorders>
              <w:top w:val="single" w:sz="4" w:space="0" w:color="auto"/>
              <w:left w:val="single" w:sz="4" w:space="0" w:color="auto"/>
            </w:tcBorders>
            <w:shd w:val="clear" w:color="auto" w:fill="FFFFFF"/>
            <w:vAlign w:val="center"/>
          </w:tcPr>
          <w:p w14:paraId="2F0FB68A"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1 118</w:t>
            </w:r>
          </w:p>
        </w:tc>
        <w:tc>
          <w:tcPr>
            <w:tcW w:w="2304" w:type="dxa"/>
            <w:tcBorders>
              <w:top w:val="single" w:sz="4" w:space="0" w:color="auto"/>
              <w:left w:val="single" w:sz="4" w:space="0" w:color="auto"/>
            </w:tcBorders>
            <w:shd w:val="clear" w:color="auto" w:fill="FFFFFF"/>
            <w:vAlign w:val="center"/>
          </w:tcPr>
          <w:p w14:paraId="08DA8DB3"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červenec</w:t>
            </w:r>
          </w:p>
        </w:tc>
        <w:tc>
          <w:tcPr>
            <w:tcW w:w="2323" w:type="dxa"/>
            <w:tcBorders>
              <w:top w:val="single" w:sz="4" w:space="0" w:color="auto"/>
              <w:left w:val="single" w:sz="4" w:space="0" w:color="auto"/>
              <w:right w:val="single" w:sz="4" w:space="0" w:color="auto"/>
            </w:tcBorders>
            <w:shd w:val="clear" w:color="auto" w:fill="FFFFFF"/>
            <w:vAlign w:val="center"/>
          </w:tcPr>
          <w:p w14:paraId="437ABD08"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694</w:t>
            </w:r>
          </w:p>
        </w:tc>
      </w:tr>
      <w:tr w:rsidR="006849CE" w14:paraId="6AC0C6BE" w14:textId="77777777">
        <w:trPr>
          <w:trHeight w:hRule="exact" w:val="499"/>
        </w:trPr>
        <w:tc>
          <w:tcPr>
            <w:tcW w:w="2323" w:type="dxa"/>
            <w:tcBorders>
              <w:top w:val="single" w:sz="4" w:space="0" w:color="auto"/>
              <w:left w:val="single" w:sz="4" w:space="0" w:color="auto"/>
            </w:tcBorders>
            <w:shd w:val="clear" w:color="auto" w:fill="FFFFFF"/>
            <w:vAlign w:val="center"/>
          </w:tcPr>
          <w:p w14:paraId="1FC27FC5"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únor</w:t>
            </w:r>
          </w:p>
        </w:tc>
        <w:tc>
          <w:tcPr>
            <w:tcW w:w="2304" w:type="dxa"/>
            <w:tcBorders>
              <w:top w:val="single" w:sz="4" w:space="0" w:color="auto"/>
              <w:left w:val="single" w:sz="4" w:space="0" w:color="auto"/>
            </w:tcBorders>
            <w:shd w:val="clear" w:color="auto" w:fill="FFFFFF"/>
            <w:vAlign w:val="center"/>
          </w:tcPr>
          <w:p w14:paraId="03AC6A6F"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992</w:t>
            </w:r>
          </w:p>
        </w:tc>
        <w:tc>
          <w:tcPr>
            <w:tcW w:w="2304" w:type="dxa"/>
            <w:tcBorders>
              <w:top w:val="single" w:sz="4" w:space="0" w:color="auto"/>
              <w:left w:val="single" w:sz="4" w:space="0" w:color="auto"/>
            </w:tcBorders>
            <w:shd w:val="clear" w:color="auto" w:fill="FFFFFF"/>
            <w:vAlign w:val="center"/>
          </w:tcPr>
          <w:p w14:paraId="087BCAD7"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srpen</w:t>
            </w:r>
          </w:p>
        </w:tc>
        <w:tc>
          <w:tcPr>
            <w:tcW w:w="2323" w:type="dxa"/>
            <w:tcBorders>
              <w:top w:val="single" w:sz="4" w:space="0" w:color="auto"/>
              <w:left w:val="single" w:sz="4" w:space="0" w:color="auto"/>
              <w:right w:val="single" w:sz="4" w:space="0" w:color="auto"/>
            </w:tcBorders>
            <w:shd w:val="clear" w:color="auto" w:fill="FFFFFF"/>
            <w:vAlign w:val="center"/>
          </w:tcPr>
          <w:p w14:paraId="10215B85"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732</w:t>
            </w:r>
          </w:p>
        </w:tc>
      </w:tr>
      <w:tr w:rsidR="006849CE" w14:paraId="4756D48E" w14:textId="77777777">
        <w:trPr>
          <w:trHeight w:hRule="exact" w:val="509"/>
        </w:trPr>
        <w:tc>
          <w:tcPr>
            <w:tcW w:w="2323" w:type="dxa"/>
            <w:tcBorders>
              <w:top w:val="single" w:sz="4" w:space="0" w:color="auto"/>
              <w:left w:val="single" w:sz="4" w:space="0" w:color="auto"/>
            </w:tcBorders>
            <w:shd w:val="clear" w:color="auto" w:fill="FFFFFF"/>
            <w:vAlign w:val="center"/>
          </w:tcPr>
          <w:p w14:paraId="00956788"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březen</w:t>
            </w:r>
          </w:p>
        </w:tc>
        <w:tc>
          <w:tcPr>
            <w:tcW w:w="2304" w:type="dxa"/>
            <w:tcBorders>
              <w:top w:val="single" w:sz="4" w:space="0" w:color="auto"/>
              <w:left w:val="single" w:sz="4" w:space="0" w:color="auto"/>
            </w:tcBorders>
            <w:shd w:val="clear" w:color="auto" w:fill="FFFFFF"/>
            <w:vAlign w:val="center"/>
          </w:tcPr>
          <w:p w14:paraId="7EB16D39"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1 044</w:t>
            </w:r>
          </w:p>
        </w:tc>
        <w:tc>
          <w:tcPr>
            <w:tcW w:w="2304" w:type="dxa"/>
            <w:tcBorders>
              <w:top w:val="single" w:sz="4" w:space="0" w:color="auto"/>
              <w:left w:val="single" w:sz="4" w:space="0" w:color="auto"/>
            </w:tcBorders>
            <w:shd w:val="clear" w:color="auto" w:fill="FFFFFF"/>
            <w:vAlign w:val="center"/>
          </w:tcPr>
          <w:p w14:paraId="77B812F9"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září</w:t>
            </w:r>
          </w:p>
        </w:tc>
        <w:tc>
          <w:tcPr>
            <w:tcW w:w="2323" w:type="dxa"/>
            <w:tcBorders>
              <w:top w:val="single" w:sz="4" w:space="0" w:color="auto"/>
              <w:left w:val="single" w:sz="4" w:space="0" w:color="auto"/>
              <w:right w:val="single" w:sz="4" w:space="0" w:color="auto"/>
            </w:tcBorders>
            <w:shd w:val="clear" w:color="auto" w:fill="FFFFFF"/>
            <w:vAlign w:val="center"/>
          </w:tcPr>
          <w:p w14:paraId="6BBCDC28"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714</w:t>
            </w:r>
          </w:p>
        </w:tc>
      </w:tr>
      <w:tr w:rsidR="006849CE" w14:paraId="5560D01D" w14:textId="77777777">
        <w:trPr>
          <w:trHeight w:hRule="exact" w:val="504"/>
        </w:trPr>
        <w:tc>
          <w:tcPr>
            <w:tcW w:w="2323" w:type="dxa"/>
            <w:tcBorders>
              <w:top w:val="single" w:sz="4" w:space="0" w:color="auto"/>
              <w:left w:val="single" w:sz="4" w:space="0" w:color="auto"/>
            </w:tcBorders>
            <w:shd w:val="clear" w:color="auto" w:fill="FFFFFF"/>
            <w:vAlign w:val="center"/>
          </w:tcPr>
          <w:p w14:paraId="69252652"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duben</w:t>
            </w:r>
          </w:p>
        </w:tc>
        <w:tc>
          <w:tcPr>
            <w:tcW w:w="2304" w:type="dxa"/>
            <w:tcBorders>
              <w:top w:val="single" w:sz="4" w:space="0" w:color="auto"/>
              <w:left w:val="single" w:sz="4" w:space="0" w:color="auto"/>
            </w:tcBorders>
            <w:shd w:val="clear" w:color="auto" w:fill="FFFFFF"/>
            <w:vAlign w:val="center"/>
          </w:tcPr>
          <w:p w14:paraId="513C16B8"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822</w:t>
            </w:r>
          </w:p>
        </w:tc>
        <w:tc>
          <w:tcPr>
            <w:tcW w:w="2304" w:type="dxa"/>
            <w:tcBorders>
              <w:top w:val="single" w:sz="4" w:space="0" w:color="auto"/>
              <w:left w:val="single" w:sz="4" w:space="0" w:color="auto"/>
            </w:tcBorders>
            <w:shd w:val="clear" w:color="auto" w:fill="FFFFFF"/>
            <w:vAlign w:val="center"/>
          </w:tcPr>
          <w:p w14:paraId="09405F26"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říjen</w:t>
            </w:r>
          </w:p>
        </w:tc>
        <w:tc>
          <w:tcPr>
            <w:tcW w:w="2323" w:type="dxa"/>
            <w:tcBorders>
              <w:top w:val="single" w:sz="4" w:space="0" w:color="auto"/>
              <w:left w:val="single" w:sz="4" w:space="0" w:color="auto"/>
              <w:right w:val="single" w:sz="4" w:space="0" w:color="auto"/>
            </w:tcBorders>
            <w:shd w:val="clear" w:color="auto" w:fill="FFFFFF"/>
            <w:vAlign w:val="center"/>
          </w:tcPr>
          <w:p w14:paraId="058EE12B"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829</w:t>
            </w:r>
          </w:p>
        </w:tc>
      </w:tr>
      <w:tr w:rsidR="006849CE" w14:paraId="227D527F" w14:textId="77777777">
        <w:trPr>
          <w:trHeight w:hRule="exact" w:val="509"/>
        </w:trPr>
        <w:tc>
          <w:tcPr>
            <w:tcW w:w="2323" w:type="dxa"/>
            <w:tcBorders>
              <w:top w:val="single" w:sz="4" w:space="0" w:color="auto"/>
              <w:left w:val="single" w:sz="4" w:space="0" w:color="auto"/>
            </w:tcBorders>
            <w:shd w:val="clear" w:color="auto" w:fill="FFFFFF"/>
            <w:vAlign w:val="center"/>
          </w:tcPr>
          <w:p w14:paraId="7E1CC9CA"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květen</w:t>
            </w:r>
          </w:p>
        </w:tc>
        <w:tc>
          <w:tcPr>
            <w:tcW w:w="2304" w:type="dxa"/>
            <w:tcBorders>
              <w:top w:val="single" w:sz="4" w:space="0" w:color="auto"/>
              <w:left w:val="single" w:sz="4" w:space="0" w:color="auto"/>
            </w:tcBorders>
            <w:shd w:val="clear" w:color="auto" w:fill="FFFFFF"/>
            <w:vAlign w:val="center"/>
          </w:tcPr>
          <w:p w14:paraId="317641BF"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742</w:t>
            </w:r>
          </w:p>
        </w:tc>
        <w:tc>
          <w:tcPr>
            <w:tcW w:w="2304" w:type="dxa"/>
            <w:tcBorders>
              <w:top w:val="single" w:sz="4" w:space="0" w:color="auto"/>
              <w:left w:val="single" w:sz="4" w:space="0" w:color="auto"/>
            </w:tcBorders>
            <w:shd w:val="clear" w:color="auto" w:fill="FFFFFF"/>
            <w:vAlign w:val="center"/>
          </w:tcPr>
          <w:p w14:paraId="20C4FD80"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listopad</w:t>
            </w:r>
          </w:p>
        </w:tc>
        <w:tc>
          <w:tcPr>
            <w:tcW w:w="2323" w:type="dxa"/>
            <w:tcBorders>
              <w:top w:val="single" w:sz="4" w:space="0" w:color="auto"/>
              <w:left w:val="single" w:sz="4" w:space="0" w:color="auto"/>
              <w:right w:val="single" w:sz="4" w:space="0" w:color="auto"/>
            </w:tcBorders>
            <w:shd w:val="clear" w:color="auto" w:fill="FFFFFF"/>
            <w:vAlign w:val="center"/>
          </w:tcPr>
          <w:p w14:paraId="403DEB6C"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988</w:t>
            </w:r>
          </w:p>
        </w:tc>
      </w:tr>
      <w:tr w:rsidR="006849CE" w14:paraId="00C1FD9E" w14:textId="77777777">
        <w:trPr>
          <w:trHeight w:hRule="exact" w:val="523"/>
        </w:trPr>
        <w:tc>
          <w:tcPr>
            <w:tcW w:w="2323" w:type="dxa"/>
            <w:tcBorders>
              <w:top w:val="single" w:sz="4" w:space="0" w:color="auto"/>
              <w:left w:val="single" w:sz="4" w:space="0" w:color="auto"/>
              <w:bottom w:val="single" w:sz="4" w:space="0" w:color="auto"/>
            </w:tcBorders>
            <w:shd w:val="clear" w:color="auto" w:fill="FFFFFF"/>
            <w:vAlign w:val="center"/>
          </w:tcPr>
          <w:p w14:paraId="3CD297D2"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červen</w:t>
            </w:r>
          </w:p>
        </w:tc>
        <w:tc>
          <w:tcPr>
            <w:tcW w:w="2304" w:type="dxa"/>
            <w:tcBorders>
              <w:top w:val="single" w:sz="4" w:space="0" w:color="auto"/>
              <w:left w:val="single" w:sz="4" w:space="0" w:color="auto"/>
              <w:bottom w:val="single" w:sz="4" w:space="0" w:color="auto"/>
            </w:tcBorders>
            <w:shd w:val="clear" w:color="auto" w:fill="FFFFFF"/>
            <w:vAlign w:val="center"/>
          </w:tcPr>
          <w:p w14:paraId="76172A47"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707</w:t>
            </w:r>
          </w:p>
        </w:tc>
        <w:tc>
          <w:tcPr>
            <w:tcW w:w="2304" w:type="dxa"/>
            <w:tcBorders>
              <w:top w:val="single" w:sz="4" w:space="0" w:color="auto"/>
              <w:left w:val="single" w:sz="4" w:space="0" w:color="auto"/>
              <w:bottom w:val="single" w:sz="4" w:space="0" w:color="auto"/>
            </w:tcBorders>
            <w:shd w:val="clear" w:color="auto" w:fill="FFFFFF"/>
            <w:vAlign w:val="center"/>
          </w:tcPr>
          <w:p w14:paraId="71BDE192"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prosinec</w:t>
            </w:r>
          </w:p>
        </w:tc>
        <w:tc>
          <w:tcPr>
            <w:tcW w:w="2323" w:type="dxa"/>
            <w:tcBorders>
              <w:top w:val="single" w:sz="4" w:space="0" w:color="auto"/>
              <w:left w:val="single" w:sz="4" w:space="0" w:color="auto"/>
              <w:bottom w:val="single" w:sz="4" w:space="0" w:color="auto"/>
              <w:right w:val="single" w:sz="4" w:space="0" w:color="auto"/>
            </w:tcBorders>
            <w:shd w:val="clear" w:color="auto" w:fill="FFFFFF"/>
            <w:vAlign w:val="center"/>
          </w:tcPr>
          <w:p w14:paraId="1C83A0F1" w14:textId="77777777" w:rsidR="006849CE" w:rsidRDefault="00BE0209">
            <w:pPr>
              <w:pStyle w:val="Style12"/>
              <w:framePr w:w="9254" w:h="3067" w:vSpace="446" w:wrap="notBeside" w:vAnchor="text" w:hAnchor="text" w:x="133" w:y="1"/>
              <w:shd w:val="clear" w:color="auto" w:fill="auto"/>
              <w:spacing w:after="0" w:line="240" w:lineRule="auto"/>
              <w:jc w:val="center"/>
            </w:pPr>
            <w:r>
              <w:rPr>
                <w:b/>
                <w:bCs/>
              </w:rPr>
              <w:t>1 122</w:t>
            </w:r>
          </w:p>
        </w:tc>
      </w:tr>
    </w:tbl>
    <w:p w14:paraId="2D2B557D" w14:textId="77777777" w:rsidR="006849CE" w:rsidRDefault="00BE0209">
      <w:pPr>
        <w:pStyle w:val="Style10"/>
        <w:framePr w:w="2952" w:h="240" w:hSpace="132" w:wrap="notBeside" w:vAnchor="text" w:hAnchor="text" w:x="147" w:y="3275"/>
        <w:shd w:val="clear" w:color="auto" w:fill="auto"/>
      </w:pPr>
      <w:r>
        <w:lastRenderedPageBreak/>
        <w:t xml:space="preserve">Hodnota </w:t>
      </w:r>
      <w:proofErr w:type="spellStart"/>
      <w:r>
        <w:t>přičítacího</w:t>
      </w:r>
      <w:proofErr w:type="spellEnd"/>
      <w:r>
        <w:t xml:space="preserve"> koeficientu:</w:t>
      </w:r>
    </w:p>
    <w:p w14:paraId="727B7400" w14:textId="77777777" w:rsidR="006849CE" w:rsidRDefault="00BE0209">
      <w:pPr>
        <w:pStyle w:val="Style10"/>
        <w:framePr w:w="1330" w:h="235" w:hSpace="132" w:wrap="notBeside" w:vAnchor="text" w:hAnchor="text" w:x="6594" w:y="3270"/>
        <w:shd w:val="clear" w:color="auto" w:fill="auto"/>
      </w:pPr>
      <w:r>
        <w:t>500 CZK/</w:t>
      </w:r>
      <w:proofErr w:type="spellStart"/>
      <w:r>
        <w:t>MWh</w:t>
      </w:r>
      <w:proofErr w:type="spellEnd"/>
    </w:p>
    <w:p w14:paraId="6E4A7896" w14:textId="77777777" w:rsidR="006849CE" w:rsidRDefault="00BE0209">
      <w:pPr>
        <w:pStyle w:val="Style2"/>
        <w:shd w:val="clear" w:color="auto" w:fill="auto"/>
        <w:spacing w:line="240" w:lineRule="auto"/>
      </w:pPr>
      <w:r>
        <w:rPr>
          <w:b/>
          <w:bCs/>
          <w:u w:val="single"/>
        </w:rPr>
        <w:t>Zúčtovací podmínky</w:t>
      </w:r>
    </w:p>
    <w:p w14:paraId="3A0112EC" w14:textId="77777777" w:rsidR="006849CE" w:rsidRDefault="00BE0209">
      <w:pPr>
        <w:pStyle w:val="Style2"/>
        <w:shd w:val="clear" w:color="auto" w:fill="auto"/>
        <w:spacing w:line="240" w:lineRule="auto"/>
      </w:pPr>
      <w:r>
        <w:rPr>
          <w:noProof/>
        </w:rPr>
        <mc:AlternateContent>
          <mc:Choice Requires="wps">
            <w:drawing>
              <wp:anchor distT="0" distB="0" distL="114300" distR="114300" simplePos="0" relativeHeight="125829378" behindDoc="0" locked="0" layoutInCell="1" allowOverlap="1" wp14:anchorId="54AA120F" wp14:editId="1B83B63F">
                <wp:simplePos x="0" y="0"/>
                <wp:positionH relativeFrom="page">
                  <wp:posOffset>3281045</wp:posOffset>
                </wp:positionH>
                <wp:positionV relativeFrom="paragraph">
                  <wp:posOffset>12700</wp:posOffset>
                </wp:positionV>
                <wp:extent cx="353695" cy="14922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53695" cy="149225"/>
                        </a:xfrm>
                        <a:prstGeom prst="rect">
                          <a:avLst/>
                        </a:prstGeom>
                        <a:noFill/>
                      </wps:spPr>
                      <wps:txbx>
                        <w:txbxContent>
                          <w:p w14:paraId="70CC63A5" w14:textId="77777777" w:rsidR="006849CE" w:rsidRDefault="00BE0209">
                            <w:pPr>
                              <w:pStyle w:val="Style2"/>
                              <w:shd w:val="clear" w:color="auto" w:fill="auto"/>
                              <w:spacing w:after="0" w:line="240" w:lineRule="auto"/>
                            </w:pPr>
                            <w:r>
                              <w:t>měsíc</w:t>
                            </w:r>
                          </w:p>
                        </w:txbxContent>
                      </wps:txbx>
                      <wps:bodyPr wrap="none" lIns="0" tIns="0" rIns="0" bIns="0"/>
                    </wps:wsp>
                  </a:graphicData>
                </a:graphic>
              </wp:anchor>
            </w:drawing>
          </mc:Choice>
          <mc:Fallback>
            <w:pict>
              <v:shapetype w14:anchorId="54AA120F" id="_x0000_t202" coordsize="21600,21600" o:spt="202" path="m,l,21600r21600,l21600,xe">
                <v:stroke joinstyle="miter"/>
                <v:path gradientshapeok="t" o:connecttype="rect"/>
              </v:shapetype>
              <v:shape id="Shape 1" o:spid="_x0000_s1026" type="#_x0000_t202" style="position:absolute;margin-left:258.35pt;margin-top:1pt;width:27.85pt;height:1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" filled="f" stroked="f">
                <v:textbox inset="0,0,0,0">
                  <w:txbxContent>
                    <w:p w14:paraId="70CC63A5" w14:textId="77777777" w:rsidR="006849CE" w:rsidRDefault="00BE0209">
                      <w:pPr>
                        <w:pStyle w:val="Style2"/>
                        <w:shd w:val="clear" w:color="auto" w:fill="auto"/>
                        <w:spacing w:after="0" w:line="240" w:lineRule="auto"/>
                      </w:pPr>
                      <w:r>
                        <w:t>měsíc</w:t>
                      </w:r>
                    </w:p>
                  </w:txbxContent>
                </v:textbox>
                <w10:wrap type="square" side="left" anchorx="page"/>
              </v:shape>
            </w:pict>
          </mc:Fallback>
        </mc:AlternateContent>
      </w:r>
      <w:r>
        <w:rPr>
          <w:b/>
          <w:bCs/>
        </w:rPr>
        <w:t>Zúčtovací období:</w:t>
      </w:r>
    </w:p>
    <w:p w14:paraId="563FA819" w14:textId="77777777" w:rsidR="006849CE" w:rsidRDefault="00BE0209">
      <w:pPr>
        <w:pStyle w:val="Style2"/>
        <w:shd w:val="clear" w:color="auto" w:fill="auto"/>
        <w:spacing w:line="240" w:lineRule="auto"/>
      </w:pPr>
      <w:r>
        <w:rPr>
          <w:noProof/>
        </w:rPr>
        <mc:AlternateContent>
          <mc:Choice Requires="wps">
            <w:drawing>
              <wp:anchor distT="0" distB="0" distL="114300" distR="114300" simplePos="0" relativeHeight="125829380" behindDoc="0" locked="0" layoutInCell="1" allowOverlap="1" wp14:anchorId="26F35ED6" wp14:editId="618A0A50">
                <wp:simplePos x="0" y="0"/>
                <wp:positionH relativeFrom="page">
                  <wp:posOffset>3177540</wp:posOffset>
                </wp:positionH>
                <wp:positionV relativeFrom="paragraph">
                  <wp:posOffset>12700</wp:posOffset>
                </wp:positionV>
                <wp:extent cx="368935" cy="1492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368935" cy="149225"/>
                        </a:xfrm>
                        <a:prstGeom prst="rect">
                          <a:avLst/>
                        </a:prstGeom>
                        <a:noFill/>
                      </wps:spPr>
                      <wps:txbx>
                        <w:txbxContent>
                          <w:p w14:paraId="5FEBB88A" w14:textId="77777777" w:rsidR="006849CE" w:rsidRDefault="00BE0209">
                            <w:pPr>
                              <w:pStyle w:val="Style2"/>
                              <w:shd w:val="clear" w:color="auto" w:fill="auto"/>
                              <w:spacing w:after="0" w:line="240" w:lineRule="auto"/>
                            </w:pPr>
                            <w:r>
                              <w:t>21 dní</w:t>
                            </w:r>
                          </w:p>
                        </w:txbxContent>
                      </wps:txbx>
                      <wps:bodyPr wrap="none" lIns="0" tIns="0" rIns="0" bIns="0"/>
                    </wps:wsp>
                  </a:graphicData>
                </a:graphic>
              </wp:anchor>
            </w:drawing>
          </mc:Choice>
          <mc:Fallback>
            <w:pict>
              <v:shape w14:anchorId="26F35ED6" id="Shape 3" o:spid="_x0000_s1027" type="#_x0000_t202" style="position:absolute;margin-left:250.2pt;margin-top:1pt;width:29.05pt;height:11.7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" filled="f" stroked="f">
                <v:textbox inset="0,0,0,0">
                  <w:txbxContent>
                    <w:p w14:paraId="5FEBB88A" w14:textId="77777777" w:rsidR="006849CE" w:rsidRDefault="00BE0209">
                      <w:pPr>
                        <w:pStyle w:val="Style2"/>
                        <w:shd w:val="clear" w:color="auto" w:fill="auto"/>
                        <w:spacing w:after="0" w:line="240" w:lineRule="auto"/>
                      </w:pPr>
                      <w:r>
                        <w:t>21 dní</w:t>
                      </w:r>
                    </w:p>
                  </w:txbxContent>
                </v:textbox>
                <w10:wrap type="square" side="left" anchorx="page"/>
              </v:shape>
            </w:pict>
          </mc:Fallback>
        </mc:AlternateContent>
      </w:r>
      <w:r>
        <w:rPr>
          <w:b/>
          <w:bCs/>
        </w:rPr>
        <w:t>Splatnost zúčtovací faktury:</w:t>
      </w:r>
    </w:p>
    <w:p w14:paraId="6320A20B" w14:textId="77777777" w:rsidR="006849CE" w:rsidRDefault="00BE0209">
      <w:pPr>
        <w:pStyle w:val="Style2"/>
        <w:shd w:val="clear" w:color="auto" w:fill="auto"/>
        <w:ind w:left="3700" w:hanging="3700"/>
      </w:pPr>
      <w:r>
        <w:rPr>
          <w:b/>
          <w:bCs/>
        </w:rPr>
        <w:t xml:space="preserve">Zálohy v průběhu zúčtovacího období: </w:t>
      </w:r>
      <w:r>
        <w:t>měsíční - splatné k 18.dni měsíce ve výši 100% předpokládaného měsíčního odběru.</w:t>
      </w:r>
    </w:p>
    <w:p w14:paraId="75F56D77" w14:textId="77777777" w:rsidR="006849CE" w:rsidRDefault="00BE0209">
      <w:pPr>
        <w:pStyle w:val="Style17"/>
        <w:keepNext/>
        <w:keepLines/>
        <w:shd w:val="clear" w:color="auto" w:fill="auto"/>
        <w:spacing w:line="240" w:lineRule="auto"/>
      </w:pPr>
      <w:bookmarkStart w:id="3" w:name="bookmark3"/>
      <w:bookmarkStart w:id="4" w:name="bookmark4"/>
      <w:bookmarkStart w:id="5" w:name="bookmark5"/>
      <w:r>
        <w:t>Ostatní podmínky:</w:t>
      </w:r>
      <w:bookmarkEnd w:id="3"/>
      <w:bookmarkEnd w:id="4"/>
      <w:bookmarkEnd w:id="5"/>
    </w:p>
    <w:p w14:paraId="63755687" w14:textId="77777777" w:rsidR="006849CE" w:rsidRDefault="00BE0209">
      <w:pPr>
        <w:pStyle w:val="Style2"/>
        <w:shd w:val="clear" w:color="auto" w:fill="auto"/>
        <w:spacing w:line="259" w:lineRule="auto"/>
      </w:pPr>
      <w:r>
        <w:t>Dodavatel bude odběrateli účtovat dodávku samostatnou fakturou v listinné (papírové) podobě za každé odběrné místo zvlášť.</w:t>
      </w:r>
    </w:p>
    <w:p w14:paraId="27857341" w14:textId="77777777" w:rsidR="006849CE" w:rsidRDefault="00BE0209">
      <w:pPr>
        <w:pStyle w:val="Style2"/>
        <w:shd w:val="clear" w:color="auto" w:fill="auto"/>
      </w:pPr>
      <w:r>
        <w:t>Dodavatel bude odběrateli předepisovat a účtovat zálohy samostatným předpisem a samostatným daňovým dokladem o přijetí platby v listinné (papírové) podobě za každé odběrné místo zvlášť.</w:t>
      </w:r>
    </w:p>
    <w:p w14:paraId="45A341E8" w14:textId="77777777" w:rsidR="006849CE" w:rsidRDefault="00BE0209">
      <w:pPr>
        <w:pStyle w:val="Style2"/>
        <w:shd w:val="clear" w:color="auto" w:fill="auto"/>
        <w:spacing w:after="0" w:line="254" w:lineRule="auto"/>
      </w:pPr>
      <w:r>
        <w:t>Dodavatel je povinen na výslovné vyžádání jednotlivého odběratele:</w:t>
      </w:r>
    </w:p>
    <w:p w14:paraId="23242B16" w14:textId="77777777" w:rsidR="006849CE" w:rsidRDefault="00BE0209">
      <w:pPr>
        <w:pStyle w:val="Style2"/>
        <w:numPr>
          <w:ilvl w:val="0"/>
          <w:numId w:val="1"/>
        </w:numPr>
        <w:shd w:val="clear" w:color="auto" w:fill="auto"/>
        <w:tabs>
          <w:tab w:val="left" w:pos="209"/>
        </w:tabs>
        <w:spacing w:after="0" w:line="254" w:lineRule="auto"/>
      </w:pPr>
      <w:r>
        <w:t>používat elektronickou fakturu s následným zasláním faktury v papírové podobě.</w:t>
      </w:r>
    </w:p>
    <w:p w14:paraId="3D95C19C" w14:textId="77777777" w:rsidR="006849CE" w:rsidRDefault="00BE0209">
      <w:pPr>
        <w:pStyle w:val="Style2"/>
        <w:numPr>
          <w:ilvl w:val="0"/>
          <w:numId w:val="1"/>
        </w:numPr>
        <w:shd w:val="clear" w:color="auto" w:fill="auto"/>
        <w:tabs>
          <w:tab w:val="left" w:pos="214"/>
        </w:tabs>
        <w:spacing w:after="0" w:line="254" w:lineRule="auto"/>
      </w:pPr>
      <w:r>
        <w:t>namísto faktury za každé jednotlivé odběrné místo používat sloučenou fakturu s rozpisem jednotlivých odběrných míst.</w:t>
      </w:r>
    </w:p>
    <w:p w14:paraId="3531569D" w14:textId="77777777" w:rsidR="006849CE" w:rsidRDefault="00BE0209">
      <w:pPr>
        <w:pStyle w:val="Style2"/>
        <w:numPr>
          <w:ilvl w:val="0"/>
          <w:numId w:val="1"/>
        </w:numPr>
        <w:shd w:val="clear" w:color="auto" w:fill="auto"/>
        <w:tabs>
          <w:tab w:val="left" w:pos="214"/>
        </w:tabs>
        <w:spacing w:after="0" w:line="254" w:lineRule="auto"/>
      </w:pPr>
      <w:r>
        <w:t>namísto předpisu záloh a daňového dokladu o přijetí platby za každé jednotlivé odběrné místo používat sloučený předpis záloh a sloučený daňový doklad o přijetí platby s rozpisem jednotlivých odběrných míst.</w:t>
      </w:r>
    </w:p>
    <w:p w14:paraId="40D48FD0" w14:textId="77777777" w:rsidR="006849CE" w:rsidRDefault="00BE0209">
      <w:pPr>
        <w:pStyle w:val="Style2"/>
        <w:numPr>
          <w:ilvl w:val="0"/>
          <w:numId w:val="1"/>
        </w:numPr>
        <w:shd w:val="clear" w:color="auto" w:fill="auto"/>
        <w:tabs>
          <w:tab w:val="left" w:pos="214"/>
        </w:tabs>
        <w:spacing w:after="0" w:line="254" w:lineRule="auto"/>
      </w:pPr>
      <w:r>
        <w:t>namísto sloučené faktury používat fakturu na každé jednotlivé odběrné místo.</w:t>
      </w:r>
    </w:p>
    <w:p w14:paraId="359E030B" w14:textId="77777777" w:rsidR="006849CE" w:rsidRDefault="00BE0209">
      <w:pPr>
        <w:pStyle w:val="Style2"/>
        <w:numPr>
          <w:ilvl w:val="0"/>
          <w:numId w:val="1"/>
        </w:numPr>
        <w:shd w:val="clear" w:color="auto" w:fill="auto"/>
        <w:tabs>
          <w:tab w:val="left" w:pos="219"/>
        </w:tabs>
        <w:spacing w:after="0" w:line="254" w:lineRule="auto"/>
      </w:pPr>
      <w:r>
        <w:t>namísto sloučeného předpisu záloh a sloučeného daňového dokladu o přijetí platby používat předpis záloh a daňový doklad o přijetí platby za každé jednotlivé odběrné místo.</w:t>
      </w:r>
    </w:p>
    <w:p w14:paraId="09E786BB" w14:textId="77777777" w:rsidR="006849CE" w:rsidRDefault="00BE0209">
      <w:pPr>
        <w:pStyle w:val="Style2"/>
        <w:numPr>
          <w:ilvl w:val="0"/>
          <w:numId w:val="1"/>
        </w:numPr>
        <w:shd w:val="clear" w:color="auto" w:fill="auto"/>
        <w:tabs>
          <w:tab w:val="left" w:pos="214"/>
        </w:tabs>
        <w:spacing w:after="0" w:line="254" w:lineRule="auto"/>
      </w:pPr>
      <w:r>
        <w:t>používat fakturu v listinné (papírové) podobě</w:t>
      </w:r>
    </w:p>
    <w:p w14:paraId="12285D39" w14:textId="77777777" w:rsidR="006849CE" w:rsidRDefault="00BE0209">
      <w:pPr>
        <w:pStyle w:val="Style2"/>
        <w:numPr>
          <w:ilvl w:val="0"/>
          <w:numId w:val="1"/>
        </w:numPr>
        <w:shd w:val="clear" w:color="auto" w:fill="auto"/>
        <w:tabs>
          <w:tab w:val="left" w:pos="214"/>
        </w:tabs>
        <w:spacing w:line="254" w:lineRule="auto"/>
      </w:pPr>
      <w:r>
        <w:t>používat předpis záloh a daňový doklad o přijetí platby v listinné (papírové) podobě</w:t>
      </w:r>
    </w:p>
    <w:p w14:paraId="318D0A68" w14:textId="77777777" w:rsidR="006849CE" w:rsidRDefault="00BE0209">
      <w:pPr>
        <w:pStyle w:val="Style2"/>
        <w:shd w:val="clear" w:color="auto" w:fill="auto"/>
        <w:spacing w:line="259" w:lineRule="auto"/>
      </w:pPr>
      <w:r>
        <w:t>Odběratel je oprávněn uplatnit u dodavatele požadavek na změnu výše Roční rezervované kapacity (RRK) v rámci energetických předpisů.</w:t>
      </w:r>
    </w:p>
    <w:p w14:paraId="0AD50230" w14:textId="77777777" w:rsidR="006849CE" w:rsidRDefault="00BE0209">
      <w:pPr>
        <w:pStyle w:val="Style2"/>
        <w:shd w:val="clear" w:color="auto" w:fill="auto"/>
        <w:spacing w:line="259" w:lineRule="auto"/>
      </w:pPr>
      <w:r>
        <w:t>Odběratel je oprávněn uplatnit u dodavatele požadavek na zajištění Měsíční rezervované kapacity na příslušný kalendářní měsíc v rámci příslušných energetických předpisů.</w:t>
      </w:r>
    </w:p>
    <w:p w14:paraId="28C1AD14" w14:textId="77777777" w:rsidR="006849CE" w:rsidRDefault="00BE0209">
      <w:pPr>
        <w:pStyle w:val="Style2"/>
        <w:shd w:val="clear" w:color="auto" w:fill="auto"/>
      </w:pPr>
      <w:r>
        <w:t>Dodavatel je povinen po ukončení dodávky poskytnout odběrateli bezplatně odběrový diagram (hodinový profil spotřeb) ve formátu .</w:t>
      </w:r>
      <w:proofErr w:type="spellStart"/>
      <w:r>
        <w:t>xls</w:t>
      </w:r>
      <w:proofErr w:type="spellEnd"/>
      <w:r>
        <w:t xml:space="preserve"> za všechna odběrná místa.</w:t>
      </w:r>
    </w:p>
    <w:p w14:paraId="2919903D" w14:textId="77777777" w:rsidR="006849CE" w:rsidRDefault="00BE0209">
      <w:pPr>
        <w:pStyle w:val="Style2"/>
        <w:shd w:val="clear" w:color="auto" w:fill="auto"/>
        <w:spacing w:line="259"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54BF41EF" w14:textId="77777777" w:rsidR="006849CE" w:rsidRDefault="00BE0209">
      <w:pPr>
        <w:pStyle w:val="Style2"/>
        <w:shd w:val="clear" w:color="auto" w:fill="auto"/>
        <w:spacing w:line="254" w:lineRule="auto"/>
      </w:pPr>
      <w:r>
        <w:t>Odběratel je oprávněn zveřejnit závěrkový list ve veřejně přístupných evidencích.</w:t>
      </w:r>
    </w:p>
    <w:p w14:paraId="48515C7E" w14:textId="77777777" w:rsidR="006849CE" w:rsidRDefault="00BE0209">
      <w:pPr>
        <w:pStyle w:val="Style2"/>
        <w:shd w:val="clear" w:color="auto" w:fill="auto"/>
        <w:spacing w:line="259" w:lineRule="auto"/>
      </w:pPr>
      <w:r>
        <w:t>Dodavatel je povinen vystavit odběrateli platební kalendář s uvedením počtu, výše a splatnosti záloh nejpozději do 15 kalendářních dnů po zahájení dodávky.</w:t>
      </w:r>
    </w:p>
    <w:p w14:paraId="74563279" w14:textId="40013B1C" w:rsidR="006849CE" w:rsidRDefault="00BE0209">
      <w:pPr>
        <w:pStyle w:val="Style2"/>
        <w:shd w:val="clear" w:color="auto" w:fill="auto"/>
        <w:spacing w:line="254" w:lineRule="auto"/>
      </w:pPr>
      <w:r>
        <w:t>Dodavatel je povinen po skončení dodávky poskytnout data o odběrech a fakturaci na všech odběrných</w:t>
      </w:r>
      <w:r w:rsidR="00633C10">
        <w:t xml:space="preserve"> </w:t>
      </w:r>
      <w:r>
        <w:t>místech v elektronické podobě ve formátu XLS do 31.1.2023 centrálnímu zadavateli. České re</w:t>
      </w:r>
      <w:r w:rsidR="00633C10">
        <w:t>p</w:t>
      </w:r>
      <w:r>
        <w:t xml:space="preserve">ublice - Ministerstvu kultury na e-mailovou adresu </w:t>
      </w:r>
      <w:r w:rsidR="00617EB4" w:rsidRPr="00617EB4">
        <w:rPr>
          <w:lang w:val="en-US" w:eastAsia="en-US" w:bidi="en-US"/>
        </w:rPr>
        <w:t>XXXXXXXXXXXXXXX</w:t>
      </w:r>
      <w:r>
        <w:rPr>
          <w:lang w:val="en-US" w:eastAsia="en-US" w:bidi="en-US"/>
        </w:rPr>
        <w:t xml:space="preserve"> </w:t>
      </w:r>
      <w:r>
        <w:t xml:space="preserve">a v kopii na adresu </w:t>
      </w:r>
      <w:r w:rsidR="00617EB4">
        <w:t>XXXXXXXXXXXXXXXXX</w:t>
      </w:r>
    </w:p>
    <w:p w14:paraId="29DB50F5" w14:textId="77777777" w:rsidR="006849CE" w:rsidRDefault="00BE0209">
      <w:pPr>
        <w:pStyle w:val="Style17"/>
        <w:keepNext/>
        <w:keepLines/>
        <w:shd w:val="clear" w:color="auto" w:fill="auto"/>
        <w:spacing w:line="254" w:lineRule="auto"/>
      </w:pPr>
      <w:bookmarkStart w:id="6" w:name="bookmark6"/>
      <w:bookmarkStart w:id="7" w:name="bookmark7"/>
      <w:bookmarkStart w:id="8" w:name="bookmark8"/>
      <w:r>
        <w:t>Dodací podmínky</w:t>
      </w:r>
      <w:bookmarkEnd w:id="6"/>
      <w:bookmarkEnd w:id="7"/>
      <w:bookmarkEnd w:id="8"/>
    </w:p>
    <w:p w14:paraId="5DBD8A5D" w14:textId="77777777" w:rsidR="006849CE" w:rsidRDefault="00BE0209">
      <w:pPr>
        <w:pStyle w:val="Style2"/>
        <w:numPr>
          <w:ilvl w:val="0"/>
          <w:numId w:val="2"/>
        </w:numPr>
        <w:shd w:val="clear" w:color="auto" w:fill="auto"/>
        <w:tabs>
          <w:tab w:val="left" w:pos="281"/>
        </w:tabs>
        <w:spacing w:after="0" w:line="257" w:lineRule="auto"/>
      </w:pPr>
      <w:r>
        <w:t>Dodavatel je povinen dodávat sjednané množství silové elektřiny do odběrného místa odběratele,</w:t>
      </w:r>
    </w:p>
    <w:p w14:paraId="4B71F6F0" w14:textId="77777777" w:rsidR="006849CE" w:rsidRDefault="00BE0209">
      <w:pPr>
        <w:pStyle w:val="Style2"/>
        <w:shd w:val="clear" w:color="auto" w:fill="auto"/>
        <w:spacing w:line="257" w:lineRule="auto"/>
        <w:ind w:left="280"/>
      </w:pPr>
      <w:r>
        <w:t>v rozsahu a za podmínek uzavřeného burzovního obchodu (závěrkového listu) v kvalitě podle příslušných platných právních předpisů, pokud tomu nebrání okolnosti vyvolané provozovatelem distribuční soustavy nebo okolnosti stanovené právními předpisy.</w:t>
      </w:r>
    </w:p>
    <w:p w14:paraId="2D64B75E" w14:textId="77777777" w:rsidR="0026390F" w:rsidRDefault="00BE0209" w:rsidP="0026390F">
      <w:pPr>
        <w:pStyle w:val="Style2"/>
        <w:numPr>
          <w:ilvl w:val="0"/>
          <w:numId w:val="2"/>
        </w:numPr>
        <w:shd w:val="clear" w:color="auto" w:fill="auto"/>
        <w:tabs>
          <w:tab w:val="left" w:pos="300"/>
        </w:tabs>
        <w:ind w:left="200" w:hanging="200"/>
      </w:pPr>
      <w:r>
        <w:t xml:space="preserve">Za sjednané množství dodávky silové elektřiny se považuje skutečně dodané a odebrané množství elektřiny v </w:t>
      </w:r>
      <w:r>
        <w:lastRenderedPageBreak/>
        <w:t>odběrném místě odběratele. Celkové množství dodávky silové elektřiny uvedené na závěrkovém listu představuje předpokládané množství dodávky elektřiny.</w:t>
      </w:r>
    </w:p>
    <w:p w14:paraId="252422FE" w14:textId="546B2484" w:rsidR="006849CE" w:rsidRDefault="00BE0209" w:rsidP="0026390F">
      <w:pPr>
        <w:pStyle w:val="Style2"/>
        <w:numPr>
          <w:ilvl w:val="0"/>
          <w:numId w:val="2"/>
        </w:numPr>
        <w:shd w:val="clear" w:color="auto" w:fill="auto"/>
        <w:tabs>
          <w:tab w:val="left" w:pos="300"/>
        </w:tabs>
        <w:ind w:left="200" w:hanging="200"/>
      </w:pPr>
      <w:r>
        <w:t>Dodávka silové elektřiny se uskutečňuje v napěťové hladině vysokého napětí v souladu s hodnotou rezervované kapacity a rezervovaného příkonu.</w:t>
      </w:r>
    </w:p>
    <w:p w14:paraId="765F2457" w14:textId="77777777" w:rsidR="006849CE" w:rsidRDefault="00BE0209">
      <w:pPr>
        <w:pStyle w:val="Style2"/>
        <w:numPr>
          <w:ilvl w:val="0"/>
          <w:numId w:val="2"/>
        </w:numPr>
        <w:shd w:val="clear" w:color="auto" w:fill="auto"/>
        <w:tabs>
          <w:tab w:val="left" w:pos="279"/>
        </w:tabs>
        <w:ind w:left="200" w:hanging="200"/>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3B02150B" w14:textId="77777777" w:rsidR="006849CE" w:rsidRDefault="00BE0209">
      <w:pPr>
        <w:pStyle w:val="Style2"/>
        <w:numPr>
          <w:ilvl w:val="0"/>
          <w:numId w:val="2"/>
        </w:numPr>
        <w:shd w:val="clear" w:color="auto" w:fill="auto"/>
        <w:tabs>
          <w:tab w:val="left" w:pos="279"/>
        </w:tabs>
        <w:ind w:left="200" w:hanging="200"/>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59EE0F27" w14:textId="77777777" w:rsidR="006849CE" w:rsidRDefault="00BE0209">
      <w:pPr>
        <w:pStyle w:val="Style2"/>
        <w:numPr>
          <w:ilvl w:val="0"/>
          <w:numId w:val="2"/>
        </w:numPr>
        <w:shd w:val="clear" w:color="auto" w:fill="auto"/>
        <w:tabs>
          <w:tab w:val="left" w:pos="279"/>
        </w:tabs>
        <w:spacing w:after="0"/>
        <w:ind w:left="200" w:hanging="200"/>
      </w:pPr>
      <w:r>
        <w:t>Odběratel uzavřením burzovního obchodu souhlasí, aby dodavatel uzavřel s provozovatelem distribuční soustavy smlouvu o distribuci elektřiny do odběrného místa a dále je povinen poskytnout dodavateli</w:t>
      </w:r>
    </w:p>
    <w:p w14:paraId="1CC821F0" w14:textId="77777777" w:rsidR="006849CE" w:rsidRDefault="00BE0209">
      <w:pPr>
        <w:pStyle w:val="Style2"/>
        <w:shd w:val="clear" w:color="auto" w:fill="auto"/>
        <w:ind w:left="200" w:firstLine="4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44CAB4B3" w14:textId="77777777" w:rsidR="006849CE" w:rsidRDefault="00BE0209">
      <w:pPr>
        <w:pStyle w:val="Style2"/>
        <w:numPr>
          <w:ilvl w:val="0"/>
          <w:numId w:val="2"/>
        </w:numPr>
        <w:shd w:val="clear" w:color="auto" w:fill="auto"/>
        <w:tabs>
          <w:tab w:val="left" w:pos="279"/>
        </w:tabs>
        <w:ind w:left="200" w:hanging="200"/>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14:paraId="2F831FEE" w14:textId="30091869" w:rsidR="006849CE" w:rsidRDefault="00BE0209">
      <w:pPr>
        <w:pStyle w:val="Style2"/>
        <w:numPr>
          <w:ilvl w:val="0"/>
          <w:numId w:val="2"/>
        </w:numPr>
        <w:shd w:val="clear" w:color="auto" w:fill="auto"/>
        <w:tabs>
          <w:tab w:val="left" w:pos="279"/>
        </w:tabs>
        <w:spacing w:after="0"/>
        <w:ind w:left="200" w:hanging="200"/>
      </w:pPr>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vyšším než 1 </w:t>
      </w:r>
      <w:proofErr w:type="spellStart"/>
      <w:r>
        <w:t>kV</w:t>
      </w:r>
      <w:proofErr w:type="spellEnd"/>
      <w:r>
        <w:t xml:space="preserve"> s hodnotou rezervovaného příkonu do 100 </w:t>
      </w:r>
      <w:proofErr w:type="spellStart"/>
      <w:r w:rsidR="00222BFC">
        <w:t>Kw</w:t>
      </w:r>
      <w:proofErr w:type="spellEnd"/>
      <w:r w:rsidR="00222BFC">
        <w:t xml:space="preserve"> </w:t>
      </w:r>
      <w:r>
        <w:t xml:space="preserve">jsou zařazena v souladu s platnými právními předpisy do regulačního stupně č. 2. Odběrná místa s odběrem elektřiny ze zařízení přenosové soustavy nebo ze zařízení distribučních soustav s napětím vyšším než 1 </w:t>
      </w:r>
      <w:proofErr w:type="spellStart"/>
      <w:r>
        <w:t>kV</w:t>
      </w:r>
      <w:proofErr w:type="spellEnd"/>
      <w:r>
        <w:t xml:space="preserve"> s hodnotou rezervovaného příkonu</w:t>
      </w:r>
    </w:p>
    <w:p w14:paraId="546CAC53" w14:textId="77777777" w:rsidR="006849CE" w:rsidRDefault="00BE0209">
      <w:pPr>
        <w:pStyle w:val="Style2"/>
        <w:shd w:val="clear" w:color="auto" w:fill="auto"/>
        <w:ind w:left="200" w:firstLine="40"/>
      </w:pPr>
      <w:r>
        <w:t xml:space="preserve">1 MW a vyšší jsou zařazena v regulačních stupních č. 3 a 5. Odběrná místa s odběrem elektřiny ze zařízení distribučních soustav s napětím od 1 </w:t>
      </w:r>
      <w:proofErr w:type="spellStart"/>
      <w:r>
        <w:t>kV</w:t>
      </w:r>
      <w:proofErr w:type="spellEnd"/>
      <w:r>
        <w:t xml:space="preserve"> s hodnotou rezervovaného příkonu od 100 kW do 1MW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14:paraId="681BD533" w14:textId="77777777" w:rsidR="006849CE" w:rsidRDefault="00BE0209">
      <w:pPr>
        <w:pStyle w:val="Style2"/>
        <w:numPr>
          <w:ilvl w:val="0"/>
          <w:numId w:val="2"/>
        </w:numPr>
        <w:shd w:val="clear" w:color="auto" w:fill="auto"/>
        <w:tabs>
          <w:tab w:val="left" w:pos="279"/>
        </w:tabs>
        <w:ind w:left="200" w:hanging="200"/>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0ECEF8B2" w14:textId="77777777" w:rsidR="006849CE" w:rsidRDefault="00BE0209">
      <w:pPr>
        <w:pStyle w:val="Style17"/>
        <w:keepNext/>
        <w:keepLines/>
        <w:shd w:val="clear" w:color="auto" w:fill="auto"/>
      </w:pPr>
      <w:bookmarkStart w:id="9" w:name="bookmark10"/>
      <w:bookmarkStart w:id="10" w:name="bookmark11"/>
      <w:bookmarkStart w:id="11" w:name="bookmark9"/>
      <w:r>
        <w:t>Cena za dodávku silové elektřiny</w:t>
      </w:r>
      <w:bookmarkEnd w:id="9"/>
      <w:bookmarkEnd w:id="10"/>
      <w:bookmarkEnd w:id="11"/>
    </w:p>
    <w:p w14:paraId="35277F1C" w14:textId="77777777" w:rsidR="006849CE" w:rsidRDefault="00BE0209">
      <w:pPr>
        <w:pStyle w:val="Style2"/>
        <w:numPr>
          <w:ilvl w:val="0"/>
          <w:numId w:val="3"/>
        </w:numPr>
        <w:shd w:val="clear" w:color="auto" w:fill="auto"/>
        <w:tabs>
          <w:tab w:val="left" w:pos="265"/>
        </w:tabs>
        <w:ind w:left="200" w:hanging="200"/>
      </w:pPr>
      <w:r>
        <w:t xml:space="preserve">Cena elektřiny je stanovena po skončení dodávky v příslušném zúčtovacím období na základě hodnoty </w:t>
      </w:r>
      <w:proofErr w:type="spellStart"/>
      <w:r>
        <w:t>přičítacího</w:t>
      </w:r>
      <w:proofErr w:type="spellEnd"/>
      <w:r>
        <w:t xml:space="preserve"> koeficientu, hodinových cen elektřiny na krátkodobém trhu s elektřinou organizovaném společností OTE, a.s. a hodinových spotřeb elektřiny.</w:t>
      </w:r>
    </w:p>
    <w:p w14:paraId="474422B9" w14:textId="77777777" w:rsidR="006849CE" w:rsidRDefault="00BE0209">
      <w:pPr>
        <w:pStyle w:val="Style2"/>
        <w:numPr>
          <w:ilvl w:val="0"/>
          <w:numId w:val="3"/>
        </w:numPr>
        <w:shd w:val="clear" w:color="auto" w:fill="auto"/>
        <w:tabs>
          <w:tab w:val="left" w:pos="274"/>
        </w:tabs>
        <w:spacing w:after="0"/>
      </w:pPr>
      <w:r>
        <w:t>Dodavatel je povinen určit jednotkovou cenu za dodávku silové elektřiny do odběrného místa</w:t>
      </w:r>
    </w:p>
    <w:p w14:paraId="1BF4ECF9" w14:textId="7BEA5E39" w:rsidR="006849CE" w:rsidRDefault="00BE0209">
      <w:pPr>
        <w:pStyle w:val="Style2"/>
        <w:shd w:val="clear" w:color="auto" w:fill="auto"/>
        <w:ind w:left="200" w:firstLine="40"/>
      </w:pPr>
      <w:r>
        <w:t xml:space="preserve">v zúčtovacím období tak, že cena 1 </w:t>
      </w:r>
      <w:proofErr w:type="spellStart"/>
      <w:r>
        <w:t>MWh</w:t>
      </w:r>
      <w:proofErr w:type="spellEnd"/>
      <w:r>
        <w:t xml:space="preserve"> silové elektřiny je rovna součtu hodnoty </w:t>
      </w:r>
      <w:proofErr w:type="spellStart"/>
      <w:r>
        <w:t>přičítacího</w:t>
      </w:r>
      <w:proofErr w:type="spellEnd"/>
      <w:r>
        <w:t xml:space="preserve"> koeficientu a váženého aritmetického průměru součinů hodinových cen elektřiny na krátkodobém trhu s elektřinou organizovaném společností OTE, a.s. přepočtených kurzem CZK/EUR a hodinových spotřeb elektřiny v odběrném místě dle vzorce:</w:t>
      </w:r>
    </w:p>
    <w:p w14:paraId="692DAA3D" w14:textId="2B00D5D9" w:rsidR="004F3BA0" w:rsidRDefault="004F3BA0" w:rsidP="004F3BA0">
      <w:pPr>
        <w:pStyle w:val="Style2"/>
        <w:shd w:val="clear" w:color="auto" w:fill="auto"/>
      </w:pPr>
    </w:p>
    <w:p w14:paraId="7959D7F6" w14:textId="77777777" w:rsidR="0026390F" w:rsidRDefault="0026390F">
      <w:pPr>
        <w:pStyle w:val="Style21"/>
        <w:shd w:val="clear" w:color="auto" w:fill="auto"/>
        <w:ind w:left="3120"/>
      </w:pPr>
    </w:p>
    <w:p w14:paraId="66C31140" w14:textId="77777777" w:rsidR="0026390F" w:rsidRDefault="0026390F">
      <w:pPr>
        <w:pStyle w:val="Style21"/>
        <w:shd w:val="clear" w:color="auto" w:fill="auto"/>
        <w:ind w:left="3120"/>
      </w:pPr>
    </w:p>
    <w:p w14:paraId="2BCEE635" w14:textId="77777777" w:rsidR="0026390F" w:rsidRDefault="0026390F">
      <w:pPr>
        <w:pStyle w:val="Style21"/>
        <w:shd w:val="clear" w:color="auto" w:fill="auto"/>
        <w:ind w:left="3120"/>
      </w:pPr>
    </w:p>
    <w:p w14:paraId="7E4DCB64" w14:textId="6479B2D8" w:rsidR="004F3BA0" w:rsidRDefault="004F3BA0">
      <w:pPr>
        <w:pStyle w:val="Style21"/>
        <w:shd w:val="clear" w:color="auto" w:fill="auto"/>
        <w:ind w:left="3120"/>
      </w:pPr>
      <w:r>
        <w:lastRenderedPageBreak/>
        <w:t>n</w:t>
      </w:r>
    </w:p>
    <w:p w14:paraId="1E33D72A" w14:textId="447734B7" w:rsidR="006849CE" w:rsidRDefault="00507996">
      <w:pPr>
        <w:pStyle w:val="Style21"/>
        <w:shd w:val="clear" w:color="auto" w:fill="auto"/>
        <w:ind w:left="3120"/>
      </w:pPr>
      <w:r w:rsidRPr="004F3BA0">
        <w:t>∑</w:t>
      </w:r>
      <w:r w:rsidR="00BE0209" w:rsidRPr="004F3BA0">
        <w:t xml:space="preserve"> </w:t>
      </w:r>
      <w:r w:rsidR="00BE0209">
        <w:t>hodinová cena elektřiny [EUR/</w:t>
      </w:r>
      <w:proofErr w:type="spellStart"/>
      <w:r w:rsidR="00BE0209">
        <w:t>MWh</w:t>
      </w:r>
      <w:proofErr w:type="spellEnd"/>
      <w:r w:rsidR="00BE0209">
        <w:t>], * kurz CZK/EUR i * spotřeba elektřiny [</w:t>
      </w:r>
      <w:proofErr w:type="spellStart"/>
      <w:r w:rsidR="00BE0209">
        <w:t>MWh</w:t>
      </w:r>
      <w:proofErr w:type="spellEnd"/>
      <w:r w:rsidR="00BE0209">
        <w:t xml:space="preserve">] i </w:t>
      </w:r>
    </w:p>
    <w:p w14:paraId="66CD317B" w14:textId="68251E54" w:rsidR="004F3BA0" w:rsidRDefault="004F3BA0">
      <w:pPr>
        <w:pStyle w:val="Style21"/>
        <w:shd w:val="clear" w:color="auto" w:fill="auto"/>
        <w:ind w:left="3120"/>
      </w:pPr>
      <w:r>
        <w:t>I=1</w:t>
      </w:r>
    </w:p>
    <w:p w14:paraId="45D21D68" w14:textId="1464CC01" w:rsidR="006849CE" w:rsidRDefault="00BE0209">
      <w:pPr>
        <w:pStyle w:val="Style21"/>
        <w:shd w:val="clear" w:color="auto" w:fill="auto"/>
        <w:tabs>
          <w:tab w:val="left" w:leader="hyphen" w:pos="9387"/>
        </w:tabs>
        <w:ind w:left="0" w:firstLine="200"/>
        <w:jc w:val="both"/>
      </w:pPr>
      <w:r>
        <w:t xml:space="preserve">Cena 1 </w:t>
      </w:r>
      <w:proofErr w:type="spellStart"/>
      <w:r>
        <w:t>MWh</w:t>
      </w:r>
      <w:proofErr w:type="spellEnd"/>
      <w:r>
        <w:t xml:space="preserve"> = </w:t>
      </w:r>
      <w:proofErr w:type="spellStart"/>
      <w:r>
        <w:t>př</w:t>
      </w:r>
      <w:r w:rsidR="00222BFC">
        <w:t>i</w:t>
      </w:r>
      <w:r>
        <w:t>č</w:t>
      </w:r>
      <w:r w:rsidR="00222BFC">
        <w:t>í</w:t>
      </w:r>
      <w:r>
        <w:t>tac</w:t>
      </w:r>
      <w:r w:rsidR="00222BFC">
        <w:t>í</w:t>
      </w:r>
      <w:proofErr w:type="spellEnd"/>
      <w:r>
        <w:t xml:space="preserve"> koeficient + </w:t>
      </w:r>
      <w:r>
        <w:tab/>
      </w:r>
    </w:p>
    <w:p w14:paraId="28BEECA2" w14:textId="77777777" w:rsidR="006849CE" w:rsidRDefault="00BE0209">
      <w:pPr>
        <w:pStyle w:val="Style21"/>
        <w:shd w:val="clear" w:color="auto" w:fill="auto"/>
        <w:tabs>
          <w:tab w:val="left" w:pos="5076"/>
        </w:tabs>
        <w:ind w:left="1740"/>
      </w:pPr>
      <w:r>
        <w:t>[CZK/</w:t>
      </w:r>
      <w:proofErr w:type="spellStart"/>
      <w:r>
        <w:t>MWh</w:t>
      </w:r>
      <w:proofErr w:type="spellEnd"/>
      <w:r>
        <w:t>]</w:t>
      </w:r>
      <w:r>
        <w:tab/>
        <w:t>n</w:t>
      </w:r>
    </w:p>
    <w:p w14:paraId="3F88D220" w14:textId="5659703A" w:rsidR="006849CE" w:rsidRDefault="00197B42">
      <w:pPr>
        <w:pStyle w:val="Style21"/>
        <w:shd w:val="clear" w:color="auto" w:fill="auto"/>
        <w:ind w:left="5060"/>
      </w:pPr>
      <w:r>
        <w:t>∑</w:t>
      </w:r>
      <w:r w:rsidR="00BE0209">
        <w:t xml:space="preserve"> spotřeba elektřiny [</w:t>
      </w:r>
      <w:proofErr w:type="spellStart"/>
      <w:r w:rsidR="00BE0209">
        <w:t>MWh</w:t>
      </w:r>
      <w:proofErr w:type="spellEnd"/>
      <w:r w:rsidR="00BE0209">
        <w:t>] i</w:t>
      </w:r>
    </w:p>
    <w:p w14:paraId="7EF1F634" w14:textId="569C8B60" w:rsidR="006849CE" w:rsidRDefault="00197B42">
      <w:pPr>
        <w:pStyle w:val="Style21"/>
        <w:shd w:val="clear" w:color="auto" w:fill="auto"/>
        <w:spacing w:after="120"/>
        <w:ind w:left="0"/>
        <w:jc w:val="center"/>
      </w:pPr>
      <w:r>
        <w:t xml:space="preserve">                 </w:t>
      </w:r>
      <w:r w:rsidR="00BE0209">
        <w:t>i=</w:t>
      </w:r>
      <w:r w:rsidR="00D91957">
        <w:t>1</w:t>
      </w:r>
    </w:p>
    <w:p w14:paraId="237F2E44" w14:textId="77777777" w:rsidR="006849CE" w:rsidRDefault="00BE0209">
      <w:pPr>
        <w:pStyle w:val="Style2"/>
        <w:shd w:val="clear" w:color="auto" w:fill="auto"/>
        <w:ind w:firstLine="480"/>
      </w:pPr>
      <w:r>
        <w:t>kde i = hodina 1 až n v zúčtovacím období</w:t>
      </w:r>
    </w:p>
    <w:p w14:paraId="611EA677" w14:textId="77777777" w:rsidR="006849CE" w:rsidRDefault="00BE0209">
      <w:pPr>
        <w:pStyle w:val="Style2"/>
        <w:shd w:val="clear" w:color="auto" w:fill="auto"/>
        <w:spacing w:after="60"/>
        <w:ind w:left="400" w:firstLine="20"/>
      </w:pPr>
      <w:r>
        <w:t xml:space="preserve">Hodinovou cenou je cena elektřiny na denním trhu s elektřinou organizovaném společností OTE, a.s., zveřejněná pro příslušnou hodinu na </w:t>
      </w:r>
      <w:hyperlink r:id="rId7" w:history="1">
        <w:r>
          <w:rPr>
            <w:lang w:val="en-US" w:eastAsia="en-US" w:bidi="en-US"/>
          </w:rPr>
          <w:t>www.ote-cr.cz</w:t>
        </w:r>
      </w:hyperlink>
      <w:r>
        <w:rPr>
          <w:lang w:val="en-US" w:eastAsia="en-US" w:bidi="en-US"/>
        </w:rPr>
        <w:t xml:space="preserve">. </w:t>
      </w:r>
      <w:r>
        <w:t>V případě, že hodinová cena elektřiny má pro příslušnou hodinu zápornou hodnotu, je pro účely určení jednotkové ceny elektřiny použita v příslušné hodině cena elektřiny s hodnotou 0.</w:t>
      </w:r>
    </w:p>
    <w:p w14:paraId="6FE5132C" w14:textId="77777777" w:rsidR="006849CE" w:rsidRDefault="00BE0209">
      <w:pPr>
        <w:pStyle w:val="Style2"/>
        <w:shd w:val="clear" w:color="auto" w:fill="auto"/>
        <w:spacing w:after="60"/>
        <w:ind w:left="400" w:firstLine="20"/>
      </w:pPr>
      <w:r>
        <w:t>Kurzem CZK/EUR je hodnota směnného kurzu devizového trhu vyhlašovaná Českou národní bankou pro příslušnou hodinu, resp. příslušný den. V případě, že pro příslušný den není hodnota kurzu uvedena, použije se hodnota z nejbližšího předcházejícího dne.</w:t>
      </w:r>
    </w:p>
    <w:p w14:paraId="421D670F" w14:textId="77777777" w:rsidR="006849CE" w:rsidRDefault="00BE0209">
      <w:pPr>
        <w:pStyle w:val="Style2"/>
        <w:shd w:val="clear" w:color="auto" w:fill="auto"/>
        <w:spacing w:after="60"/>
        <w:ind w:firstLine="400"/>
      </w:pPr>
      <w:r>
        <w:t>Spotřebou elektřiny je množství elektřiny odebrané odběratelem v příslušné hodině.</w:t>
      </w:r>
    </w:p>
    <w:p w14:paraId="7D078FD3" w14:textId="77777777" w:rsidR="006849CE" w:rsidRDefault="00BE0209">
      <w:pPr>
        <w:pStyle w:val="Style2"/>
        <w:shd w:val="clear" w:color="auto" w:fill="auto"/>
        <w:ind w:firstLine="400"/>
      </w:pPr>
      <w:r>
        <w:t xml:space="preserve">Hodnota </w:t>
      </w:r>
      <w:proofErr w:type="spellStart"/>
      <w:r>
        <w:t>přičítacího</w:t>
      </w:r>
      <w:proofErr w:type="spellEnd"/>
      <w:r>
        <w:t xml:space="preserve"> fixačního koeficientu je stanovena burzovním obchodem (závěrkovým listem).</w:t>
      </w:r>
    </w:p>
    <w:p w14:paraId="262588A4" w14:textId="77777777" w:rsidR="006849CE" w:rsidRDefault="00BE0209">
      <w:pPr>
        <w:pStyle w:val="Style2"/>
        <w:shd w:val="clear" w:color="auto" w:fill="auto"/>
        <w:spacing w:line="240" w:lineRule="auto"/>
        <w:ind w:left="200" w:firstLine="20"/>
      </w:pPr>
      <w:r>
        <w:t>Jednotková cena za dodávku silové elektřiny v zúčtovacím období je zaokrouhlena na celé koruny podle běžných matematických zvyklostí.</w:t>
      </w:r>
    </w:p>
    <w:p w14:paraId="08F7C024" w14:textId="77777777" w:rsidR="006849CE" w:rsidRDefault="00BE0209">
      <w:pPr>
        <w:pStyle w:val="Style2"/>
        <w:numPr>
          <w:ilvl w:val="0"/>
          <w:numId w:val="3"/>
        </w:numPr>
        <w:shd w:val="clear" w:color="auto" w:fill="auto"/>
        <w:tabs>
          <w:tab w:val="left" w:pos="474"/>
        </w:tabs>
        <w:ind w:left="200" w:firstLine="20"/>
      </w:pPr>
      <w:r>
        <w:t xml:space="preserve">Výsledná jednotková cena dodávky silové elektřiny (cena za 1 </w:t>
      </w:r>
      <w:proofErr w:type="spellStart"/>
      <w:r>
        <w:t>MWh</w:t>
      </w:r>
      <w:proofErr w:type="spellEnd"/>
      <w:r>
        <w:t>), bude dodavatelem účtována odběrateli za dodávku silové elektřiny do odběrného místa v příslušném zúčtovacím období jednotně ve všech tarifních časových pásmech a je pro dodávku silové elektřiny do odběrného místa v příslušném zúčtovací období jednotkovou cenou konečnou, neměnnou a závaznou.</w:t>
      </w:r>
    </w:p>
    <w:p w14:paraId="2392E046" w14:textId="77777777" w:rsidR="006849CE" w:rsidRDefault="00BE0209">
      <w:pPr>
        <w:pStyle w:val="Style2"/>
        <w:numPr>
          <w:ilvl w:val="0"/>
          <w:numId w:val="3"/>
        </w:numPr>
        <w:shd w:val="clear" w:color="auto" w:fill="auto"/>
        <w:tabs>
          <w:tab w:val="left" w:pos="489"/>
        </w:tabs>
        <w:ind w:left="200" w:firstLine="20"/>
      </w:pPr>
      <w:r>
        <w:t xml:space="preserve">Dodavatel je povinen poskytnout odběrateli ke každému zúčtovacímu období detailní určení výsledné jednotkové ceny dodávky silové elektřiny do odběrného místa (rozpis hodinových cen 1 </w:t>
      </w:r>
      <w:proofErr w:type="spellStart"/>
      <w:r>
        <w:t>MWh</w:t>
      </w:r>
      <w:proofErr w:type="spellEnd"/>
      <w:r>
        <w:t>, kurzu CZK/ EUR, atd.), a to způsobem standardně u dodavatele používaným (příloha faktury, zveřejnění na webových stránkách dodavatele, apod.).</w:t>
      </w:r>
    </w:p>
    <w:p w14:paraId="54B2A3F0" w14:textId="77777777" w:rsidR="006849CE" w:rsidRDefault="00BE0209">
      <w:pPr>
        <w:pStyle w:val="Style17"/>
        <w:keepNext/>
        <w:keepLines/>
        <w:shd w:val="clear" w:color="auto" w:fill="auto"/>
        <w:spacing w:line="240" w:lineRule="auto"/>
      </w:pPr>
      <w:bookmarkStart w:id="12" w:name="bookmark12"/>
      <w:bookmarkStart w:id="13" w:name="bookmark13"/>
      <w:bookmarkStart w:id="14" w:name="bookmark14"/>
      <w:r>
        <w:t>Platební podmínky</w:t>
      </w:r>
      <w:bookmarkEnd w:id="12"/>
      <w:bookmarkEnd w:id="13"/>
      <w:bookmarkEnd w:id="14"/>
    </w:p>
    <w:p w14:paraId="6448051A" w14:textId="77777777" w:rsidR="006849CE" w:rsidRDefault="00BE0209">
      <w:pPr>
        <w:pStyle w:val="Style2"/>
        <w:numPr>
          <w:ilvl w:val="0"/>
          <w:numId w:val="4"/>
        </w:numPr>
        <w:shd w:val="clear" w:color="auto" w:fill="auto"/>
        <w:tabs>
          <w:tab w:val="left" w:pos="265"/>
        </w:tabs>
        <w:spacing w:after="0"/>
      </w:pPr>
      <w:r>
        <w:t>Odběratel je povinen zaplatit dodavateli za dodávku elektřiny cenu, která je tvořena:</w:t>
      </w:r>
    </w:p>
    <w:p w14:paraId="39F8AB42" w14:textId="77777777" w:rsidR="006849CE" w:rsidRDefault="00BE0209">
      <w:pPr>
        <w:pStyle w:val="Style2"/>
        <w:numPr>
          <w:ilvl w:val="0"/>
          <w:numId w:val="5"/>
        </w:numPr>
        <w:shd w:val="clear" w:color="auto" w:fill="auto"/>
        <w:tabs>
          <w:tab w:val="left" w:pos="514"/>
        </w:tabs>
        <w:spacing w:after="0"/>
        <w:ind w:left="400" w:hanging="180"/>
      </w:pPr>
      <w:r>
        <w:t xml:space="preserve">cenou za silovou elektřinu určenou na základě </w:t>
      </w:r>
      <w:proofErr w:type="spellStart"/>
      <w:r>
        <w:t>přičítacího</w:t>
      </w:r>
      <w:proofErr w:type="spellEnd"/>
      <w:r>
        <w:t xml:space="preserve"> koeficientu, který je stanoven burzovním obchodem (závěrkovým listem), hodinových cen elektřiny na krátkodobém trhu s elektřinou, organizovaném společností OTE, a.s. a hodinových spotřeb elektřiny,</w:t>
      </w:r>
    </w:p>
    <w:p w14:paraId="13CEE3A3" w14:textId="77777777" w:rsidR="006849CE" w:rsidRDefault="00BE0209">
      <w:pPr>
        <w:pStyle w:val="Style2"/>
        <w:numPr>
          <w:ilvl w:val="0"/>
          <w:numId w:val="5"/>
        </w:numPr>
        <w:shd w:val="clear" w:color="auto" w:fill="auto"/>
        <w:tabs>
          <w:tab w:val="left" w:pos="514"/>
        </w:tabs>
        <w:ind w:left="400" w:hanging="180"/>
      </w:pPr>
      <w:r>
        <w:t>cenou za distribuci elektřiny, systémové služby a ostatní související služby, která bude stanovena v souladu s všeobecně závaznými právními předpisy, zejména cenovými rozhodnutími příslušných správních a regulačních orgánů.</w:t>
      </w:r>
    </w:p>
    <w:p w14:paraId="02FFA3D5" w14:textId="77777777" w:rsidR="006849CE" w:rsidRDefault="00BE0209">
      <w:pPr>
        <w:pStyle w:val="Style2"/>
        <w:numPr>
          <w:ilvl w:val="0"/>
          <w:numId w:val="4"/>
        </w:numPr>
        <w:shd w:val="clear" w:color="auto" w:fill="auto"/>
        <w:tabs>
          <w:tab w:val="left" w:pos="279"/>
        </w:tabs>
        <w:ind w:left="200" w:hanging="200"/>
      </w:pPr>
      <w:r>
        <w:t>Dodávky elektřiny se účtuji v zúčtovacím období fakturami, které musí mít náležitosti daňových dokladů podle příslušných právních předpisů.</w:t>
      </w:r>
    </w:p>
    <w:p w14:paraId="243CDE06" w14:textId="77777777" w:rsidR="006849CE" w:rsidRDefault="00BE0209">
      <w:pPr>
        <w:pStyle w:val="Style2"/>
        <w:numPr>
          <w:ilvl w:val="0"/>
          <w:numId w:val="4"/>
        </w:numPr>
        <w:shd w:val="clear" w:color="auto" w:fill="auto"/>
        <w:tabs>
          <w:tab w:val="left" w:pos="270"/>
        </w:tabs>
        <w:ind w:left="200" w:hanging="200"/>
      </w:pPr>
      <w:r>
        <w:t>K účtované ceně dodávky elektřiny se připočítává daň z elektřiny, daň z přidané hodnoty, poplatky a jiné nepřímé daně stanovené v souladu s příslušnými právními předpisy.</w:t>
      </w:r>
    </w:p>
    <w:p w14:paraId="4E1E5623" w14:textId="77777777" w:rsidR="006849CE" w:rsidRDefault="00BE0209">
      <w:pPr>
        <w:pStyle w:val="Style2"/>
        <w:numPr>
          <w:ilvl w:val="0"/>
          <w:numId w:val="4"/>
        </w:numPr>
        <w:shd w:val="clear" w:color="auto" w:fill="auto"/>
        <w:tabs>
          <w:tab w:val="left" w:pos="284"/>
        </w:tabs>
        <w:spacing w:line="254" w:lineRule="auto"/>
        <w:ind w:left="200" w:hanging="200"/>
      </w:pPr>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7CDB51E8" w14:textId="77777777" w:rsidR="006849CE" w:rsidRDefault="00BE0209">
      <w:pPr>
        <w:pStyle w:val="Style2"/>
        <w:numPr>
          <w:ilvl w:val="0"/>
          <w:numId w:val="4"/>
        </w:numPr>
        <w:shd w:val="clear" w:color="auto" w:fill="auto"/>
        <w:tabs>
          <w:tab w:val="left" w:pos="274"/>
        </w:tabs>
        <w:spacing w:line="254" w:lineRule="auto"/>
        <w:ind w:left="200" w:hanging="200"/>
      </w:pPr>
      <w:r>
        <w:t xml:space="preserve">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w:t>
      </w:r>
      <w:r>
        <w:lastRenderedPageBreak/>
        <w:t>je povinen vždy oznámit odběrateli.</w:t>
      </w:r>
    </w:p>
    <w:p w14:paraId="04E21F48" w14:textId="77777777" w:rsidR="006849CE" w:rsidRDefault="00BE0209">
      <w:pPr>
        <w:pStyle w:val="Style2"/>
        <w:numPr>
          <w:ilvl w:val="0"/>
          <w:numId w:val="4"/>
        </w:numPr>
        <w:shd w:val="clear" w:color="auto" w:fill="auto"/>
        <w:tabs>
          <w:tab w:val="left" w:pos="279"/>
        </w:tabs>
        <w:ind w:left="200" w:hanging="20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71D6B324" w14:textId="77777777" w:rsidR="006849CE" w:rsidRDefault="00BE0209">
      <w:pPr>
        <w:pStyle w:val="Style2"/>
        <w:numPr>
          <w:ilvl w:val="0"/>
          <w:numId w:val="4"/>
        </w:numPr>
        <w:shd w:val="clear" w:color="auto" w:fill="auto"/>
        <w:tabs>
          <w:tab w:val="left" w:pos="274"/>
        </w:tabs>
        <w:ind w:left="220" w:hanging="220"/>
      </w:pPr>
      <w:r>
        <w:t>Zaplacením plateb se rozumí připsání příslušné částky na bankovní účet dodavatele. Připadne-li den splatnosti faktury nebo zálohy na den pracovního volna nebo klidu, je dnem splatnosti nejbližší následující pracovní den.</w:t>
      </w:r>
    </w:p>
    <w:p w14:paraId="54A36FCD" w14:textId="77777777" w:rsidR="006849CE" w:rsidRDefault="00BE0209">
      <w:pPr>
        <w:pStyle w:val="Style2"/>
        <w:numPr>
          <w:ilvl w:val="0"/>
          <w:numId w:val="4"/>
        </w:numPr>
        <w:shd w:val="clear" w:color="auto" w:fill="auto"/>
        <w:tabs>
          <w:tab w:val="left" w:pos="274"/>
        </w:tabs>
        <w:spacing w:line="257" w:lineRule="auto"/>
        <w:ind w:left="220" w:hanging="22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1D04F1E7" w14:textId="77777777" w:rsidR="006849CE" w:rsidRDefault="00BE0209">
      <w:pPr>
        <w:pStyle w:val="Style2"/>
        <w:numPr>
          <w:ilvl w:val="0"/>
          <w:numId w:val="4"/>
        </w:numPr>
        <w:shd w:val="clear" w:color="auto" w:fill="auto"/>
        <w:tabs>
          <w:tab w:val="left" w:pos="274"/>
        </w:tabs>
        <w:spacing w:after="0"/>
        <w:ind w:left="220" w:hanging="220"/>
      </w:pPr>
      <w:r>
        <w:t>V případě, že je odběratel v prodlení s úhradou jakékoliv částky vyplývající z uzavřeného burzovního obchodu, má dodavatel právo zaslat odběrateli písemné výzvy či upomínky k placení. Odběratel je</w:t>
      </w:r>
    </w:p>
    <w:p w14:paraId="61C0EA01" w14:textId="77777777" w:rsidR="006849CE" w:rsidRDefault="00BE0209">
      <w:pPr>
        <w:pStyle w:val="Style2"/>
        <w:shd w:val="clear" w:color="auto" w:fill="auto"/>
        <w:ind w:left="220" w:firstLine="20"/>
      </w:pPr>
      <w:r>
        <w:t>v takovém případě povinen uhradit dodavateli náklady spojené se zasláním písemné výzvy či upomínky k placení.</w:t>
      </w:r>
    </w:p>
    <w:p w14:paraId="40DE2651" w14:textId="77777777" w:rsidR="006849CE" w:rsidRDefault="00BE0209">
      <w:pPr>
        <w:pStyle w:val="Style2"/>
        <w:numPr>
          <w:ilvl w:val="0"/>
          <w:numId w:val="4"/>
        </w:numPr>
        <w:shd w:val="clear" w:color="auto" w:fill="auto"/>
        <w:tabs>
          <w:tab w:val="left" w:pos="370"/>
        </w:tabs>
        <w:ind w:left="220" w:hanging="220"/>
      </w:pPr>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2570D83B" w14:textId="77777777" w:rsidR="006849CE" w:rsidRDefault="00BE0209">
      <w:pPr>
        <w:pStyle w:val="Style17"/>
        <w:keepNext/>
        <w:keepLines/>
        <w:shd w:val="clear" w:color="auto" w:fill="auto"/>
        <w:spacing w:line="257" w:lineRule="auto"/>
      </w:pPr>
      <w:bookmarkStart w:id="15" w:name="bookmark15"/>
      <w:bookmarkStart w:id="16" w:name="bookmark16"/>
      <w:bookmarkStart w:id="17" w:name="bookmark17"/>
      <w:r>
        <w:t>Reklamace</w:t>
      </w:r>
      <w:bookmarkEnd w:id="15"/>
      <w:bookmarkEnd w:id="16"/>
      <w:bookmarkEnd w:id="17"/>
    </w:p>
    <w:p w14:paraId="75240B00" w14:textId="77777777" w:rsidR="006849CE" w:rsidRDefault="00BE0209">
      <w:pPr>
        <w:pStyle w:val="Style2"/>
        <w:numPr>
          <w:ilvl w:val="0"/>
          <w:numId w:val="6"/>
        </w:numPr>
        <w:shd w:val="clear" w:color="auto" w:fill="auto"/>
        <w:tabs>
          <w:tab w:val="left" w:pos="265"/>
        </w:tabs>
        <w:ind w:left="220" w:hanging="220"/>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02C6E85A" w14:textId="77777777" w:rsidR="006849CE" w:rsidRDefault="00BE0209">
      <w:pPr>
        <w:pStyle w:val="Style2"/>
        <w:numPr>
          <w:ilvl w:val="0"/>
          <w:numId w:val="6"/>
        </w:numPr>
        <w:shd w:val="clear" w:color="auto" w:fill="auto"/>
        <w:tabs>
          <w:tab w:val="left" w:pos="279"/>
        </w:tabs>
        <w:ind w:left="220" w:hanging="220"/>
      </w:pPr>
      <w:r>
        <w:t>Dodavatel je povinen reklamaci přezkoumat a výsledek přezkoumání je povinen oznámit odběrateli ve lhůtách stanovených příslušnými právními předpisy.</w:t>
      </w:r>
    </w:p>
    <w:p w14:paraId="23CC8729" w14:textId="77777777" w:rsidR="006849CE" w:rsidRDefault="00BE0209">
      <w:pPr>
        <w:pStyle w:val="Style17"/>
        <w:keepNext/>
        <w:keepLines/>
        <w:shd w:val="clear" w:color="auto" w:fill="auto"/>
        <w:spacing w:line="257" w:lineRule="auto"/>
      </w:pPr>
      <w:bookmarkStart w:id="18" w:name="bookmark18"/>
      <w:bookmarkStart w:id="19" w:name="bookmark19"/>
      <w:bookmarkStart w:id="20" w:name="bookmark20"/>
      <w:r>
        <w:t>Omezeni a přerušení dodávky</w:t>
      </w:r>
      <w:bookmarkEnd w:id="18"/>
      <w:bookmarkEnd w:id="19"/>
      <w:bookmarkEnd w:id="20"/>
    </w:p>
    <w:p w14:paraId="7869E7CA" w14:textId="77777777" w:rsidR="006849CE" w:rsidRDefault="00BE0209">
      <w:pPr>
        <w:pStyle w:val="Style2"/>
        <w:numPr>
          <w:ilvl w:val="0"/>
          <w:numId w:val="7"/>
        </w:numPr>
        <w:shd w:val="clear" w:color="auto" w:fill="auto"/>
        <w:tabs>
          <w:tab w:val="left" w:pos="265"/>
        </w:tabs>
        <w:spacing w:line="257" w:lineRule="auto"/>
        <w:ind w:left="220" w:hanging="220"/>
      </w:pPr>
      <w:r>
        <w:t>Dodavatel je oprávněn přerušit nebo omezit v nezbytném rozsahu dodávku elektřiny dle burzovního obchodu (závěrkového listu) v odběrném místě v případech neoprávněného odběru, který je definován příslušnými platnými právními předpisy.</w:t>
      </w:r>
    </w:p>
    <w:p w14:paraId="11EE348F" w14:textId="77777777" w:rsidR="006849CE" w:rsidRDefault="00BE0209">
      <w:pPr>
        <w:pStyle w:val="Style2"/>
        <w:numPr>
          <w:ilvl w:val="0"/>
          <w:numId w:val="7"/>
        </w:numPr>
        <w:shd w:val="clear" w:color="auto" w:fill="auto"/>
        <w:tabs>
          <w:tab w:val="left" w:pos="279"/>
        </w:tabs>
        <w:spacing w:line="257" w:lineRule="auto"/>
        <w:ind w:left="220" w:hanging="220"/>
      </w:pPr>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7A63154E" w14:textId="77777777" w:rsidR="006849CE" w:rsidRDefault="00BE0209">
      <w:pPr>
        <w:pStyle w:val="Style2"/>
        <w:numPr>
          <w:ilvl w:val="0"/>
          <w:numId w:val="7"/>
        </w:numPr>
        <w:shd w:val="clear" w:color="auto" w:fill="auto"/>
        <w:tabs>
          <w:tab w:val="left" w:pos="279"/>
        </w:tabs>
        <w:ind w:left="220" w:hanging="220"/>
      </w:pPr>
      <w:r>
        <w:t>Přerušením nebo omezením dodávky elektřiny v případech neoprávněného odběru nevzniká odběrateli právo na náhradu škody a ušlého zisku na dodavateli a na provozovateli distribuční soustavy.</w:t>
      </w:r>
    </w:p>
    <w:p w14:paraId="46355CDA" w14:textId="77777777" w:rsidR="006849CE" w:rsidRDefault="00BE0209">
      <w:pPr>
        <w:pStyle w:val="Style2"/>
        <w:numPr>
          <w:ilvl w:val="0"/>
          <w:numId w:val="7"/>
        </w:numPr>
        <w:shd w:val="clear" w:color="auto" w:fill="auto"/>
        <w:tabs>
          <w:tab w:val="left" w:pos="284"/>
        </w:tabs>
        <w:spacing w:line="259" w:lineRule="auto"/>
        <w:ind w:left="220" w:hanging="220"/>
      </w:pPr>
      <w:r>
        <w:t>Odběratel je povinen uhradit dodavateli náklady spojené s přerušením, obnovením nebo ukončením dodávky elektřiny z důvodu neoprávněného odběru.</w:t>
      </w:r>
    </w:p>
    <w:p w14:paraId="0837F96E" w14:textId="77777777" w:rsidR="006849CE" w:rsidRDefault="00BE0209">
      <w:pPr>
        <w:pStyle w:val="Style17"/>
        <w:keepNext/>
        <w:keepLines/>
        <w:shd w:val="clear" w:color="auto" w:fill="auto"/>
        <w:spacing w:line="257" w:lineRule="auto"/>
      </w:pPr>
      <w:bookmarkStart w:id="21" w:name="bookmark21"/>
      <w:bookmarkStart w:id="22" w:name="bookmark22"/>
      <w:bookmarkStart w:id="23" w:name="bookmark23"/>
      <w:r>
        <w:t>Odstoupeni od burzovního obchodu (závěrkového listu)</w:t>
      </w:r>
      <w:bookmarkEnd w:id="21"/>
      <w:bookmarkEnd w:id="22"/>
      <w:bookmarkEnd w:id="23"/>
    </w:p>
    <w:p w14:paraId="6668A974" w14:textId="77777777" w:rsidR="006849CE" w:rsidRDefault="00BE0209">
      <w:pPr>
        <w:pStyle w:val="Style2"/>
        <w:numPr>
          <w:ilvl w:val="0"/>
          <w:numId w:val="8"/>
        </w:numPr>
        <w:shd w:val="clear" w:color="auto" w:fill="auto"/>
        <w:tabs>
          <w:tab w:val="left" w:pos="265"/>
        </w:tabs>
        <w:spacing w:after="0" w:line="257" w:lineRule="auto"/>
      </w:pPr>
      <w:r>
        <w:t>Dodavatel je oprávněn odstoupit od burzovního obchodu (závěrkového listu) v případě;</w:t>
      </w:r>
    </w:p>
    <w:p w14:paraId="5839C5B1" w14:textId="77777777" w:rsidR="006849CE" w:rsidRDefault="00BE0209">
      <w:pPr>
        <w:pStyle w:val="Style2"/>
        <w:numPr>
          <w:ilvl w:val="0"/>
          <w:numId w:val="9"/>
        </w:numPr>
        <w:shd w:val="clear" w:color="auto" w:fill="auto"/>
        <w:tabs>
          <w:tab w:val="left" w:pos="514"/>
        </w:tabs>
        <w:spacing w:after="0" w:line="257" w:lineRule="auto"/>
        <w:ind w:firstLine="220"/>
      </w:pPr>
      <w:r>
        <w:t>podstatného porušení povinností - podmínek burzovního obchodu (závěrkového listu) odběratelem,</w:t>
      </w:r>
    </w:p>
    <w:p w14:paraId="3B620F7D" w14:textId="77777777" w:rsidR="006849CE" w:rsidRDefault="00BE0209">
      <w:pPr>
        <w:pStyle w:val="Style2"/>
        <w:numPr>
          <w:ilvl w:val="0"/>
          <w:numId w:val="9"/>
        </w:numPr>
        <w:shd w:val="clear" w:color="auto" w:fill="auto"/>
        <w:tabs>
          <w:tab w:val="left" w:pos="534"/>
        </w:tabs>
        <w:spacing w:after="0" w:line="257" w:lineRule="auto"/>
        <w:ind w:left="480" w:hanging="240"/>
      </w:pPr>
      <w:r>
        <w:t>je-li déle než 30 kalendářních dní z důvodu nečinnosti nebo neplnění povinností odběratele přerušena dodávka elektřiny ze strany dodavatele nebo provozovatele distribuční soustavy z důvodu neoprávněného odběru elektřiny,</w:t>
      </w:r>
    </w:p>
    <w:p w14:paraId="3BF8EF60" w14:textId="77777777" w:rsidR="006849CE" w:rsidRDefault="00BE0209">
      <w:pPr>
        <w:pStyle w:val="Style2"/>
        <w:numPr>
          <w:ilvl w:val="0"/>
          <w:numId w:val="9"/>
        </w:numPr>
        <w:shd w:val="clear" w:color="auto" w:fill="auto"/>
        <w:tabs>
          <w:tab w:val="left" w:pos="514"/>
        </w:tabs>
        <w:spacing w:line="257" w:lineRule="auto"/>
        <w:ind w:firstLine="220"/>
      </w:pPr>
      <w:r>
        <w:t>je-li odběratel v úpadku neboje mu povoleno vyrovnání.</w:t>
      </w:r>
    </w:p>
    <w:p w14:paraId="5803FBDB" w14:textId="77777777" w:rsidR="006849CE" w:rsidRDefault="00BE0209">
      <w:pPr>
        <w:pStyle w:val="Style2"/>
        <w:numPr>
          <w:ilvl w:val="0"/>
          <w:numId w:val="8"/>
        </w:numPr>
        <w:shd w:val="clear" w:color="auto" w:fill="auto"/>
        <w:tabs>
          <w:tab w:val="left" w:pos="279"/>
        </w:tabs>
        <w:spacing w:after="0" w:line="257" w:lineRule="auto"/>
        <w:ind w:left="220" w:hanging="220"/>
      </w:pPr>
      <w:r>
        <w:lastRenderedPageBreak/>
        <w:t>Za podstatné porušení povinností - podmínek burzovního obchodu (závěrkového listu) odběratelem se považuje zejména:</w:t>
      </w:r>
    </w:p>
    <w:p w14:paraId="2BE1F36D" w14:textId="77777777" w:rsidR="006849CE" w:rsidRDefault="00BE0209">
      <w:pPr>
        <w:pStyle w:val="Style2"/>
        <w:numPr>
          <w:ilvl w:val="0"/>
          <w:numId w:val="10"/>
        </w:numPr>
        <w:shd w:val="clear" w:color="auto" w:fill="auto"/>
        <w:tabs>
          <w:tab w:val="left" w:pos="534"/>
        </w:tabs>
        <w:spacing w:after="0" w:line="257" w:lineRule="auto"/>
        <w:ind w:left="480" w:hanging="240"/>
      </w:pPr>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16446189" w14:textId="77777777" w:rsidR="006849CE" w:rsidRDefault="00BE0209">
      <w:pPr>
        <w:pStyle w:val="Style2"/>
        <w:numPr>
          <w:ilvl w:val="0"/>
          <w:numId w:val="10"/>
        </w:numPr>
        <w:shd w:val="clear" w:color="auto" w:fill="auto"/>
        <w:tabs>
          <w:tab w:val="left" w:pos="543"/>
        </w:tabs>
        <w:ind w:left="440" w:hanging="200"/>
      </w:pPr>
      <w:r>
        <w:t>poruší-li odběratel podstatně povinnosti - podmínky zvlášť specifikované burzovním obchodem (závěrkovým listem).</w:t>
      </w:r>
    </w:p>
    <w:p w14:paraId="585E7C71" w14:textId="77777777" w:rsidR="006849CE" w:rsidRDefault="00BE0209">
      <w:pPr>
        <w:pStyle w:val="Style2"/>
        <w:numPr>
          <w:ilvl w:val="0"/>
          <w:numId w:val="8"/>
        </w:numPr>
        <w:shd w:val="clear" w:color="auto" w:fill="auto"/>
        <w:tabs>
          <w:tab w:val="left" w:pos="293"/>
        </w:tabs>
        <w:spacing w:after="0" w:line="240" w:lineRule="auto"/>
      </w:pPr>
      <w:r>
        <w:t>Odběratel je oprávněn odstoupit od burzovního obchodu (závěrkového listu) v případě:</w:t>
      </w:r>
    </w:p>
    <w:p w14:paraId="3BD8D351" w14:textId="77777777" w:rsidR="006849CE" w:rsidRDefault="00BE0209">
      <w:pPr>
        <w:pStyle w:val="Style2"/>
        <w:numPr>
          <w:ilvl w:val="0"/>
          <w:numId w:val="11"/>
        </w:numPr>
        <w:shd w:val="clear" w:color="auto" w:fill="auto"/>
        <w:tabs>
          <w:tab w:val="left" w:pos="532"/>
        </w:tabs>
        <w:spacing w:after="0" w:line="240" w:lineRule="auto"/>
        <w:ind w:firstLine="220"/>
      </w:pPr>
      <w:r>
        <w:t>podstatného porušení povinností - podmínek burzovního obchodu (závěrkového listu) dodavatelem,</w:t>
      </w:r>
    </w:p>
    <w:p w14:paraId="082FA338" w14:textId="77777777" w:rsidR="006849CE" w:rsidRDefault="00BE0209">
      <w:pPr>
        <w:pStyle w:val="Style2"/>
        <w:numPr>
          <w:ilvl w:val="0"/>
          <w:numId w:val="11"/>
        </w:numPr>
        <w:shd w:val="clear" w:color="auto" w:fill="auto"/>
        <w:tabs>
          <w:tab w:val="left" w:pos="532"/>
        </w:tabs>
        <w:spacing w:line="240" w:lineRule="auto"/>
        <w:ind w:firstLine="220"/>
      </w:pPr>
      <w:r>
        <w:t>je-li dodavatel v úpadku nebo je mu povoleno vyrovnání.</w:t>
      </w:r>
    </w:p>
    <w:p w14:paraId="26955830" w14:textId="77777777" w:rsidR="006849CE" w:rsidRDefault="00BE0209">
      <w:pPr>
        <w:pStyle w:val="Style2"/>
        <w:numPr>
          <w:ilvl w:val="0"/>
          <w:numId w:val="8"/>
        </w:numPr>
        <w:shd w:val="clear" w:color="auto" w:fill="auto"/>
        <w:tabs>
          <w:tab w:val="left" w:pos="298"/>
        </w:tabs>
        <w:spacing w:after="0" w:line="259" w:lineRule="auto"/>
        <w:ind w:left="220" w:hanging="220"/>
      </w:pPr>
      <w:r>
        <w:t>Za podstatné porušení povinností - podmínek burzovního obchodu (závěrkového listu) dodavatelem se považuje zejména:</w:t>
      </w:r>
    </w:p>
    <w:p w14:paraId="4A64EFCB" w14:textId="77777777" w:rsidR="006849CE" w:rsidRDefault="00BE0209">
      <w:pPr>
        <w:pStyle w:val="Style2"/>
        <w:numPr>
          <w:ilvl w:val="0"/>
          <w:numId w:val="12"/>
        </w:numPr>
        <w:shd w:val="clear" w:color="auto" w:fill="auto"/>
        <w:tabs>
          <w:tab w:val="left" w:pos="532"/>
        </w:tabs>
        <w:spacing w:after="0" w:line="259" w:lineRule="auto"/>
        <w:ind w:firstLine="220"/>
      </w:pPr>
      <w:r>
        <w:t>bezdůvodné přerušení, omezení nebo ukončení dodávky elektřiny dodavatelem,</w:t>
      </w:r>
    </w:p>
    <w:p w14:paraId="1D502E18" w14:textId="77777777" w:rsidR="006849CE" w:rsidRDefault="00BE0209">
      <w:pPr>
        <w:pStyle w:val="Style2"/>
        <w:numPr>
          <w:ilvl w:val="0"/>
          <w:numId w:val="12"/>
        </w:numPr>
        <w:shd w:val="clear" w:color="auto" w:fill="auto"/>
        <w:tabs>
          <w:tab w:val="left" w:pos="532"/>
        </w:tabs>
        <w:spacing w:after="0" w:line="259" w:lineRule="auto"/>
        <w:ind w:firstLine="220"/>
      </w:pPr>
      <w:r>
        <w:t>bezdůvodné nezajištění dopravy elektřiny a souvisejících služeb ze strany dodavatele,</w:t>
      </w:r>
    </w:p>
    <w:p w14:paraId="2804FF0D" w14:textId="77777777" w:rsidR="006849CE" w:rsidRDefault="00BE0209">
      <w:pPr>
        <w:pStyle w:val="Style2"/>
        <w:numPr>
          <w:ilvl w:val="0"/>
          <w:numId w:val="12"/>
        </w:numPr>
        <w:shd w:val="clear" w:color="auto" w:fill="auto"/>
        <w:tabs>
          <w:tab w:val="left" w:pos="552"/>
        </w:tabs>
        <w:spacing w:after="0" w:line="259" w:lineRule="auto"/>
        <w:ind w:left="440" w:hanging="200"/>
      </w:pPr>
      <w:r>
        <w:t>je-li dodavatel i přes doručení výzvy nebo upomínky k placení v prodlení se zaplacením peněžitého závazku vyplývajícího ze závěrkového listu trvajícího déle než 14 kalendářních dnů,</w:t>
      </w:r>
    </w:p>
    <w:p w14:paraId="62B94F44" w14:textId="77777777" w:rsidR="006849CE" w:rsidRDefault="00BE0209">
      <w:pPr>
        <w:pStyle w:val="Style2"/>
        <w:numPr>
          <w:ilvl w:val="0"/>
          <w:numId w:val="12"/>
        </w:numPr>
        <w:shd w:val="clear" w:color="auto" w:fill="auto"/>
        <w:tabs>
          <w:tab w:val="left" w:pos="552"/>
        </w:tabs>
        <w:spacing w:line="259" w:lineRule="auto"/>
        <w:ind w:left="440" w:hanging="200"/>
      </w:pPr>
      <w:r>
        <w:t>poruší-li dodavatel podstatně povinnosti - podmínky zvlášť specifikované burzovním obchodem (závěrkovým listem).</w:t>
      </w:r>
    </w:p>
    <w:p w14:paraId="7A22D0B8" w14:textId="77777777" w:rsidR="006849CE" w:rsidRDefault="00BE0209">
      <w:pPr>
        <w:pStyle w:val="Style2"/>
        <w:numPr>
          <w:ilvl w:val="0"/>
          <w:numId w:val="8"/>
        </w:numPr>
        <w:shd w:val="clear" w:color="auto" w:fill="auto"/>
        <w:tabs>
          <w:tab w:val="left" w:pos="293"/>
        </w:tabs>
        <w:ind w:left="220" w:hanging="220"/>
      </w:pPr>
      <w:r>
        <w:t>Odstoupení od burzovního obchodu (závěrkového listu) 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24AE2E10" w14:textId="77777777" w:rsidR="006849CE" w:rsidRDefault="00BE0209">
      <w:pPr>
        <w:pStyle w:val="Style17"/>
        <w:keepNext/>
        <w:keepLines/>
        <w:shd w:val="clear" w:color="auto" w:fill="auto"/>
        <w:spacing w:line="240" w:lineRule="auto"/>
      </w:pPr>
      <w:bookmarkStart w:id="24" w:name="bookmark24"/>
      <w:bookmarkStart w:id="25" w:name="bookmark25"/>
      <w:bookmarkStart w:id="26" w:name="bookmark26"/>
      <w:r>
        <w:t>Komunikace a doručováni</w:t>
      </w:r>
      <w:bookmarkEnd w:id="24"/>
      <w:bookmarkEnd w:id="25"/>
      <w:bookmarkEnd w:id="26"/>
    </w:p>
    <w:p w14:paraId="4929E22C" w14:textId="77777777" w:rsidR="006849CE" w:rsidRDefault="00BE0209">
      <w:pPr>
        <w:pStyle w:val="Style2"/>
        <w:numPr>
          <w:ilvl w:val="0"/>
          <w:numId w:val="13"/>
        </w:numPr>
        <w:shd w:val="clear" w:color="auto" w:fill="auto"/>
        <w:tabs>
          <w:tab w:val="left" w:pos="283"/>
        </w:tabs>
        <w:spacing w:line="240" w:lineRule="auto"/>
        <w:ind w:left="220" w:hanging="220"/>
      </w:pPr>
      <w:r>
        <w:t>Korespondence, oznámení či jiné sdělení učiněné mezi smluvními stranami na základě uzavřeného burzovního obchodu (závěrkového listu) musí mít písemnou podobu a musí být v českém jazyce (dále „písemnost“).</w:t>
      </w:r>
    </w:p>
    <w:p w14:paraId="66D67AF6" w14:textId="77777777" w:rsidR="006849CE" w:rsidRDefault="00BE0209">
      <w:pPr>
        <w:pStyle w:val="Style2"/>
        <w:numPr>
          <w:ilvl w:val="0"/>
          <w:numId w:val="13"/>
        </w:numPr>
        <w:shd w:val="clear" w:color="auto" w:fill="auto"/>
        <w:tabs>
          <w:tab w:val="left" w:pos="298"/>
        </w:tabs>
        <w:spacing w:after="0"/>
      </w:pPr>
      <w:r>
        <w:t>Písemnosti se považují za doručené:</w:t>
      </w:r>
    </w:p>
    <w:p w14:paraId="4D382C6C" w14:textId="77777777" w:rsidR="006849CE" w:rsidRDefault="00BE0209">
      <w:pPr>
        <w:pStyle w:val="Style2"/>
        <w:numPr>
          <w:ilvl w:val="0"/>
          <w:numId w:val="14"/>
        </w:numPr>
        <w:shd w:val="clear" w:color="auto" w:fill="auto"/>
        <w:tabs>
          <w:tab w:val="left" w:pos="532"/>
        </w:tabs>
        <w:spacing w:after="0"/>
        <w:ind w:firstLine="220"/>
      </w:pPr>
      <w:r>
        <w:t>osobním doručením a předáním kontaktní osobě smluvní strany, která je adresátem,</w:t>
      </w:r>
    </w:p>
    <w:p w14:paraId="7F0D0B24" w14:textId="77777777" w:rsidR="006849CE" w:rsidRDefault="00BE0209">
      <w:pPr>
        <w:pStyle w:val="Style2"/>
        <w:numPr>
          <w:ilvl w:val="0"/>
          <w:numId w:val="14"/>
        </w:numPr>
        <w:shd w:val="clear" w:color="auto" w:fill="auto"/>
        <w:tabs>
          <w:tab w:val="left" w:pos="552"/>
        </w:tabs>
        <w:spacing w:after="0"/>
        <w:ind w:left="440" w:hanging="200"/>
      </w:pPr>
      <w:r>
        <w:t>pátým kalendářním dnem ode dne odeslání doporučeného dopisu na kontaktní adresu smluvní strany, která je adresátem, nebo dřívějším dnem doručení,</w:t>
      </w:r>
    </w:p>
    <w:p w14:paraId="3271511A" w14:textId="3AAE5741" w:rsidR="006849CE" w:rsidRDefault="00BE0209">
      <w:pPr>
        <w:pStyle w:val="Style2"/>
        <w:numPr>
          <w:ilvl w:val="0"/>
          <w:numId w:val="14"/>
        </w:numPr>
        <w:shd w:val="clear" w:color="auto" w:fill="auto"/>
        <w:tabs>
          <w:tab w:val="left" w:pos="552"/>
        </w:tabs>
        <w:ind w:left="440" w:hanging="200"/>
      </w:pPr>
      <w:r>
        <w:t>zpětným potvrzením faxové nebo elektronické zprávy, která byla odeslána na kontaktní faxové číslo nebo e-mai</w:t>
      </w:r>
      <w:r w:rsidR="00092844">
        <w:t>l</w:t>
      </w:r>
      <w:r>
        <w:t>ovou adresu smluvní strany, která je adresátem.</w:t>
      </w:r>
    </w:p>
    <w:p w14:paraId="40411103" w14:textId="77777777" w:rsidR="006849CE" w:rsidRDefault="00BE0209">
      <w:pPr>
        <w:pStyle w:val="Style2"/>
        <w:numPr>
          <w:ilvl w:val="0"/>
          <w:numId w:val="13"/>
        </w:numPr>
        <w:shd w:val="clear" w:color="auto" w:fill="auto"/>
        <w:tabs>
          <w:tab w:val="left" w:pos="298"/>
        </w:tabs>
        <w:ind w:left="220" w:hanging="22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1B366D45" w14:textId="77777777" w:rsidR="006849CE" w:rsidRDefault="00BE0209">
      <w:pPr>
        <w:pStyle w:val="Style17"/>
        <w:keepNext/>
        <w:keepLines/>
        <w:shd w:val="clear" w:color="auto" w:fill="auto"/>
      </w:pPr>
      <w:bookmarkStart w:id="27" w:name="bookmark27"/>
      <w:bookmarkStart w:id="28" w:name="bookmark28"/>
      <w:bookmarkStart w:id="29" w:name="bookmark29"/>
      <w:r>
        <w:rPr>
          <w:u w:val="none"/>
        </w:rPr>
        <w:t>Kontaktní údaje:</w:t>
      </w:r>
      <w:bookmarkEnd w:id="27"/>
      <w:bookmarkEnd w:id="28"/>
      <w:bookmarkEnd w:id="29"/>
    </w:p>
    <w:p w14:paraId="120AA6FE" w14:textId="6757CBAD" w:rsidR="006849CE" w:rsidRDefault="00BE0209">
      <w:pPr>
        <w:pStyle w:val="Style2"/>
        <w:shd w:val="clear" w:color="auto" w:fill="auto"/>
        <w:spacing w:after="0"/>
      </w:pPr>
      <w:r>
        <w:t xml:space="preserve">Dodavatel: Požadavky zákazníků: </w:t>
      </w:r>
      <w:hyperlink r:id="rId8" w:history="1">
        <w:r w:rsidR="00D05EBF">
          <w:rPr>
            <w:lang w:val="en-US" w:eastAsia="en-US" w:bidi="en-US"/>
          </w:rPr>
          <w:t>XXXXXXXXXXXXXXXXXXXXXXXXXXXXXXXXXXXXX</w:t>
        </w:r>
      </w:hyperlink>
    </w:p>
    <w:p w14:paraId="3DB51738" w14:textId="3D61B110" w:rsidR="006849CE" w:rsidRDefault="00BE0209">
      <w:pPr>
        <w:pStyle w:val="Style2"/>
        <w:shd w:val="clear" w:color="auto" w:fill="auto"/>
        <w:ind w:left="1000"/>
      </w:pPr>
      <w:r>
        <w:t xml:space="preserve">tel.: </w:t>
      </w:r>
      <w:r w:rsidR="00D05EBF">
        <w:t>XXXXXXXXXX</w:t>
      </w:r>
      <w:r>
        <w:t xml:space="preserve">, e-mail: </w:t>
      </w:r>
      <w:hyperlink r:id="rId9" w:history="1">
        <w:r w:rsidR="00D05EBF">
          <w:rPr>
            <w:lang w:val="en-US" w:eastAsia="en-US" w:bidi="en-US"/>
          </w:rPr>
          <w:t>XXXXXXXXXXX</w:t>
        </w:r>
      </w:hyperlink>
      <w:r>
        <w:rPr>
          <w:lang w:val="en-US" w:eastAsia="en-US" w:bidi="en-US"/>
        </w:rPr>
        <w:t xml:space="preserve"> </w:t>
      </w:r>
      <w:r>
        <w:t xml:space="preserve">kontaktní osoba: </w:t>
      </w:r>
      <w:r w:rsidR="00D05EBF">
        <w:t>XXXXXXXXXXXXXXX</w:t>
      </w:r>
      <w:r>
        <w:t xml:space="preserve">, tel.: </w:t>
      </w:r>
      <w:r w:rsidR="00D05EBF">
        <w:t>XXXXXXXXXX</w:t>
      </w:r>
      <w:r>
        <w:t>, e-mail</w:t>
      </w:r>
      <w:r w:rsidR="00D05EBF">
        <w:t>: XXXXXXXXXXXXXXXXX</w:t>
      </w:r>
      <w:r>
        <w:rPr>
          <w:lang w:val="en-US" w:eastAsia="en-US" w:bidi="en-US"/>
        </w:rPr>
        <w:t xml:space="preserve">, </w:t>
      </w:r>
      <w:hyperlink r:id="rId10" w:history="1">
        <w:r w:rsidR="00D05EBF">
          <w:rPr>
            <w:lang w:val="en-US" w:eastAsia="en-US" w:bidi="en-US"/>
          </w:rPr>
          <w:t>XXXXXXXXXXXXXXX</w:t>
        </w:r>
      </w:hyperlink>
    </w:p>
    <w:p w14:paraId="67489AFB" w14:textId="6F26E659" w:rsidR="006849CE" w:rsidRDefault="00BE0209">
      <w:pPr>
        <w:pStyle w:val="Style2"/>
        <w:shd w:val="clear" w:color="auto" w:fill="auto"/>
      </w:pPr>
      <w:r>
        <w:t xml:space="preserve">Odběratel: </w:t>
      </w:r>
      <w:r w:rsidR="00D05EBF">
        <w:t>XXXXXXXXXX</w:t>
      </w:r>
      <w:r>
        <w:t xml:space="preserve">, tel: </w:t>
      </w:r>
      <w:r w:rsidR="00D05EBF">
        <w:t>XXXXXXXXXXX</w:t>
      </w:r>
      <w:r>
        <w:t>, e-mail</w:t>
      </w:r>
      <w:r w:rsidR="00D05EBF">
        <w:t>: XXXXXXXXXXXXXXXXXXXX</w:t>
      </w:r>
    </w:p>
    <w:p w14:paraId="676E6EA4" w14:textId="77777777" w:rsidR="006849CE" w:rsidRDefault="00BE0209">
      <w:pPr>
        <w:pStyle w:val="Style17"/>
        <w:keepNext/>
        <w:keepLines/>
        <w:shd w:val="clear" w:color="auto" w:fill="auto"/>
      </w:pPr>
      <w:bookmarkStart w:id="30" w:name="bookmark30"/>
      <w:bookmarkStart w:id="31" w:name="bookmark31"/>
      <w:bookmarkStart w:id="32" w:name="bookmark32"/>
      <w:r>
        <w:t>Mlčenlivost</w:t>
      </w:r>
      <w:bookmarkEnd w:id="30"/>
      <w:bookmarkEnd w:id="31"/>
      <w:bookmarkEnd w:id="32"/>
    </w:p>
    <w:p w14:paraId="12977328" w14:textId="77777777" w:rsidR="006849CE" w:rsidRDefault="00BE0209">
      <w:pPr>
        <w:pStyle w:val="Style2"/>
        <w:numPr>
          <w:ilvl w:val="0"/>
          <w:numId w:val="15"/>
        </w:numPr>
        <w:shd w:val="clear" w:color="auto" w:fill="auto"/>
        <w:tabs>
          <w:tab w:val="left" w:pos="283"/>
        </w:tabs>
        <w:ind w:left="220" w:hanging="22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57297662" w14:textId="77777777" w:rsidR="006849CE" w:rsidRDefault="00BE0209">
      <w:pPr>
        <w:pStyle w:val="Style2"/>
        <w:numPr>
          <w:ilvl w:val="0"/>
          <w:numId w:val="15"/>
        </w:numPr>
        <w:shd w:val="clear" w:color="auto" w:fill="auto"/>
        <w:tabs>
          <w:tab w:val="left" w:pos="298"/>
        </w:tabs>
        <w:spacing w:line="259" w:lineRule="auto"/>
        <w:ind w:left="220" w:hanging="220"/>
        <w:sectPr w:rsidR="006849CE">
          <w:headerReference w:type="even" r:id="rId11"/>
          <w:headerReference w:type="default" r:id="rId12"/>
          <w:footerReference w:type="even" r:id="rId13"/>
          <w:footerReference w:type="default" r:id="rId14"/>
          <w:headerReference w:type="first" r:id="rId15"/>
          <w:footerReference w:type="first" r:id="rId16"/>
          <w:pgSz w:w="11909" w:h="16834"/>
          <w:pgMar w:top="1570" w:right="1062" w:bottom="1321" w:left="1327" w:header="0" w:footer="3" w:gutter="0"/>
          <w:cols w:space="720"/>
          <w:noEndnote/>
          <w:titlePg/>
          <w:docGrid w:linePitch="360"/>
        </w:sectPr>
      </w:pPr>
      <w:r>
        <w:t>Dodavatel a odběratel se zavazují přijmout technická a organizační vnitřní opatření k ochraně neveřejných informací, zejména důvěrných informací a osobních údajů.</w:t>
      </w:r>
    </w:p>
    <w:p w14:paraId="6CAF77EC" w14:textId="77777777" w:rsidR="006849CE" w:rsidRDefault="00BE0209">
      <w:pPr>
        <w:pStyle w:val="Style17"/>
        <w:keepNext/>
        <w:keepLines/>
        <w:shd w:val="clear" w:color="auto" w:fill="auto"/>
        <w:spacing w:line="240" w:lineRule="auto"/>
      </w:pPr>
      <w:bookmarkStart w:id="33" w:name="bookmark33"/>
      <w:bookmarkStart w:id="34" w:name="bookmark34"/>
      <w:bookmarkStart w:id="35" w:name="bookmark35"/>
      <w:r>
        <w:lastRenderedPageBreak/>
        <w:t>Předcházení škodám</w:t>
      </w:r>
      <w:bookmarkEnd w:id="33"/>
      <w:bookmarkEnd w:id="34"/>
      <w:bookmarkEnd w:id="35"/>
    </w:p>
    <w:p w14:paraId="22988F46" w14:textId="34A8DF31" w:rsidR="006849CE" w:rsidRDefault="00BE0209">
      <w:pPr>
        <w:pStyle w:val="Style2"/>
        <w:numPr>
          <w:ilvl w:val="0"/>
          <w:numId w:val="16"/>
        </w:numPr>
        <w:shd w:val="clear" w:color="auto" w:fill="auto"/>
        <w:tabs>
          <w:tab w:val="left" w:pos="265"/>
        </w:tabs>
        <w:ind w:left="220" w:hanging="220"/>
      </w:pPr>
      <w:r>
        <w:t>Dodavatel a odběratel jsou povinni navzájem se informovat o všech skutečnostech, kterých jsou si vědomi, a kter</w:t>
      </w:r>
      <w:r w:rsidR="00D46DD1">
        <w:t>é</w:t>
      </w:r>
      <w:r>
        <w:t xml:space="preserve"> by mohly vést ke škodám, a jsou povinni usilovat o odvrácení hrozících škod.</w:t>
      </w:r>
    </w:p>
    <w:p w14:paraId="51BD31B1" w14:textId="77777777" w:rsidR="006849CE" w:rsidRDefault="00BE0209">
      <w:pPr>
        <w:pStyle w:val="Style2"/>
        <w:numPr>
          <w:ilvl w:val="0"/>
          <w:numId w:val="16"/>
        </w:numPr>
        <w:shd w:val="clear" w:color="auto" w:fill="auto"/>
        <w:tabs>
          <w:tab w:val="left" w:pos="279"/>
        </w:tabs>
        <w:spacing w:after="0"/>
        <w:ind w:left="220" w:hanging="22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62283528" w14:textId="77777777" w:rsidR="006849CE" w:rsidRDefault="00BE0209">
      <w:pPr>
        <w:pStyle w:val="Style2"/>
        <w:shd w:val="clear" w:color="auto" w:fill="auto"/>
        <w:ind w:left="220" w:firstLine="40"/>
      </w:pPr>
      <w:r>
        <w:t>č. 458/2000 Sb., o podmínkách podnikání a o výkonu státní správy v energetických odvětvích v platném znění.</w:t>
      </w:r>
    </w:p>
    <w:p w14:paraId="3B8C21EA" w14:textId="77777777" w:rsidR="006849CE" w:rsidRDefault="00BE0209">
      <w:pPr>
        <w:pStyle w:val="Style17"/>
        <w:keepNext/>
        <w:keepLines/>
        <w:shd w:val="clear" w:color="auto" w:fill="auto"/>
        <w:spacing w:line="254" w:lineRule="auto"/>
      </w:pPr>
      <w:bookmarkStart w:id="36" w:name="bookmark36"/>
      <w:bookmarkStart w:id="37" w:name="bookmark37"/>
      <w:bookmarkStart w:id="38" w:name="bookmark38"/>
      <w:r>
        <w:t>Ostatní ujednání</w:t>
      </w:r>
      <w:bookmarkEnd w:id="36"/>
      <w:bookmarkEnd w:id="37"/>
      <w:bookmarkEnd w:id="38"/>
    </w:p>
    <w:p w14:paraId="09FDD472" w14:textId="77777777" w:rsidR="006849CE" w:rsidRDefault="00BE0209">
      <w:pPr>
        <w:pStyle w:val="Style2"/>
        <w:numPr>
          <w:ilvl w:val="0"/>
          <w:numId w:val="17"/>
        </w:numPr>
        <w:shd w:val="clear" w:color="auto" w:fill="auto"/>
        <w:tabs>
          <w:tab w:val="left" w:pos="265"/>
        </w:tabs>
        <w:spacing w:line="254" w:lineRule="auto"/>
        <w:ind w:left="220" w:hanging="220"/>
      </w:pPr>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69CBC2FF" w14:textId="77777777" w:rsidR="006849CE" w:rsidRDefault="00BE0209">
      <w:pPr>
        <w:pStyle w:val="Style2"/>
        <w:numPr>
          <w:ilvl w:val="0"/>
          <w:numId w:val="17"/>
        </w:numPr>
        <w:shd w:val="clear" w:color="auto" w:fill="auto"/>
        <w:tabs>
          <w:tab w:val="left" w:pos="279"/>
        </w:tabs>
        <w:ind w:left="220" w:hanging="220"/>
      </w:pPr>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4904A992" w14:textId="77777777" w:rsidR="006849CE" w:rsidRDefault="00BE0209">
      <w:pPr>
        <w:pStyle w:val="Style2"/>
        <w:numPr>
          <w:ilvl w:val="0"/>
          <w:numId w:val="17"/>
        </w:numPr>
        <w:shd w:val="clear" w:color="auto" w:fill="auto"/>
        <w:tabs>
          <w:tab w:val="left" w:pos="279"/>
        </w:tabs>
        <w:ind w:left="220" w:hanging="220"/>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52EA2652" w14:textId="77777777" w:rsidR="006849CE" w:rsidRDefault="00BE0209">
      <w:pPr>
        <w:pStyle w:val="Style2"/>
        <w:numPr>
          <w:ilvl w:val="0"/>
          <w:numId w:val="17"/>
        </w:numPr>
        <w:shd w:val="clear" w:color="auto" w:fill="auto"/>
        <w:tabs>
          <w:tab w:val="left" w:pos="279"/>
        </w:tabs>
        <w:ind w:left="220" w:hanging="220"/>
      </w:pPr>
      <w:r>
        <w:t>Dodavatel a odběratel jsou se souhlasem burzy oprávněni ukončit plnění burzovního obchodu (závěrkového listu) rovněž vzájemnou písemnou dohodou.</w:t>
      </w:r>
    </w:p>
    <w:p w14:paraId="7BCD0149" w14:textId="77777777" w:rsidR="006849CE" w:rsidRDefault="00BE0209">
      <w:pPr>
        <w:pStyle w:val="Style2"/>
        <w:numPr>
          <w:ilvl w:val="0"/>
          <w:numId w:val="17"/>
        </w:numPr>
        <w:shd w:val="clear" w:color="auto" w:fill="auto"/>
        <w:tabs>
          <w:tab w:val="left" w:pos="279"/>
        </w:tabs>
        <w:spacing w:line="254" w:lineRule="auto"/>
        <w:ind w:left="220" w:hanging="220"/>
      </w:pPr>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02B74423" w14:textId="77777777" w:rsidR="006849CE" w:rsidRDefault="00BE0209">
      <w:pPr>
        <w:pStyle w:val="Style2"/>
        <w:numPr>
          <w:ilvl w:val="0"/>
          <w:numId w:val="17"/>
        </w:numPr>
        <w:shd w:val="clear" w:color="auto" w:fill="auto"/>
        <w:tabs>
          <w:tab w:val="left" w:pos="279"/>
        </w:tabs>
        <w:spacing w:line="254" w:lineRule="auto"/>
        <w:ind w:left="220" w:hanging="220"/>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4BBD9482" w14:textId="77777777" w:rsidR="006849CE" w:rsidRDefault="00BE0209">
      <w:pPr>
        <w:pStyle w:val="Style2"/>
        <w:numPr>
          <w:ilvl w:val="0"/>
          <w:numId w:val="17"/>
        </w:numPr>
        <w:shd w:val="clear" w:color="auto" w:fill="auto"/>
        <w:tabs>
          <w:tab w:val="left" w:pos="279"/>
        </w:tabs>
        <w:spacing w:line="257" w:lineRule="auto"/>
        <w:ind w:left="220" w:hanging="220"/>
      </w:pPr>
      <w:r>
        <w:t>Dodavatel a odběratel jsou povinni vynaložit veškeré úsilí k tomu, aby byly případné spory vyplývající z burzovního obchodu (závěrkového listu) urovnány smírnou cestou, k tomuto vyvinou vzájemnou součinnost.</w:t>
      </w:r>
      <w:r>
        <w:br w:type="page"/>
      </w:r>
    </w:p>
    <w:p w14:paraId="42F715FF" w14:textId="77777777" w:rsidR="006849CE" w:rsidRDefault="00BE0209">
      <w:pPr>
        <w:pStyle w:val="Style17"/>
        <w:keepNext/>
        <w:keepLines/>
        <w:shd w:val="clear" w:color="auto" w:fill="auto"/>
        <w:spacing w:after="0"/>
      </w:pPr>
      <w:bookmarkStart w:id="39" w:name="bookmark39"/>
      <w:bookmarkStart w:id="40" w:name="bookmark40"/>
      <w:bookmarkStart w:id="41" w:name="bookmark41"/>
      <w:r>
        <w:rPr>
          <w:u w:val="none"/>
        </w:rPr>
        <w:lastRenderedPageBreak/>
        <w:t>Rozhodčí doložka:</w:t>
      </w:r>
      <w:bookmarkEnd w:id="39"/>
      <w:bookmarkEnd w:id="40"/>
      <w:bookmarkEnd w:id="41"/>
    </w:p>
    <w:p w14:paraId="1C13AF28" w14:textId="77777777" w:rsidR="006849CE" w:rsidRDefault="00BE0209">
      <w:pPr>
        <w:pStyle w:val="Style2"/>
        <w:shd w:val="clear" w:color="auto" w:fill="auto"/>
        <w:spacing w:after="0"/>
        <w:sectPr w:rsidR="006849CE">
          <w:headerReference w:type="even" r:id="rId17"/>
          <w:headerReference w:type="default" r:id="rId18"/>
          <w:footerReference w:type="even" r:id="rId19"/>
          <w:footerReference w:type="default" r:id="rId20"/>
          <w:type w:val="continuous"/>
          <w:pgSz w:w="11909" w:h="16834"/>
          <w:pgMar w:top="1570" w:right="1062" w:bottom="1321" w:left="1327" w:header="0" w:footer="3" w:gutter="0"/>
          <w:cols w:space="720"/>
          <w:noEndnote/>
          <w:docGrid w:linePitch="360"/>
        </w:sectPr>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14:paraId="3A334B00" w14:textId="77777777" w:rsidR="006849CE" w:rsidRDefault="006849CE">
      <w:pPr>
        <w:spacing w:line="199" w:lineRule="exact"/>
        <w:rPr>
          <w:sz w:val="16"/>
          <w:szCs w:val="16"/>
        </w:rPr>
      </w:pPr>
    </w:p>
    <w:p w14:paraId="5CD1250D" w14:textId="77777777" w:rsidR="006849CE" w:rsidRDefault="006849CE">
      <w:pPr>
        <w:spacing w:line="1" w:lineRule="exact"/>
        <w:sectPr w:rsidR="006849CE">
          <w:type w:val="continuous"/>
          <w:pgSz w:w="11909" w:h="16834"/>
          <w:pgMar w:top="1396" w:right="0" w:bottom="1002" w:left="0" w:header="0" w:footer="3" w:gutter="0"/>
          <w:cols w:space="720"/>
          <w:noEndnote/>
          <w:docGrid w:linePitch="360"/>
        </w:sectPr>
      </w:pPr>
    </w:p>
    <w:p w14:paraId="5E874CB2" w14:textId="655ED9EF" w:rsidR="006849CE" w:rsidRDefault="00AF309B">
      <w:pPr>
        <w:spacing w:line="360" w:lineRule="exact"/>
        <w:rPr>
          <w:noProof/>
        </w:rPr>
      </w:pPr>
      <w:r>
        <w:rPr>
          <w:noProof/>
        </w:rPr>
        <w:tab/>
        <w:t>V Kladně dne 14.11.2022</w:t>
      </w:r>
    </w:p>
    <w:p w14:paraId="02DB7FE4" w14:textId="0404DDF6" w:rsidR="00AF309B" w:rsidRDefault="00AF309B">
      <w:pPr>
        <w:spacing w:line="360" w:lineRule="exact"/>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09-12-2022</w:t>
      </w:r>
    </w:p>
    <w:p w14:paraId="079634DD" w14:textId="1DF837FE" w:rsidR="006849CE" w:rsidRDefault="006849CE">
      <w:pPr>
        <w:spacing w:line="360" w:lineRule="exact"/>
      </w:pPr>
    </w:p>
    <w:p w14:paraId="5688D2C1" w14:textId="5A0A1AE4" w:rsidR="00AF309B" w:rsidRDefault="00AF309B">
      <w:pPr>
        <w:spacing w:line="360" w:lineRule="exact"/>
      </w:pPr>
    </w:p>
    <w:p w14:paraId="50B6826E" w14:textId="04B69B7E" w:rsidR="00AF309B" w:rsidRDefault="00AF309B">
      <w:pPr>
        <w:spacing w:line="360" w:lineRule="exact"/>
      </w:pPr>
    </w:p>
    <w:p w14:paraId="6ED1385E" w14:textId="7F777B53" w:rsidR="006849CE" w:rsidRDefault="00AF309B">
      <w:pPr>
        <w:spacing w:line="360" w:lineRule="exact"/>
      </w:pPr>
      <w:r>
        <w:tab/>
        <w:t>……………………………….</w:t>
      </w:r>
      <w:r>
        <w:tab/>
      </w:r>
      <w:r>
        <w:tab/>
      </w:r>
      <w:r>
        <w:tab/>
      </w:r>
      <w:r>
        <w:tab/>
      </w:r>
      <w:r>
        <w:tab/>
        <w:t>……………………………..</w:t>
      </w:r>
    </w:p>
    <w:p w14:paraId="25C31BAF" w14:textId="28E7E709" w:rsidR="00AF309B" w:rsidRDefault="00AF309B">
      <w:pPr>
        <w:spacing w:line="360" w:lineRule="exact"/>
      </w:pPr>
      <w:r>
        <w:tab/>
      </w:r>
      <w:r>
        <w:tab/>
        <w:t>Za dodavatele</w:t>
      </w:r>
      <w:r>
        <w:tab/>
      </w:r>
      <w:r>
        <w:tab/>
      </w:r>
      <w:r>
        <w:tab/>
      </w:r>
      <w:r>
        <w:tab/>
      </w:r>
      <w:r>
        <w:tab/>
      </w:r>
      <w:r>
        <w:tab/>
      </w:r>
      <w:r>
        <w:tab/>
      </w:r>
      <w:r>
        <w:tab/>
        <w:t>za odbě</w:t>
      </w:r>
      <w:r w:rsidR="00D10AB4">
        <w:t>r</w:t>
      </w:r>
      <w:r>
        <w:t>atele</w:t>
      </w:r>
    </w:p>
    <w:p w14:paraId="6B6C71CC" w14:textId="77777777" w:rsidR="006849CE" w:rsidRDefault="006849CE">
      <w:pPr>
        <w:spacing w:line="360" w:lineRule="exact"/>
      </w:pPr>
    </w:p>
    <w:p w14:paraId="3A567E7E" w14:textId="77777777" w:rsidR="006849CE" w:rsidRDefault="006849CE">
      <w:pPr>
        <w:spacing w:line="360" w:lineRule="exact"/>
      </w:pPr>
    </w:p>
    <w:p w14:paraId="233F8A75" w14:textId="77777777" w:rsidR="006849CE" w:rsidRDefault="006849CE">
      <w:pPr>
        <w:spacing w:after="570" w:line="1" w:lineRule="exact"/>
      </w:pPr>
    </w:p>
    <w:p w14:paraId="57AF6672" w14:textId="77777777" w:rsidR="006849CE" w:rsidRDefault="006849CE">
      <w:pPr>
        <w:spacing w:line="1" w:lineRule="exact"/>
        <w:sectPr w:rsidR="006849CE">
          <w:type w:val="continuous"/>
          <w:pgSz w:w="11909" w:h="16834"/>
          <w:pgMar w:top="1396" w:right="310" w:bottom="1002" w:left="587" w:header="0" w:footer="3" w:gutter="0"/>
          <w:cols w:space="720"/>
          <w:noEndnote/>
          <w:docGrid w:linePitch="360"/>
        </w:sectPr>
      </w:pPr>
    </w:p>
    <w:p w14:paraId="00DCC3EF" w14:textId="77777777" w:rsidR="003D02B7" w:rsidRDefault="003D02B7" w:rsidP="003D02B7">
      <w:pPr>
        <w:pStyle w:val="Style2"/>
        <w:shd w:val="clear" w:color="auto" w:fill="auto"/>
        <w:spacing w:after="260"/>
        <w:ind w:left="2832" w:firstLine="708"/>
      </w:pPr>
      <w:r>
        <w:t>………………………………..</w:t>
      </w:r>
    </w:p>
    <w:p w14:paraId="7EFA093D" w14:textId="4B93D199" w:rsidR="006849CE" w:rsidRDefault="00BE0209" w:rsidP="003D02B7">
      <w:pPr>
        <w:pStyle w:val="Style2"/>
        <w:shd w:val="clear" w:color="auto" w:fill="auto"/>
        <w:spacing w:after="260"/>
        <w:ind w:left="4248"/>
      </w:pPr>
      <w:r>
        <w:t>za ČMKB</w:t>
      </w:r>
    </w:p>
    <w:p w14:paraId="59416397" w14:textId="4730244C" w:rsidR="006849CE" w:rsidRDefault="00BE0209">
      <w:pPr>
        <w:pStyle w:val="Style2"/>
        <w:shd w:val="clear" w:color="auto" w:fill="auto"/>
        <w:spacing w:after="0" w:line="288" w:lineRule="auto"/>
        <w:jc w:val="center"/>
        <w:rPr>
          <w:sz w:val="18"/>
          <w:szCs w:val="18"/>
        </w:rPr>
        <w:sectPr w:rsidR="006849CE">
          <w:type w:val="continuous"/>
          <w:pgSz w:w="11909" w:h="16834"/>
          <w:pgMar w:top="1761" w:right="334" w:bottom="7830" w:left="562" w:header="0" w:footer="3" w:gutter="0"/>
          <w:cols w:space="720"/>
          <w:noEndnote/>
          <w:docGrid w:linePitch="360"/>
        </w:sectPr>
      </w:pPr>
      <w:r>
        <w:rPr>
          <w:rFonts w:ascii="Times New Roman" w:eastAsia="Times New Roman" w:hAnsi="Times New Roman" w:cs="Times New Roman"/>
          <w:b/>
          <w:bCs/>
          <w:sz w:val="15"/>
          <w:szCs w:val="15"/>
        </w:rPr>
        <w:br/>
      </w:r>
    </w:p>
    <w:p w14:paraId="3C969091" w14:textId="7A186451" w:rsidR="006849CE" w:rsidRDefault="00BE0209">
      <w:pPr>
        <w:pStyle w:val="Style10"/>
        <w:shd w:val="clear" w:color="auto" w:fill="auto"/>
        <w:spacing w:line="300" w:lineRule="auto"/>
        <w:rPr>
          <w:sz w:val="8"/>
          <w:szCs w:val="8"/>
        </w:rPr>
      </w:pPr>
      <w:proofErr w:type="spellStart"/>
      <w:r>
        <w:rPr>
          <w:sz w:val="8"/>
          <w:szCs w:val="8"/>
          <w:lang w:val="en-US" w:eastAsia="en-US" w:bidi="en-US"/>
        </w:rPr>
        <w:lastRenderedPageBreak/>
        <w:t>P</w:t>
      </w:r>
      <w:r w:rsidR="001C4A6C">
        <w:rPr>
          <w:sz w:val="8"/>
          <w:szCs w:val="8"/>
          <w:lang w:val="en-US" w:eastAsia="en-US" w:bidi="en-US"/>
        </w:rPr>
        <w:t>ř</w:t>
      </w:r>
      <w:r w:rsidR="00C07622">
        <w:rPr>
          <w:sz w:val="8"/>
          <w:szCs w:val="8"/>
          <w:lang w:val="en-US" w:eastAsia="en-US" w:bidi="en-US"/>
        </w:rPr>
        <w:t>íloha</w:t>
      </w:r>
      <w:proofErr w:type="spellEnd"/>
      <w:r>
        <w:rPr>
          <w:sz w:val="8"/>
          <w:szCs w:val="8"/>
          <w:lang w:val="en-US" w:eastAsia="en-US" w:bidi="en-US"/>
        </w:rPr>
        <w:t xml:space="preserve"> </w:t>
      </w:r>
      <w:r>
        <w:rPr>
          <w:sz w:val="8"/>
          <w:szCs w:val="8"/>
        </w:rPr>
        <w:t xml:space="preserve">Č. </w:t>
      </w:r>
      <w:r>
        <w:rPr>
          <w:sz w:val="8"/>
          <w:szCs w:val="8"/>
          <w:lang w:val="en-US" w:eastAsia="en-US" w:bidi="en-US"/>
        </w:rPr>
        <w:t xml:space="preserve">1 </w:t>
      </w:r>
      <w:r>
        <w:rPr>
          <w:sz w:val="8"/>
          <w:szCs w:val="8"/>
        </w:rPr>
        <w:t xml:space="preserve">závěrkového listu Soupis odběrných </w:t>
      </w:r>
      <w:r>
        <w:rPr>
          <w:sz w:val="8"/>
          <w:szCs w:val="8"/>
          <w:lang w:val="en-US" w:eastAsia="en-US" w:bidi="en-US"/>
        </w:rPr>
        <w:t>mist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
        <w:gridCol w:w="826"/>
        <w:gridCol w:w="955"/>
        <w:gridCol w:w="274"/>
        <w:gridCol w:w="341"/>
        <w:gridCol w:w="653"/>
        <w:gridCol w:w="346"/>
        <w:gridCol w:w="830"/>
        <w:gridCol w:w="1147"/>
        <w:gridCol w:w="830"/>
        <w:gridCol w:w="384"/>
        <w:gridCol w:w="384"/>
        <w:gridCol w:w="379"/>
        <w:gridCol w:w="384"/>
        <w:gridCol w:w="384"/>
        <w:gridCol w:w="379"/>
        <w:gridCol w:w="384"/>
        <w:gridCol w:w="384"/>
        <w:gridCol w:w="384"/>
        <w:gridCol w:w="384"/>
        <w:gridCol w:w="379"/>
        <w:gridCol w:w="394"/>
      </w:tblGrid>
      <w:tr w:rsidR="006849CE" w14:paraId="4A1A759A" w14:textId="77777777">
        <w:trPr>
          <w:trHeight w:hRule="exact" w:val="504"/>
          <w:jc w:val="center"/>
        </w:trPr>
        <w:tc>
          <w:tcPr>
            <w:tcW w:w="202" w:type="dxa"/>
            <w:tcBorders>
              <w:top w:val="single" w:sz="4" w:space="0" w:color="auto"/>
              <w:left w:val="single" w:sz="4" w:space="0" w:color="auto"/>
            </w:tcBorders>
            <w:shd w:val="clear" w:color="auto" w:fill="FFFFFF"/>
          </w:tcPr>
          <w:p w14:paraId="7734D60D" w14:textId="77777777" w:rsidR="006849CE" w:rsidRDefault="00BE0209">
            <w:pPr>
              <w:pStyle w:val="Style12"/>
              <w:shd w:val="clear" w:color="auto" w:fill="auto"/>
              <w:spacing w:after="0" w:line="240" w:lineRule="auto"/>
              <w:rPr>
                <w:sz w:val="8"/>
                <w:szCs w:val="8"/>
              </w:rPr>
            </w:pPr>
            <w:proofErr w:type="spellStart"/>
            <w:r>
              <w:rPr>
                <w:b/>
                <w:bCs/>
                <w:sz w:val="8"/>
                <w:szCs w:val="8"/>
              </w:rPr>
              <w:t>Poř</w:t>
            </w:r>
            <w:proofErr w:type="spellEnd"/>
            <w:r>
              <w:rPr>
                <w:b/>
                <w:bCs/>
                <w:sz w:val="8"/>
                <w:szCs w:val="8"/>
              </w:rPr>
              <w:t>.</w:t>
            </w:r>
          </w:p>
        </w:tc>
        <w:tc>
          <w:tcPr>
            <w:tcW w:w="826" w:type="dxa"/>
            <w:tcBorders>
              <w:top w:val="single" w:sz="4" w:space="0" w:color="auto"/>
              <w:left w:val="single" w:sz="4" w:space="0" w:color="auto"/>
            </w:tcBorders>
            <w:shd w:val="clear" w:color="auto" w:fill="FFFFFF"/>
          </w:tcPr>
          <w:p w14:paraId="4104A696" w14:textId="77777777" w:rsidR="006849CE" w:rsidRDefault="00BE0209">
            <w:pPr>
              <w:pStyle w:val="Style12"/>
              <w:shd w:val="clear" w:color="auto" w:fill="auto"/>
              <w:spacing w:after="0" w:line="288" w:lineRule="auto"/>
              <w:ind w:firstLine="240"/>
              <w:jc w:val="both"/>
              <w:rPr>
                <w:sz w:val="8"/>
                <w:szCs w:val="8"/>
              </w:rPr>
            </w:pPr>
            <w:r>
              <w:rPr>
                <w:b/>
                <w:bCs/>
                <w:sz w:val="8"/>
                <w:szCs w:val="8"/>
              </w:rPr>
              <w:t>Adresa odběrného místa</w:t>
            </w:r>
          </w:p>
        </w:tc>
        <w:tc>
          <w:tcPr>
            <w:tcW w:w="955" w:type="dxa"/>
            <w:tcBorders>
              <w:top w:val="single" w:sz="4" w:space="0" w:color="auto"/>
              <w:left w:val="single" w:sz="4" w:space="0" w:color="auto"/>
            </w:tcBorders>
            <w:shd w:val="clear" w:color="auto" w:fill="FFFFFF"/>
          </w:tcPr>
          <w:p w14:paraId="6A7797B0" w14:textId="77777777" w:rsidR="006849CE" w:rsidRDefault="00BE0209">
            <w:pPr>
              <w:pStyle w:val="Style12"/>
              <w:shd w:val="clear" w:color="auto" w:fill="auto"/>
              <w:spacing w:after="0" w:line="240" w:lineRule="auto"/>
              <w:jc w:val="center"/>
              <w:rPr>
                <w:sz w:val="8"/>
                <w:szCs w:val="8"/>
              </w:rPr>
            </w:pPr>
            <w:r>
              <w:rPr>
                <w:b/>
                <w:bCs/>
                <w:sz w:val="8"/>
                <w:szCs w:val="8"/>
              </w:rPr>
              <w:t>EAN</w:t>
            </w:r>
          </w:p>
        </w:tc>
        <w:tc>
          <w:tcPr>
            <w:tcW w:w="274" w:type="dxa"/>
            <w:tcBorders>
              <w:top w:val="single" w:sz="4" w:space="0" w:color="auto"/>
              <w:left w:val="single" w:sz="4" w:space="0" w:color="auto"/>
            </w:tcBorders>
            <w:shd w:val="clear" w:color="auto" w:fill="FFFFFF"/>
          </w:tcPr>
          <w:p w14:paraId="09033AEB" w14:textId="0726865E" w:rsidR="006849CE" w:rsidRDefault="00BE0209">
            <w:pPr>
              <w:pStyle w:val="Style12"/>
              <w:shd w:val="clear" w:color="auto" w:fill="auto"/>
              <w:spacing w:after="0" w:line="300" w:lineRule="auto"/>
              <w:jc w:val="both"/>
              <w:rPr>
                <w:sz w:val="8"/>
                <w:szCs w:val="8"/>
              </w:rPr>
            </w:pPr>
            <w:r>
              <w:rPr>
                <w:b/>
                <w:bCs/>
                <w:sz w:val="8"/>
                <w:szCs w:val="8"/>
              </w:rPr>
              <w:t xml:space="preserve">Rez. </w:t>
            </w:r>
            <w:r w:rsidR="001C4A6C">
              <w:rPr>
                <w:b/>
                <w:bCs/>
                <w:sz w:val="8"/>
                <w:szCs w:val="8"/>
              </w:rPr>
              <w:t>p</w:t>
            </w:r>
            <w:r>
              <w:rPr>
                <w:b/>
                <w:bCs/>
                <w:sz w:val="8"/>
                <w:szCs w:val="8"/>
              </w:rPr>
              <w:t>říkon [kW]</w:t>
            </w:r>
          </w:p>
        </w:tc>
        <w:tc>
          <w:tcPr>
            <w:tcW w:w="341" w:type="dxa"/>
            <w:tcBorders>
              <w:top w:val="single" w:sz="4" w:space="0" w:color="auto"/>
              <w:left w:val="single" w:sz="4" w:space="0" w:color="auto"/>
            </w:tcBorders>
            <w:shd w:val="clear" w:color="auto" w:fill="FFFFFF"/>
            <w:vAlign w:val="bottom"/>
          </w:tcPr>
          <w:p w14:paraId="5BF80623" w14:textId="77777777" w:rsidR="006849CE" w:rsidRDefault="00BE0209">
            <w:pPr>
              <w:pStyle w:val="Style12"/>
              <w:shd w:val="clear" w:color="auto" w:fill="auto"/>
              <w:spacing w:after="0" w:line="300" w:lineRule="auto"/>
              <w:rPr>
                <w:sz w:val="8"/>
                <w:szCs w:val="8"/>
              </w:rPr>
            </w:pPr>
            <w:r>
              <w:rPr>
                <w:b/>
                <w:bCs/>
                <w:sz w:val="8"/>
                <w:szCs w:val="8"/>
              </w:rPr>
              <w:t>Roční</w:t>
            </w:r>
          </w:p>
          <w:p w14:paraId="55105277" w14:textId="73DA707C" w:rsidR="006849CE" w:rsidRDefault="00BE0209">
            <w:pPr>
              <w:pStyle w:val="Style12"/>
              <w:shd w:val="clear" w:color="auto" w:fill="auto"/>
              <w:spacing w:after="0" w:line="300" w:lineRule="auto"/>
              <w:jc w:val="center"/>
              <w:rPr>
                <w:sz w:val="8"/>
                <w:szCs w:val="8"/>
              </w:rPr>
            </w:pPr>
            <w:r>
              <w:rPr>
                <w:b/>
                <w:bCs/>
                <w:sz w:val="8"/>
                <w:szCs w:val="8"/>
              </w:rPr>
              <w:t xml:space="preserve">rez. </w:t>
            </w:r>
            <w:r w:rsidR="001C4A6C">
              <w:rPr>
                <w:b/>
                <w:bCs/>
                <w:sz w:val="8"/>
                <w:szCs w:val="8"/>
              </w:rPr>
              <w:t>k</w:t>
            </w:r>
            <w:r>
              <w:rPr>
                <w:b/>
                <w:bCs/>
                <w:sz w:val="8"/>
                <w:szCs w:val="8"/>
              </w:rPr>
              <w:t>apaci</w:t>
            </w:r>
            <w:r w:rsidR="001C4A6C">
              <w:rPr>
                <w:b/>
                <w:bCs/>
                <w:sz w:val="8"/>
                <w:szCs w:val="8"/>
              </w:rPr>
              <w:t>ta</w:t>
            </w:r>
            <w:r>
              <w:rPr>
                <w:b/>
                <w:bCs/>
                <w:sz w:val="8"/>
                <w:szCs w:val="8"/>
              </w:rPr>
              <w:t xml:space="preserve"> [kW]</w:t>
            </w:r>
          </w:p>
        </w:tc>
        <w:tc>
          <w:tcPr>
            <w:tcW w:w="653" w:type="dxa"/>
            <w:tcBorders>
              <w:top w:val="single" w:sz="4" w:space="0" w:color="auto"/>
              <w:left w:val="single" w:sz="4" w:space="0" w:color="auto"/>
            </w:tcBorders>
            <w:shd w:val="clear" w:color="auto" w:fill="FFFFFF"/>
          </w:tcPr>
          <w:p w14:paraId="6E3892B1" w14:textId="77777777" w:rsidR="006849CE" w:rsidRDefault="00BE0209">
            <w:pPr>
              <w:pStyle w:val="Style12"/>
              <w:shd w:val="clear" w:color="auto" w:fill="auto"/>
              <w:spacing w:after="0" w:line="295" w:lineRule="auto"/>
              <w:jc w:val="center"/>
              <w:rPr>
                <w:sz w:val="8"/>
                <w:szCs w:val="8"/>
              </w:rPr>
            </w:pPr>
            <w:r>
              <w:rPr>
                <w:b/>
                <w:bCs/>
                <w:sz w:val="8"/>
                <w:szCs w:val="8"/>
              </w:rPr>
              <w:t>Sjednáváni měsíční rez. kapacity</w:t>
            </w:r>
          </w:p>
        </w:tc>
        <w:tc>
          <w:tcPr>
            <w:tcW w:w="346" w:type="dxa"/>
            <w:tcBorders>
              <w:top w:val="single" w:sz="4" w:space="0" w:color="auto"/>
              <w:left w:val="single" w:sz="4" w:space="0" w:color="auto"/>
            </w:tcBorders>
            <w:shd w:val="clear" w:color="auto" w:fill="FFFFFF"/>
          </w:tcPr>
          <w:p w14:paraId="0B608CFC" w14:textId="77777777" w:rsidR="006849CE" w:rsidRDefault="00BE0209">
            <w:pPr>
              <w:pStyle w:val="Style12"/>
              <w:shd w:val="clear" w:color="auto" w:fill="auto"/>
              <w:spacing w:after="0" w:line="264" w:lineRule="auto"/>
              <w:jc w:val="center"/>
              <w:rPr>
                <w:sz w:val="8"/>
                <w:szCs w:val="8"/>
              </w:rPr>
            </w:pPr>
            <w:r>
              <w:rPr>
                <w:b/>
                <w:bCs/>
                <w:sz w:val="8"/>
                <w:szCs w:val="8"/>
              </w:rPr>
              <w:t>Typ měř.</w:t>
            </w:r>
          </w:p>
        </w:tc>
        <w:tc>
          <w:tcPr>
            <w:tcW w:w="830" w:type="dxa"/>
            <w:tcBorders>
              <w:top w:val="single" w:sz="4" w:space="0" w:color="auto"/>
              <w:left w:val="single" w:sz="4" w:space="0" w:color="auto"/>
            </w:tcBorders>
            <w:shd w:val="clear" w:color="auto" w:fill="FFFFFF"/>
          </w:tcPr>
          <w:p w14:paraId="120D5C9E" w14:textId="77777777" w:rsidR="006849CE" w:rsidRDefault="00BE0209">
            <w:pPr>
              <w:pStyle w:val="Style12"/>
              <w:shd w:val="clear" w:color="auto" w:fill="auto"/>
              <w:spacing w:after="0" w:line="288" w:lineRule="auto"/>
              <w:ind w:left="220" w:hanging="60"/>
              <w:rPr>
                <w:sz w:val="8"/>
                <w:szCs w:val="8"/>
              </w:rPr>
            </w:pPr>
            <w:r>
              <w:rPr>
                <w:b/>
                <w:bCs/>
                <w:sz w:val="8"/>
                <w:szCs w:val="8"/>
              </w:rPr>
              <w:t>Adresa pro fakturaci</w:t>
            </w:r>
          </w:p>
        </w:tc>
        <w:tc>
          <w:tcPr>
            <w:tcW w:w="1147" w:type="dxa"/>
            <w:tcBorders>
              <w:top w:val="single" w:sz="4" w:space="0" w:color="auto"/>
              <w:left w:val="single" w:sz="4" w:space="0" w:color="auto"/>
            </w:tcBorders>
            <w:shd w:val="clear" w:color="auto" w:fill="FFFFFF"/>
          </w:tcPr>
          <w:p w14:paraId="25A6CE4D" w14:textId="77777777" w:rsidR="006849CE" w:rsidRDefault="00BE0209">
            <w:pPr>
              <w:pStyle w:val="Style12"/>
              <w:shd w:val="clear" w:color="auto" w:fill="auto"/>
              <w:spacing w:after="0" w:line="240" w:lineRule="auto"/>
              <w:jc w:val="center"/>
              <w:rPr>
                <w:sz w:val="8"/>
                <w:szCs w:val="8"/>
              </w:rPr>
            </w:pPr>
            <w:r>
              <w:rPr>
                <w:b/>
                <w:bCs/>
                <w:sz w:val="8"/>
                <w:szCs w:val="8"/>
              </w:rPr>
              <w:t>Termín dodávky</w:t>
            </w:r>
          </w:p>
        </w:tc>
        <w:tc>
          <w:tcPr>
            <w:tcW w:w="830" w:type="dxa"/>
            <w:tcBorders>
              <w:top w:val="single" w:sz="4" w:space="0" w:color="auto"/>
              <w:left w:val="single" w:sz="4" w:space="0" w:color="auto"/>
            </w:tcBorders>
            <w:shd w:val="clear" w:color="auto" w:fill="FFFFFF"/>
          </w:tcPr>
          <w:p w14:paraId="0B451C98" w14:textId="77777777" w:rsidR="006849CE" w:rsidRDefault="00BE0209">
            <w:pPr>
              <w:pStyle w:val="Style12"/>
              <w:shd w:val="clear" w:color="auto" w:fill="auto"/>
              <w:spacing w:after="0" w:line="288" w:lineRule="auto"/>
              <w:jc w:val="center"/>
              <w:rPr>
                <w:sz w:val="8"/>
                <w:szCs w:val="8"/>
              </w:rPr>
            </w:pPr>
            <w:r>
              <w:rPr>
                <w:b/>
                <w:bCs/>
                <w:sz w:val="8"/>
                <w:szCs w:val="8"/>
              </w:rPr>
              <w:t>E-mail pro fakturaci</w:t>
            </w:r>
          </w:p>
        </w:tc>
        <w:tc>
          <w:tcPr>
            <w:tcW w:w="384" w:type="dxa"/>
            <w:tcBorders>
              <w:top w:val="single" w:sz="4" w:space="0" w:color="auto"/>
              <w:left w:val="single" w:sz="4" w:space="0" w:color="auto"/>
            </w:tcBorders>
            <w:shd w:val="clear" w:color="auto" w:fill="FFFFFF"/>
          </w:tcPr>
          <w:p w14:paraId="7566A4AB" w14:textId="77777777" w:rsidR="006849CE" w:rsidRDefault="00BE0209">
            <w:pPr>
              <w:pStyle w:val="Style12"/>
              <w:shd w:val="clear" w:color="auto" w:fill="auto"/>
              <w:spacing w:after="0" w:line="300" w:lineRule="auto"/>
              <w:jc w:val="center"/>
              <w:rPr>
                <w:sz w:val="8"/>
                <w:szCs w:val="8"/>
              </w:rPr>
            </w:pPr>
            <w:r>
              <w:rPr>
                <w:b/>
                <w:bCs/>
                <w:sz w:val="8"/>
                <w:szCs w:val="8"/>
              </w:rPr>
              <w:t>Odběr leden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7DC82FD3" w14:textId="77CC1F43" w:rsidR="006849CE" w:rsidRDefault="00BE0209">
            <w:pPr>
              <w:pStyle w:val="Style12"/>
              <w:shd w:val="clear" w:color="auto" w:fill="auto"/>
              <w:spacing w:after="0" w:line="300" w:lineRule="auto"/>
              <w:jc w:val="center"/>
              <w:rPr>
                <w:sz w:val="8"/>
                <w:szCs w:val="8"/>
              </w:rPr>
            </w:pPr>
            <w:r>
              <w:rPr>
                <w:b/>
                <w:bCs/>
                <w:sz w:val="8"/>
                <w:szCs w:val="8"/>
              </w:rPr>
              <w:t>O</w:t>
            </w:r>
            <w:r w:rsidR="001C4A6C">
              <w:rPr>
                <w:b/>
                <w:bCs/>
                <w:sz w:val="8"/>
                <w:szCs w:val="8"/>
              </w:rPr>
              <w:t>db</w:t>
            </w:r>
            <w:r>
              <w:rPr>
                <w:b/>
                <w:bCs/>
                <w:sz w:val="8"/>
                <w:szCs w:val="8"/>
              </w:rPr>
              <w:t>ěr únor [</w:t>
            </w:r>
            <w:proofErr w:type="spellStart"/>
            <w:r>
              <w:rPr>
                <w:b/>
                <w:bCs/>
                <w:sz w:val="8"/>
                <w:szCs w:val="8"/>
              </w:rPr>
              <w:t>M</w:t>
            </w:r>
            <w:r w:rsidR="001C4A6C">
              <w:rPr>
                <w:b/>
                <w:bCs/>
                <w:sz w:val="8"/>
                <w:szCs w:val="8"/>
              </w:rPr>
              <w:t>Wh</w:t>
            </w:r>
            <w:proofErr w:type="spellEnd"/>
            <w:r>
              <w:rPr>
                <w:b/>
                <w:bCs/>
                <w:sz w:val="8"/>
                <w:szCs w:val="8"/>
              </w:rPr>
              <w:t>]</w:t>
            </w:r>
          </w:p>
        </w:tc>
        <w:tc>
          <w:tcPr>
            <w:tcW w:w="379" w:type="dxa"/>
            <w:tcBorders>
              <w:top w:val="single" w:sz="4" w:space="0" w:color="auto"/>
              <w:left w:val="single" w:sz="4" w:space="0" w:color="auto"/>
            </w:tcBorders>
            <w:shd w:val="clear" w:color="auto" w:fill="FFFFFF"/>
          </w:tcPr>
          <w:p w14:paraId="03DFADAA" w14:textId="201620B4" w:rsidR="006849CE" w:rsidRDefault="00BE0209">
            <w:pPr>
              <w:pStyle w:val="Style12"/>
              <w:shd w:val="clear" w:color="auto" w:fill="auto"/>
              <w:spacing w:after="0" w:line="300" w:lineRule="auto"/>
              <w:jc w:val="center"/>
              <w:rPr>
                <w:sz w:val="8"/>
                <w:szCs w:val="8"/>
              </w:rPr>
            </w:pPr>
            <w:r>
              <w:rPr>
                <w:b/>
                <w:bCs/>
                <w:sz w:val="8"/>
                <w:szCs w:val="8"/>
              </w:rPr>
              <w:t>Odběr b</w:t>
            </w:r>
            <w:r w:rsidR="001C4A6C">
              <w:rPr>
                <w:b/>
                <w:bCs/>
                <w:sz w:val="8"/>
                <w:szCs w:val="8"/>
              </w:rPr>
              <w:t>ř</w:t>
            </w:r>
            <w:r>
              <w:rPr>
                <w:b/>
                <w:bCs/>
                <w:sz w:val="8"/>
                <w:szCs w:val="8"/>
              </w:rPr>
              <w:t>ezen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3715F78C" w14:textId="1DA0D1E5" w:rsidR="006849CE" w:rsidRDefault="00BE0209">
            <w:pPr>
              <w:pStyle w:val="Style12"/>
              <w:shd w:val="clear" w:color="auto" w:fill="auto"/>
              <w:spacing w:after="0" w:line="300" w:lineRule="auto"/>
              <w:jc w:val="center"/>
              <w:rPr>
                <w:sz w:val="8"/>
                <w:szCs w:val="8"/>
              </w:rPr>
            </w:pPr>
            <w:r>
              <w:rPr>
                <w:b/>
                <w:bCs/>
                <w:sz w:val="8"/>
                <w:szCs w:val="8"/>
              </w:rPr>
              <w:t>O</w:t>
            </w:r>
            <w:r w:rsidR="001C4A6C">
              <w:rPr>
                <w:b/>
                <w:bCs/>
                <w:sz w:val="8"/>
                <w:szCs w:val="8"/>
              </w:rPr>
              <w:t>dběr</w:t>
            </w:r>
            <w:r>
              <w:rPr>
                <w:b/>
                <w:bCs/>
                <w:sz w:val="8"/>
                <w:szCs w:val="8"/>
              </w:rPr>
              <w:t xml:space="preserve"> duben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60C696D1" w14:textId="1D5F13C5" w:rsidR="006849CE" w:rsidRDefault="00BE0209">
            <w:pPr>
              <w:pStyle w:val="Style12"/>
              <w:shd w:val="clear" w:color="auto" w:fill="auto"/>
              <w:spacing w:after="0" w:line="300" w:lineRule="auto"/>
              <w:jc w:val="center"/>
              <w:rPr>
                <w:sz w:val="8"/>
                <w:szCs w:val="8"/>
              </w:rPr>
            </w:pPr>
            <w:r>
              <w:rPr>
                <w:b/>
                <w:bCs/>
                <w:sz w:val="8"/>
                <w:szCs w:val="8"/>
              </w:rPr>
              <w:t>Odběr květen [</w:t>
            </w:r>
            <w:proofErr w:type="spellStart"/>
            <w:r>
              <w:rPr>
                <w:b/>
                <w:bCs/>
                <w:sz w:val="8"/>
                <w:szCs w:val="8"/>
              </w:rPr>
              <w:t>M</w:t>
            </w:r>
            <w:r w:rsidR="001C4A6C">
              <w:rPr>
                <w:b/>
                <w:bCs/>
                <w:sz w:val="8"/>
                <w:szCs w:val="8"/>
              </w:rPr>
              <w:t>Wh</w:t>
            </w:r>
            <w:proofErr w:type="spellEnd"/>
            <w:r>
              <w:rPr>
                <w:b/>
                <w:bCs/>
                <w:sz w:val="8"/>
                <w:szCs w:val="8"/>
              </w:rPr>
              <w:t>]</w:t>
            </w:r>
          </w:p>
        </w:tc>
        <w:tc>
          <w:tcPr>
            <w:tcW w:w="379" w:type="dxa"/>
            <w:tcBorders>
              <w:top w:val="single" w:sz="4" w:space="0" w:color="auto"/>
              <w:left w:val="single" w:sz="4" w:space="0" w:color="auto"/>
            </w:tcBorders>
            <w:shd w:val="clear" w:color="auto" w:fill="FFFFFF"/>
          </w:tcPr>
          <w:p w14:paraId="3D94AB6A" w14:textId="77777777" w:rsidR="006849CE" w:rsidRDefault="00BE0209">
            <w:pPr>
              <w:pStyle w:val="Style12"/>
              <w:shd w:val="clear" w:color="auto" w:fill="auto"/>
              <w:spacing w:after="0" w:line="300" w:lineRule="auto"/>
              <w:jc w:val="center"/>
              <w:rPr>
                <w:sz w:val="8"/>
                <w:szCs w:val="8"/>
              </w:rPr>
            </w:pPr>
            <w:r>
              <w:rPr>
                <w:b/>
                <w:bCs/>
                <w:sz w:val="8"/>
                <w:szCs w:val="8"/>
              </w:rPr>
              <w:t>Odběr červen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0B80D309" w14:textId="77777777" w:rsidR="006849CE" w:rsidRDefault="00BE0209">
            <w:pPr>
              <w:pStyle w:val="Style12"/>
              <w:shd w:val="clear" w:color="auto" w:fill="auto"/>
              <w:spacing w:after="0" w:line="288" w:lineRule="auto"/>
              <w:jc w:val="center"/>
              <w:rPr>
                <w:sz w:val="8"/>
                <w:szCs w:val="8"/>
              </w:rPr>
            </w:pPr>
            <w:r>
              <w:rPr>
                <w:b/>
                <w:bCs/>
                <w:sz w:val="8"/>
                <w:szCs w:val="8"/>
              </w:rPr>
              <w:t>Odběr červenec</w:t>
            </w:r>
          </w:p>
          <w:p w14:paraId="682CA55B" w14:textId="77777777" w:rsidR="006849CE" w:rsidRDefault="00BE0209">
            <w:pPr>
              <w:pStyle w:val="Style12"/>
              <w:shd w:val="clear" w:color="auto" w:fill="auto"/>
              <w:spacing w:after="0" w:line="288" w:lineRule="auto"/>
              <w:rPr>
                <w:sz w:val="8"/>
                <w:szCs w:val="8"/>
              </w:rPr>
            </w:pPr>
            <w:r>
              <w:rPr>
                <w:b/>
                <w:bCs/>
                <w:sz w:val="8"/>
                <w:szCs w:val="8"/>
              </w:rPr>
              <w:t>[</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13D090E4" w14:textId="77777777" w:rsidR="006849CE" w:rsidRDefault="00BE0209">
            <w:pPr>
              <w:pStyle w:val="Style12"/>
              <w:shd w:val="clear" w:color="auto" w:fill="auto"/>
              <w:spacing w:after="0" w:line="300" w:lineRule="auto"/>
              <w:jc w:val="center"/>
              <w:rPr>
                <w:sz w:val="8"/>
                <w:szCs w:val="8"/>
              </w:rPr>
            </w:pPr>
            <w:r>
              <w:rPr>
                <w:b/>
                <w:bCs/>
                <w:sz w:val="8"/>
                <w:szCs w:val="8"/>
              </w:rPr>
              <w:t>Odběr srpen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435345D5" w14:textId="560DE819" w:rsidR="006849CE" w:rsidRDefault="00BE0209">
            <w:pPr>
              <w:pStyle w:val="Style12"/>
              <w:shd w:val="clear" w:color="auto" w:fill="auto"/>
              <w:spacing w:after="0" w:line="300" w:lineRule="auto"/>
              <w:jc w:val="center"/>
              <w:rPr>
                <w:sz w:val="8"/>
                <w:szCs w:val="8"/>
              </w:rPr>
            </w:pPr>
            <w:r>
              <w:rPr>
                <w:b/>
                <w:bCs/>
                <w:sz w:val="8"/>
                <w:szCs w:val="8"/>
              </w:rPr>
              <w:t>Odběr zář</w:t>
            </w:r>
            <w:r w:rsidR="00091D77">
              <w:rPr>
                <w:b/>
                <w:bCs/>
                <w:sz w:val="8"/>
                <w:szCs w:val="8"/>
              </w:rPr>
              <w:t>í</w:t>
            </w:r>
            <w:r>
              <w:rPr>
                <w:b/>
                <w:bCs/>
                <w:sz w:val="8"/>
                <w:szCs w:val="8"/>
              </w:rPr>
              <w:t xml:space="preserve"> [</w:t>
            </w:r>
            <w:proofErr w:type="spellStart"/>
            <w:r>
              <w:rPr>
                <w:b/>
                <w:bCs/>
                <w:sz w:val="8"/>
                <w:szCs w:val="8"/>
              </w:rPr>
              <w:t>MWh</w:t>
            </w:r>
            <w:proofErr w:type="spellEnd"/>
            <w:r>
              <w:rPr>
                <w:b/>
                <w:bCs/>
                <w:sz w:val="8"/>
                <w:szCs w:val="8"/>
              </w:rPr>
              <w:t>]</w:t>
            </w:r>
          </w:p>
        </w:tc>
        <w:tc>
          <w:tcPr>
            <w:tcW w:w="384" w:type="dxa"/>
            <w:tcBorders>
              <w:top w:val="single" w:sz="4" w:space="0" w:color="auto"/>
              <w:left w:val="single" w:sz="4" w:space="0" w:color="auto"/>
            </w:tcBorders>
            <w:shd w:val="clear" w:color="auto" w:fill="FFFFFF"/>
          </w:tcPr>
          <w:p w14:paraId="6CAACF66" w14:textId="54EA5794" w:rsidR="006849CE" w:rsidRDefault="00BE0209">
            <w:pPr>
              <w:pStyle w:val="Style12"/>
              <w:shd w:val="clear" w:color="auto" w:fill="auto"/>
              <w:spacing w:after="0" w:line="300" w:lineRule="auto"/>
              <w:jc w:val="center"/>
              <w:rPr>
                <w:sz w:val="8"/>
                <w:szCs w:val="8"/>
              </w:rPr>
            </w:pPr>
            <w:r>
              <w:rPr>
                <w:b/>
                <w:bCs/>
                <w:sz w:val="8"/>
                <w:szCs w:val="8"/>
              </w:rPr>
              <w:t>Odběr říjen [</w:t>
            </w:r>
            <w:proofErr w:type="spellStart"/>
            <w:r>
              <w:rPr>
                <w:b/>
                <w:bCs/>
                <w:sz w:val="8"/>
                <w:szCs w:val="8"/>
              </w:rPr>
              <w:t>M</w:t>
            </w:r>
            <w:r w:rsidR="001C4A6C">
              <w:rPr>
                <w:b/>
                <w:bCs/>
                <w:sz w:val="8"/>
                <w:szCs w:val="8"/>
              </w:rPr>
              <w:t>Wh</w:t>
            </w:r>
            <w:proofErr w:type="spellEnd"/>
            <w:r>
              <w:rPr>
                <w:b/>
                <w:bCs/>
                <w:sz w:val="8"/>
                <w:szCs w:val="8"/>
              </w:rPr>
              <w:t>]</w:t>
            </w:r>
          </w:p>
        </w:tc>
        <w:tc>
          <w:tcPr>
            <w:tcW w:w="379" w:type="dxa"/>
            <w:tcBorders>
              <w:top w:val="single" w:sz="4" w:space="0" w:color="auto"/>
              <w:left w:val="single" w:sz="4" w:space="0" w:color="auto"/>
            </w:tcBorders>
            <w:shd w:val="clear" w:color="auto" w:fill="FFFFFF"/>
          </w:tcPr>
          <w:p w14:paraId="6FE35FC8" w14:textId="77777777" w:rsidR="006849CE" w:rsidRDefault="00BE0209">
            <w:pPr>
              <w:pStyle w:val="Style12"/>
              <w:shd w:val="clear" w:color="auto" w:fill="auto"/>
              <w:spacing w:after="0" w:line="300" w:lineRule="auto"/>
              <w:jc w:val="center"/>
              <w:rPr>
                <w:sz w:val="8"/>
                <w:szCs w:val="8"/>
              </w:rPr>
            </w:pPr>
            <w:r>
              <w:rPr>
                <w:b/>
                <w:bCs/>
                <w:sz w:val="8"/>
                <w:szCs w:val="8"/>
              </w:rPr>
              <w:t>Odběr listopad [</w:t>
            </w:r>
            <w:proofErr w:type="spellStart"/>
            <w:r>
              <w:rPr>
                <w:b/>
                <w:bCs/>
                <w:sz w:val="8"/>
                <w:szCs w:val="8"/>
              </w:rPr>
              <w:t>MWh</w:t>
            </w:r>
            <w:proofErr w:type="spellEnd"/>
            <w:r>
              <w:rPr>
                <w:b/>
                <w:bCs/>
                <w:sz w:val="8"/>
                <w:szCs w:val="8"/>
              </w:rPr>
              <w:t>]</w:t>
            </w:r>
          </w:p>
        </w:tc>
        <w:tc>
          <w:tcPr>
            <w:tcW w:w="394" w:type="dxa"/>
            <w:tcBorders>
              <w:top w:val="single" w:sz="4" w:space="0" w:color="auto"/>
              <w:left w:val="single" w:sz="4" w:space="0" w:color="auto"/>
              <w:right w:val="single" w:sz="4" w:space="0" w:color="auto"/>
            </w:tcBorders>
            <w:shd w:val="clear" w:color="auto" w:fill="FFFFFF"/>
          </w:tcPr>
          <w:p w14:paraId="00DE72DF" w14:textId="77777777" w:rsidR="006849CE" w:rsidRDefault="00BE0209">
            <w:pPr>
              <w:pStyle w:val="Style12"/>
              <w:shd w:val="clear" w:color="auto" w:fill="auto"/>
              <w:spacing w:after="0" w:line="300" w:lineRule="auto"/>
              <w:jc w:val="center"/>
              <w:rPr>
                <w:sz w:val="8"/>
                <w:szCs w:val="8"/>
              </w:rPr>
            </w:pPr>
            <w:r>
              <w:rPr>
                <w:b/>
                <w:bCs/>
                <w:sz w:val="8"/>
                <w:szCs w:val="8"/>
              </w:rPr>
              <w:t>Odběr prosinec</w:t>
            </w:r>
          </w:p>
          <w:p w14:paraId="70E9882F" w14:textId="77777777" w:rsidR="006849CE" w:rsidRDefault="00BE0209">
            <w:pPr>
              <w:pStyle w:val="Style12"/>
              <w:shd w:val="clear" w:color="auto" w:fill="auto"/>
              <w:spacing w:after="0" w:line="300" w:lineRule="auto"/>
              <w:jc w:val="right"/>
              <w:rPr>
                <w:sz w:val="8"/>
                <w:szCs w:val="8"/>
              </w:rPr>
            </w:pPr>
            <w:r>
              <w:rPr>
                <w:b/>
                <w:bCs/>
                <w:sz w:val="8"/>
                <w:szCs w:val="8"/>
              </w:rPr>
              <w:t>[</w:t>
            </w:r>
            <w:proofErr w:type="spellStart"/>
            <w:r>
              <w:rPr>
                <w:b/>
                <w:bCs/>
                <w:sz w:val="8"/>
                <w:szCs w:val="8"/>
              </w:rPr>
              <w:t>MWh</w:t>
            </w:r>
            <w:proofErr w:type="spellEnd"/>
            <w:r>
              <w:rPr>
                <w:b/>
                <w:bCs/>
                <w:sz w:val="8"/>
                <w:szCs w:val="8"/>
              </w:rPr>
              <w:t>]</w:t>
            </w:r>
          </w:p>
        </w:tc>
      </w:tr>
      <w:tr w:rsidR="006849CE" w14:paraId="67CD27FB" w14:textId="77777777">
        <w:trPr>
          <w:trHeight w:hRule="exact" w:val="490"/>
          <w:jc w:val="center"/>
        </w:trPr>
        <w:tc>
          <w:tcPr>
            <w:tcW w:w="202" w:type="dxa"/>
            <w:tcBorders>
              <w:top w:val="single" w:sz="4" w:space="0" w:color="auto"/>
              <w:left w:val="single" w:sz="4" w:space="0" w:color="auto"/>
            </w:tcBorders>
            <w:shd w:val="clear" w:color="auto" w:fill="FFFFFF"/>
          </w:tcPr>
          <w:p w14:paraId="741E63FE" w14:textId="77777777" w:rsidR="006849CE" w:rsidRDefault="00BE0209">
            <w:pPr>
              <w:pStyle w:val="Style12"/>
              <w:shd w:val="clear" w:color="auto" w:fill="auto"/>
              <w:spacing w:after="0" w:line="240" w:lineRule="auto"/>
              <w:jc w:val="both"/>
              <w:rPr>
                <w:sz w:val="8"/>
                <w:szCs w:val="8"/>
              </w:rPr>
            </w:pPr>
            <w:r>
              <w:rPr>
                <w:b/>
                <w:bCs/>
                <w:sz w:val="8"/>
                <w:szCs w:val="8"/>
              </w:rPr>
              <w:t>1</w:t>
            </w:r>
          </w:p>
        </w:tc>
        <w:tc>
          <w:tcPr>
            <w:tcW w:w="826" w:type="dxa"/>
            <w:tcBorders>
              <w:top w:val="single" w:sz="4" w:space="0" w:color="auto"/>
              <w:left w:val="single" w:sz="4" w:space="0" w:color="auto"/>
            </w:tcBorders>
            <w:shd w:val="clear" w:color="auto" w:fill="FFFFFF"/>
          </w:tcPr>
          <w:p w14:paraId="4CEEF950" w14:textId="77777777" w:rsidR="006849CE" w:rsidRDefault="00BE0209">
            <w:pPr>
              <w:pStyle w:val="Style12"/>
              <w:shd w:val="clear" w:color="auto" w:fill="auto"/>
              <w:spacing w:after="0" w:line="295" w:lineRule="auto"/>
              <w:jc w:val="both"/>
              <w:rPr>
                <w:sz w:val="8"/>
                <w:szCs w:val="8"/>
              </w:rPr>
            </w:pPr>
            <w:r>
              <w:rPr>
                <w:b/>
                <w:bCs/>
                <w:sz w:val="8"/>
                <w:szCs w:val="8"/>
              </w:rPr>
              <w:t>Cirkusová 1740, Depozitář Počernice, 190 00</w:t>
            </w:r>
          </w:p>
          <w:p w14:paraId="06DF5D97" w14:textId="77777777" w:rsidR="006849CE" w:rsidRDefault="00BE0209">
            <w:pPr>
              <w:pStyle w:val="Style12"/>
              <w:shd w:val="clear" w:color="auto" w:fill="auto"/>
              <w:spacing w:after="0" w:line="295" w:lineRule="auto"/>
              <w:jc w:val="both"/>
              <w:rPr>
                <w:sz w:val="8"/>
                <w:szCs w:val="8"/>
              </w:rPr>
            </w:pPr>
            <w:r>
              <w:rPr>
                <w:b/>
                <w:bCs/>
                <w:sz w:val="8"/>
                <w:szCs w:val="8"/>
              </w:rPr>
              <w:t>Praha 9</w:t>
            </w:r>
          </w:p>
        </w:tc>
        <w:tc>
          <w:tcPr>
            <w:tcW w:w="955" w:type="dxa"/>
            <w:tcBorders>
              <w:top w:val="single" w:sz="4" w:space="0" w:color="auto"/>
              <w:left w:val="single" w:sz="4" w:space="0" w:color="auto"/>
            </w:tcBorders>
            <w:shd w:val="clear" w:color="auto" w:fill="FFFFFF"/>
          </w:tcPr>
          <w:p w14:paraId="42161012" w14:textId="77777777" w:rsidR="006849CE" w:rsidRDefault="00BE0209">
            <w:pPr>
              <w:pStyle w:val="Style12"/>
              <w:shd w:val="clear" w:color="auto" w:fill="auto"/>
              <w:spacing w:after="0" w:line="240" w:lineRule="auto"/>
              <w:rPr>
                <w:sz w:val="8"/>
                <w:szCs w:val="8"/>
              </w:rPr>
            </w:pPr>
            <w:r>
              <w:rPr>
                <w:b/>
                <w:bCs/>
                <w:sz w:val="8"/>
                <w:szCs w:val="8"/>
              </w:rPr>
              <w:t>159182400300011022</w:t>
            </w:r>
          </w:p>
        </w:tc>
        <w:tc>
          <w:tcPr>
            <w:tcW w:w="274" w:type="dxa"/>
            <w:tcBorders>
              <w:top w:val="single" w:sz="4" w:space="0" w:color="auto"/>
              <w:left w:val="single" w:sz="4" w:space="0" w:color="auto"/>
            </w:tcBorders>
            <w:shd w:val="clear" w:color="auto" w:fill="FFFFFF"/>
          </w:tcPr>
          <w:p w14:paraId="63734E71" w14:textId="77777777" w:rsidR="006849CE" w:rsidRDefault="00BE0209">
            <w:pPr>
              <w:pStyle w:val="Style12"/>
              <w:shd w:val="clear" w:color="auto" w:fill="auto"/>
              <w:spacing w:after="0" w:line="240" w:lineRule="auto"/>
              <w:jc w:val="both"/>
              <w:rPr>
                <w:sz w:val="8"/>
                <w:szCs w:val="8"/>
              </w:rPr>
            </w:pPr>
            <w:r>
              <w:rPr>
                <w:b/>
                <w:bCs/>
                <w:sz w:val="8"/>
                <w:szCs w:val="8"/>
              </w:rPr>
              <w:t>510</w:t>
            </w:r>
          </w:p>
        </w:tc>
        <w:tc>
          <w:tcPr>
            <w:tcW w:w="341" w:type="dxa"/>
            <w:tcBorders>
              <w:top w:val="single" w:sz="4" w:space="0" w:color="auto"/>
              <w:left w:val="single" w:sz="4" w:space="0" w:color="auto"/>
            </w:tcBorders>
            <w:shd w:val="clear" w:color="auto" w:fill="FFFFFF"/>
          </w:tcPr>
          <w:p w14:paraId="59951EF7" w14:textId="77777777" w:rsidR="006849CE" w:rsidRDefault="00BE0209">
            <w:pPr>
              <w:pStyle w:val="Style12"/>
              <w:shd w:val="clear" w:color="auto" w:fill="auto"/>
              <w:spacing w:after="0" w:line="240" w:lineRule="auto"/>
              <w:jc w:val="both"/>
              <w:rPr>
                <w:sz w:val="8"/>
                <w:szCs w:val="8"/>
              </w:rPr>
            </w:pPr>
            <w:r>
              <w:rPr>
                <w:b/>
                <w:bCs/>
                <w:sz w:val="8"/>
                <w:szCs w:val="8"/>
              </w:rPr>
              <w:t>440</w:t>
            </w:r>
          </w:p>
        </w:tc>
        <w:tc>
          <w:tcPr>
            <w:tcW w:w="653" w:type="dxa"/>
            <w:tcBorders>
              <w:top w:val="single" w:sz="4" w:space="0" w:color="auto"/>
              <w:left w:val="single" w:sz="4" w:space="0" w:color="auto"/>
            </w:tcBorders>
            <w:shd w:val="clear" w:color="auto" w:fill="FFFFFF"/>
          </w:tcPr>
          <w:p w14:paraId="48D1C25F"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321A8BC8"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3F714642" w14:textId="77777777" w:rsidR="006849CE" w:rsidRDefault="00BE0209">
            <w:pPr>
              <w:pStyle w:val="Style12"/>
              <w:shd w:val="clear" w:color="auto" w:fill="auto"/>
              <w:spacing w:after="0" w:line="300" w:lineRule="auto"/>
              <w:rPr>
                <w:sz w:val="8"/>
                <w:szCs w:val="8"/>
              </w:rPr>
            </w:pPr>
            <w:r>
              <w:rPr>
                <w:b/>
                <w:bCs/>
                <w:sz w:val="8"/>
                <w:szCs w:val="8"/>
              </w:rPr>
              <w:t>Václavské náměstí 1700/68,115 79 Praha 1 - Nové Město</w:t>
            </w:r>
          </w:p>
        </w:tc>
        <w:tc>
          <w:tcPr>
            <w:tcW w:w="1147" w:type="dxa"/>
            <w:tcBorders>
              <w:top w:val="single" w:sz="4" w:space="0" w:color="auto"/>
              <w:left w:val="single" w:sz="4" w:space="0" w:color="auto"/>
            </w:tcBorders>
            <w:shd w:val="clear" w:color="auto" w:fill="FFFFFF"/>
          </w:tcPr>
          <w:p w14:paraId="77A11A34"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7A7740FC" w14:textId="4EA9DDAB"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4C050CBD" w14:textId="77777777" w:rsidR="006849CE" w:rsidRDefault="00BE0209">
            <w:pPr>
              <w:pStyle w:val="Style12"/>
              <w:shd w:val="clear" w:color="auto" w:fill="auto"/>
              <w:spacing w:after="0" w:line="240" w:lineRule="auto"/>
              <w:jc w:val="both"/>
              <w:rPr>
                <w:sz w:val="8"/>
                <w:szCs w:val="8"/>
              </w:rPr>
            </w:pPr>
            <w:r>
              <w:rPr>
                <w:b/>
                <w:bCs/>
                <w:sz w:val="8"/>
                <w:szCs w:val="8"/>
              </w:rPr>
              <w:t>151,43</w:t>
            </w:r>
          </w:p>
        </w:tc>
        <w:tc>
          <w:tcPr>
            <w:tcW w:w="384" w:type="dxa"/>
            <w:tcBorders>
              <w:top w:val="single" w:sz="4" w:space="0" w:color="auto"/>
              <w:left w:val="single" w:sz="4" w:space="0" w:color="auto"/>
            </w:tcBorders>
            <w:shd w:val="clear" w:color="auto" w:fill="FFFFFF"/>
          </w:tcPr>
          <w:p w14:paraId="78C69EF9" w14:textId="77777777" w:rsidR="006849CE" w:rsidRDefault="00BE0209">
            <w:pPr>
              <w:pStyle w:val="Style12"/>
              <w:shd w:val="clear" w:color="auto" w:fill="auto"/>
              <w:spacing w:after="0" w:line="240" w:lineRule="auto"/>
              <w:jc w:val="right"/>
              <w:rPr>
                <w:sz w:val="8"/>
                <w:szCs w:val="8"/>
              </w:rPr>
            </w:pPr>
            <w:r>
              <w:rPr>
                <w:b/>
                <w:bCs/>
                <w:sz w:val="8"/>
                <w:szCs w:val="8"/>
              </w:rPr>
              <w:t>157,02</w:t>
            </w:r>
          </w:p>
        </w:tc>
        <w:tc>
          <w:tcPr>
            <w:tcW w:w="379" w:type="dxa"/>
            <w:tcBorders>
              <w:top w:val="single" w:sz="4" w:space="0" w:color="auto"/>
              <w:left w:val="single" w:sz="4" w:space="0" w:color="auto"/>
            </w:tcBorders>
            <w:shd w:val="clear" w:color="auto" w:fill="FFFFFF"/>
          </w:tcPr>
          <w:p w14:paraId="76CDC15F" w14:textId="77777777" w:rsidR="006849CE" w:rsidRDefault="00BE0209">
            <w:pPr>
              <w:pStyle w:val="Style12"/>
              <w:shd w:val="clear" w:color="auto" w:fill="auto"/>
              <w:spacing w:after="0" w:line="240" w:lineRule="auto"/>
              <w:rPr>
                <w:sz w:val="8"/>
                <w:szCs w:val="8"/>
              </w:rPr>
            </w:pPr>
            <w:r>
              <w:rPr>
                <w:b/>
                <w:bCs/>
                <w:sz w:val="8"/>
                <w:szCs w:val="8"/>
              </w:rPr>
              <w:t>157,46</w:t>
            </w:r>
          </w:p>
        </w:tc>
        <w:tc>
          <w:tcPr>
            <w:tcW w:w="384" w:type="dxa"/>
            <w:tcBorders>
              <w:top w:val="single" w:sz="4" w:space="0" w:color="auto"/>
              <w:left w:val="single" w:sz="4" w:space="0" w:color="auto"/>
            </w:tcBorders>
            <w:shd w:val="clear" w:color="auto" w:fill="FFFFFF"/>
          </w:tcPr>
          <w:p w14:paraId="4E8050B9" w14:textId="77777777" w:rsidR="006849CE" w:rsidRDefault="00BE0209">
            <w:pPr>
              <w:pStyle w:val="Style12"/>
              <w:shd w:val="clear" w:color="auto" w:fill="auto"/>
              <w:spacing w:after="0" w:line="240" w:lineRule="auto"/>
              <w:rPr>
                <w:sz w:val="8"/>
                <w:szCs w:val="8"/>
              </w:rPr>
            </w:pPr>
            <w:r>
              <w:rPr>
                <w:b/>
                <w:bCs/>
                <w:sz w:val="8"/>
                <w:szCs w:val="8"/>
              </w:rPr>
              <w:t>161,10</w:t>
            </w:r>
          </w:p>
        </w:tc>
        <w:tc>
          <w:tcPr>
            <w:tcW w:w="384" w:type="dxa"/>
            <w:tcBorders>
              <w:top w:val="single" w:sz="4" w:space="0" w:color="auto"/>
              <w:left w:val="single" w:sz="4" w:space="0" w:color="auto"/>
            </w:tcBorders>
            <w:shd w:val="clear" w:color="auto" w:fill="FFFFFF"/>
          </w:tcPr>
          <w:p w14:paraId="2BA5A2BF" w14:textId="77777777" w:rsidR="006849CE" w:rsidRDefault="00BE0209">
            <w:pPr>
              <w:pStyle w:val="Style12"/>
              <w:shd w:val="clear" w:color="auto" w:fill="auto"/>
              <w:spacing w:after="0" w:line="240" w:lineRule="auto"/>
              <w:jc w:val="both"/>
              <w:rPr>
                <w:sz w:val="8"/>
                <w:szCs w:val="8"/>
              </w:rPr>
            </w:pPr>
            <w:r>
              <w:rPr>
                <w:b/>
                <w:bCs/>
                <w:sz w:val="8"/>
                <w:szCs w:val="8"/>
              </w:rPr>
              <w:t>152,92</w:t>
            </w:r>
          </w:p>
        </w:tc>
        <w:tc>
          <w:tcPr>
            <w:tcW w:w="379" w:type="dxa"/>
            <w:tcBorders>
              <w:top w:val="single" w:sz="4" w:space="0" w:color="auto"/>
              <w:left w:val="single" w:sz="4" w:space="0" w:color="auto"/>
            </w:tcBorders>
            <w:shd w:val="clear" w:color="auto" w:fill="FFFFFF"/>
          </w:tcPr>
          <w:p w14:paraId="0C61558D" w14:textId="77777777" w:rsidR="006849CE" w:rsidRDefault="00BE0209">
            <w:pPr>
              <w:pStyle w:val="Style12"/>
              <w:shd w:val="clear" w:color="auto" w:fill="auto"/>
              <w:spacing w:after="0" w:line="240" w:lineRule="auto"/>
              <w:jc w:val="both"/>
              <w:rPr>
                <w:sz w:val="8"/>
                <w:szCs w:val="8"/>
              </w:rPr>
            </w:pPr>
            <w:r>
              <w:rPr>
                <w:b/>
                <w:bCs/>
                <w:sz w:val="8"/>
                <w:szCs w:val="8"/>
              </w:rPr>
              <w:t>201,48</w:t>
            </w:r>
          </w:p>
        </w:tc>
        <w:tc>
          <w:tcPr>
            <w:tcW w:w="384" w:type="dxa"/>
            <w:tcBorders>
              <w:top w:val="single" w:sz="4" w:space="0" w:color="auto"/>
              <w:left w:val="single" w:sz="4" w:space="0" w:color="auto"/>
            </w:tcBorders>
            <w:shd w:val="clear" w:color="auto" w:fill="FFFFFF"/>
          </w:tcPr>
          <w:p w14:paraId="0D1BC5BD" w14:textId="77777777" w:rsidR="006849CE" w:rsidRDefault="00BE0209">
            <w:pPr>
              <w:pStyle w:val="Style12"/>
              <w:shd w:val="clear" w:color="auto" w:fill="auto"/>
              <w:spacing w:after="0" w:line="240" w:lineRule="auto"/>
              <w:rPr>
                <w:sz w:val="8"/>
                <w:szCs w:val="8"/>
              </w:rPr>
            </w:pPr>
            <w:r>
              <w:rPr>
                <w:b/>
                <w:bCs/>
                <w:sz w:val="8"/>
                <w:szCs w:val="8"/>
              </w:rPr>
              <w:t>193,97</w:t>
            </w:r>
          </w:p>
        </w:tc>
        <w:tc>
          <w:tcPr>
            <w:tcW w:w="384" w:type="dxa"/>
            <w:tcBorders>
              <w:top w:val="single" w:sz="4" w:space="0" w:color="auto"/>
              <w:left w:val="single" w:sz="4" w:space="0" w:color="auto"/>
            </w:tcBorders>
            <w:shd w:val="clear" w:color="auto" w:fill="FFFFFF"/>
          </w:tcPr>
          <w:p w14:paraId="7D7D8A05" w14:textId="77777777" w:rsidR="006849CE" w:rsidRDefault="00BE0209">
            <w:pPr>
              <w:pStyle w:val="Style12"/>
              <w:shd w:val="clear" w:color="auto" w:fill="auto"/>
              <w:spacing w:after="0" w:line="240" w:lineRule="auto"/>
              <w:jc w:val="center"/>
              <w:rPr>
                <w:sz w:val="8"/>
                <w:szCs w:val="8"/>
              </w:rPr>
            </w:pPr>
            <w:r>
              <w:rPr>
                <w:b/>
                <w:bCs/>
                <w:sz w:val="8"/>
                <w:szCs w:val="8"/>
              </w:rPr>
              <w:t>243,66</w:t>
            </w:r>
          </w:p>
        </w:tc>
        <w:tc>
          <w:tcPr>
            <w:tcW w:w="384" w:type="dxa"/>
            <w:tcBorders>
              <w:top w:val="single" w:sz="4" w:space="0" w:color="auto"/>
              <w:left w:val="single" w:sz="4" w:space="0" w:color="auto"/>
            </w:tcBorders>
            <w:shd w:val="clear" w:color="auto" w:fill="FFFFFF"/>
          </w:tcPr>
          <w:p w14:paraId="5424E205" w14:textId="77777777" w:rsidR="006849CE" w:rsidRDefault="00BE0209">
            <w:pPr>
              <w:pStyle w:val="Style12"/>
              <w:shd w:val="clear" w:color="auto" w:fill="auto"/>
              <w:spacing w:after="0" w:line="240" w:lineRule="auto"/>
              <w:jc w:val="right"/>
              <w:rPr>
                <w:sz w:val="8"/>
                <w:szCs w:val="8"/>
              </w:rPr>
            </w:pPr>
            <w:r>
              <w:rPr>
                <w:b/>
                <w:bCs/>
                <w:sz w:val="8"/>
                <w:szCs w:val="8"/>
              </w:rPr>
              <w:t>204,48</w:t>
            </w:r>
          </w:p>
        </w:tc>
        <w:tc>
          <w:tcPr>
            <w:tcW w:w="384" w:type="dxa"/>
            <w:tcBorders>
              <w:top w:val="single" w:sz="4" w:space="0" w:color="auto"/>
              <w:left w:val="single" w:sz="4" w:space="0" w:color="auto"/>
            </w:tcBorders>
            <w:shd w:val="clear" w:color="auto" w:fill="FFFFFF"/>
          </w:tcPr>
          <w:p w14:paraId="25FFAB91" w14:textId="77777777" w:rsidR="006849CE" w:rsidRDefault="00BE0209">
            <w:pPr>
              <w:pStyle w:val="Style12"/>
              <w:shd w:val="clear" w:color="auto" w:fill="auto"/>
              <w:spacing w:after="0" w:line="240" w:lineRule="auto"/>
              <w:jc w:val="center"/>
              <w:rPr>
                <w:sz w:val="8"/>
                <w:szCs w:val="8"/>
              </w:rPr>
            </w:pPr>
            <w:r>
              <w:rPr>
                <w:b/>
                <w:bCs/>
                <w:sz w:val="8"/>
                <w:szCs w:val="8"/>
              </w:rPr>
              <w:t>189,73</w:t>
            </w:r>
          </w:p>
        </w:tc>
        <w:tc>
          <w:tcPr>
            <w:tcW w:w="379" w:type="dxa"/>
            <w:tcBorders>
              <w:top w:val="single" w:sz="4" w:space="0" w:color="auto"/>
              <w:left w:val="single" w:sz="4" w:space="0" w:color="auto"/>
            </w:tcBorders>
            <w:shd w:val="clear" w:color="auto" w:fill="FFFFFF"/>
          </w:tcPr>
          <w:p w14:paraId="5C6593AB" w14:textId="77777777" w:rsidR="006849CE" w:rsidRDefault="00BE0209">
            <w:pPr>
              <w:pStyle w:val="Style12"/>
              <w:shd w:val="clear" w:color="auto" w:fill="auto"/>
              <w:spacing w:after="0" w:line="240" w:lineRule="auto"/>
              <w:rPr>
                <w:sz w:val="8"/>
                <w:szCs w:val="8"/>
              </w:rPr>
            </w:pPr>
            <w:r>
              <w:rPr>
                <w:b/>
                <w:bCs/>
                <w:sz w:val="8"/>
                <w:szCs w:val="8"/>
              </w:rPr>
              <w:t>168,41</w:t>
            </w:r>
          </w:p>
        </w:tc>
        <w:tc>
          <w:tcPr>
            <w:tcW w:w="394" w:type="dxa"/>
            <w:tcBorders>
              <w:top w:val="single" w:sz="4" w:space="0" w:color="auto"/>
              <w:left w:val="single" w:sz="4" w:space="0" w:color="auto"/>
              <w:right w:val="single" w:sz="4" w:space="0" w:color="auto"/>
            </w:tcBorders>
            <w:shd w:val="clear" w:color="auto" w:fill="FFFFFF"/>
          </w:tcPr>
          <w:p w14:paraId="3FDEF797" w14:textId="77777777" w:rsidR="006849CE" w:rsidRDefault="00BE0209">
            <w:pPr>
              <w:pStyle w:val="Style12"/>
              <w:shd w:val="clear" w:color="auto" w:fill="auto"/>
              <w:spacing w:after="0" w:line="240" w:lineRule="auto"/>
              <w:rPr>
                <w:sz w:val="8"/>
                <w:szCs w:val="8"/>
              </w:rPr>
            </w:pPr>
            <w:r>
              <w:rPr>
                <w:b/>
                <w:bCs/>
                <w:sz w:val="8"/>
                <w:szCs w:val="8"/>
              </w:rPr>
              <w:t>158,07</w:t>
            </w:r>
          </w:p>
        </w:tc>
      </w:tr>
      <w:tr w:rsidR="006849CE" w14:paraId="0BDC3BD5" w14:textId="77777777">
        <w:trPr>
          <w:trHeight w:hRule="exact" w:val="600"/>
          <w:jc w:val="center"/>
        </w:trPr>
        <w:tc>
          <w:tcPr>
            <w:tcW w:w="202" w:type="dxa"/>
            <w:tcBorders>
              <w:top w:val="single" w:sz="4" w:space="0" w:color="auto"/>
              <w:left w:val="single" w:sz="4" w:space="0" w:color="auto"/>
            </w:tcBorders>
            <w:shd w:val="clear" w:color="auto" w:fill="FFFFFF"/>
          </w:tcPr>
          <w:p w14:paraId="4483B701" w14:textId="77777777" w:rsidR="006849CE" w:rsidRDefault="00BE0209">
            <w:pPr>
              <w:pStyle w:val="Style12"/>
              <w:shd w:val="clear" w:color="auto" w:fill="auto"/>
              <w:spacing w:after="0" w:line="240" w:lineRule="auto"/>
              <w:jc w:val="both"/>
              <w:rPr>
                <w:sz w:val="8"/>
                <w:szCs w:val="8"/>
              </w:rPr>
            </w:pPr>
            <w:r>
              <w:rPr>
                <w:b/>
                <w:bCs/>
                <w:sz w:val="8"/>
                <w:szCs w:val="8"/>
              </w:rPr>
              <w:t>2</w:t>
            </w:r>
          </w:p>
        </w:tc>
        <w:tc>
          <w:tcPr>
            <w:tcW w:w="826" w:type="dxa"/>
            <w:tcBorders>
              <w:top w:val="single" w:sz="4" w:space="0" w:color="auto"/>
              <w:left w:val="single" w:sz="4" w:space="0" w:color="auto"/>
            </w:tcBorders>
            <w:shd w:val="clear" w:color="auto" w:fill="FFFFFF"/>
          </w:tcPr>
          <w:p w14:paraId="0C106DA5" w14:textId="77777777" w:rsidR="006849CE" w:rsidRDefault="00BE0209">
            <w:pPr>
              <w:pStyle w:val="Style12"/>
              <w:shd w:val="clear" w:color="auto" w:fill="auto"/>
              <w:spacing w:after="0" w:line="298" w:lineRule="auto"/>
              <w:jc w:val="both"/>
              <w:rPr>
                <w:sz w:val="8"/>
                <w:szCs w:val="8"/>
              </w:rPr>
            </w:pPr>
            <w:r>
              <w:rPr>
                <w:b/>
                <w:bCs/>
                <w:sz w:val="8"/>
                <w:szCs w:val="8"/>
              </w:rPr>
              <w:t>Betlémské náměstí 1. Náprstkovo museum. 110 00 Praha 1</w:t>
            </w:r>
          </w:p>
        </w:tc>
        <w:tc>
          <w:tcPr>
            <w:tcW w:w="955" w:type="dxa"/>
            <w:tcBorders>
              <w:top w:val="single" w:sz="4" w:space="0" w:color="auto"/>
              <w:left w:val="single" w:sz="4" w:space="0" w:color="auto"/>
            </w:tcBorders>
            <w:shd w:val="clear" w:color="auto" w:fill="FFFFFF"/>
          </w:tcPr>
          <w:p w14:paraId="6D4B02F8" w14:textId="77777777" w:rsidR="006849CE" w:rsidRDefault="00BE0209">
            <w:pPr>
              <w:pStyle w:val="Style12"/>
              <w:shd w:val="clear" w:color="auto" w:fill="auto"/>
              <w:spacing w:after="0" w:line="240" w:lineRule="auto"/>
              <w:rPr>
                <w:sz w:val="8"/>
                <w:szCs w:val="8"/>
              </w:rPr>
            </w:pPr>
            <w:r>
              <w:rPr>
                <w:b/>
                <w:bCs/>
                <w:sz w:val="8"/>
                <w:szCs w:val="8"/>
              </w:rPr>
              <w:t>159182400300013675</w:t>
            </w:r>
          </w:p>
        </w:tc>
        <w:tc>
          <w:tcPr>
            <w:tcW w:w="274" w:type="dxa"/>
            <w:tcBorders>
              <w:top w:val="single" w:sz="4" w:space="0" w:color="auto"/>
              <w:left w:val="single" w:sz="4" w:space="0" w:color="auto"/>
            </w:tcBorders>
            <w:shd w:val="clear" w:color="auto" w:fill="FFFFFF"/>
          </w:tcPr>
          <w:p w14:paraId="71BDCE7D" w14:textId="77777777" w:rsidR="006849CE" w:rsidRDefault="00BE0209">
            <w:pPr>
              <w:pStyle w:val="Style12"/>
              <w:shd w:val="clear" w:color="auto" w:fill="auto"/>
              <w:spacing w:after="0" w:line="240" w:lineRule="auto"/>
              <w:jc w:val="both"/>
              <w:rPr>
                <w:sz w:val="8"/>
                <w:szCs w:val="8"/>
              </w:rPr>
            </w:pPr>
            <w:r>
              <w:rPr>
                <w:b/>
                <w:bCs/>
                <w:sz w:val="8"/>
                <w:szCs w:val="8"/>
              </w:rPr>
              <w:t>360</w:t>
            </w:r>
          </w:p>
        </w:tc>
        <w:tc>
          <w:tcPr>
            <w:tcW w:w="341" w:type="dxa"/>
            <w:tcBorders>
              <w:top w:val="single" w:sz="4" w:space="0" w:color="auto"/>
              <w:left w:val="single" w:sz="4" w:space="0" w:color="auto"/>
            </w:tcBorders>
            <w:shd w:val="clear" w:color="auto" w:fill="FFFFFF"/>
          </w:tcPr>
          <w:p w14:paraId="19A78EEB" w14:textId="77777777" w:rsidR="006849CE" w:rsidRDefault="00BE0209">
            <w:pPr>
              <w:pStyle w:val="Style12"/>
              <w:shd w:val="clear" w:color="auto" w:fill="auto"/>
              <w:spacing w:after="0" w:line="240" w:lineRule="auto"/>
              <w:jc w:val="both"/>
              <w:rPr>
                <w:sz w:val="8"/>
                <w:szCs w:val="8"/>
              </w:rPr>
            </w:pPr>
            <w:r>
              <w:rPr>
                <w:b/>
                <w:bCs/>
                <w:sz w:val="8"/>
                <w:szCs w:val="8"/>
              </w:rPr>
              <w:t>100</w:t>
            </w:r>
          </w:p>
        </w:tc>
        <w:tc>
          <w:tcPr>
            <w:tcW w:w="653" w:type="dxa"/>
            <w:tcBorders>
              <w:top w:val="single" w:sz="4" w:space="0" w:color="auto"/>
              <w:left w:val="single" w:sz="4" w:space="0" w:color="auto"/>
            </w:tcBorders>
            <w:shd w:val="clear" w:color="auto" w:fill="FFFFFF"/>
          </w:tcPr>
          <w:p w14:paraId="4C228A70" w14:textId="6752E5AE" w:rsidR="006849CE" w:rsidRDefault="00BE0209">
            <w:pPr>
              <w:pStyle w:val="Style12"/>
              <w:shd w:val="clear" w:color="auto" w:fill="auto"/>
              <w:spacing w:after="0" w:line="240" w:lineRule="auto"/>
              <w:jc w:val="both"/>
              <w:rPr>
                <w:sz w:val="8"/>
                <w:szCs w:val="8"/>
              </w:rPr>
            </w:pPr>
            <w:r>
              <w:rPr>
                <w:b/>
                <w:bCs/>
                <w:sz w:val="8"/>
                <w:szCs w:val="8"/>
              </w:rPr>
              <w:t>sje</w:t>
            </w:r>
            <w:r w:rsidR="007773C6">
              <w:rPr>
                <w:b/>
                <w:bCs/>
                <w:sz w:val="8"/>
                <w:szCs w:val="8"/>
              </w:rPr>
              <w:t>dn</w:t>
            </w:r>
            <w:r>
              <w:rPr>
                <w:b/>
                <w:bCs/>
                <w:sz w:val="8"/>
                <w:szCs w:val="8"/>
              </w:rPr>
              <w:t>ává se</w:t>
            </w:r>
          </w:p>
        </w:tc>
        <w:tc>
          <w:tcPr>
            <w:tcW w:w="346" w:type="dxa"/>
            <w:tcBorders>
              <w:top w:val="single" w:sz="4" w:space="0" w:color="auto"/>
              <w:left w:val="single" w:sz="4" w:space="0" w:color="auto"/>
            </w:tcBorders>
            <w:shd w:val="clear" w:color="auto" w:fill="FFFFFF"/>
          </w:tcPr>
          <w:p w14:paraId="6425C5F3"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1827DE43" w14:textId="77777777" w:rsidR="006849CE" w:rsidRDefault="00BE0209">
            <w:pPr>
              <w:pStyle w:val="Style12"/>
              <w:shd w:val="clear" w:color="auto" w:fill="auto"/>
              <w:spacing w:after="0" w:line="298" w:lineRule="auto"/>
              <w:rPr>
                <w:sz w:val="8"/>
                <w:szCs w:val="8"/>
              </w:rPr>
            </w:pPr>
            <w:r>
              <w:rPr>
                <w:b/>
                <w:bCs/>
                <w:sz w:val="8"/>
                <w:szCs w:val="8"/>
              </w:rPr>
              <w:t>Václavské náměstí 1700/68,11579 Praha 1 - Nové Město</w:t>
            </w:r>
          </w:p>
        </w:tc>
        <w:tc>
          <w:tcPr>
            <w:tcW w:w="1147" w:type="dxa"/>
            <w:tcBorders>
              <w:top w:val="single" w:sz="4" w:space="0" w:color="auto"/>
              <w:left w:val="single" w:sz="4" w:space="0" w:color="auto"/>
            </w:tcBorders>
            <w:shd w:val="clear" w:color="auto" w:fill="FFFFFF"/>
          </w:tcPr>
          <w:p w14:paraId="4C8661CB"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5A627E17" w14:textId="72E38792" w:rsidR="006849CE" w:rsidRDefault="00091D77">
            <w:pPr>
              <w:pStyle w:val="Style12"/>
              <w:shd w:val="clear" w:color="auto" w:fill="auto"/>
              <w:spacing w:after="0" w:line="288" w:lineRule="auto"/>
              <w:jc w:val="center"/>
              <w:rPr>
                <w:sz w:val="8"/>
                <w:szCs w:val="8"/>
              </w:rPr>
            </w:pPr>
            <w:r>
              <w:rPr>
                <w:sz w:val="8"/>
                <w:szCs w:val="8"/>
              </w:rPr>
              <w:t>XXXXXXXXXXX</w:t>
            </w:r>
          </w:p>
        </w:tc>
        <w:tc>
          <w:tcPr>
            <w:tcW w:w="384" w:type="dxa"/>
            <w:tcBorders>
              <w:top w:val="single" w:sz="4" w:space="0" w:color="auto"/>
              <w:left w:val="single" w:sz="4" w:space="0" w:color="auto"/>
            </w:tcBorders>
            <w:shd w:val="clear" w:color="auto" w:fill="FFFFFF"/>
          </w:tcPr>
          <w:p w14:paraId="0F8C0DED" w14:textId="77777777" w:rsidR="006849CE" w:rsidRDefault="00BE0209">
            <w:pPr>
              <w:pStyle w:val="Style12"/>
              <w:shd w:val="clear" w:color="auto" w:fill="auto"/>
              <w:spacing w:after="0" w:line="240" w:lineRule="auto"/>
              <w:jc w:val="both"/>
              <w:rPr>
                <w:sz w:val="8"/>
                <w:szCs w:val="8"/>
              </w:rPr>
            </w:pPr>
            <w:r>
              <w:rPr>
                <w:b/>
                <w:bCs/>
                <w:sz w:val="8"/>
                <w:szCs w:val="8"/>
              </w:rPr>
              <w:t>79.11</w:t>
            </w:r>
          </w:p>
        </w:tc>
        <w:tc>
          <w:tcPr>
            <w:tcW w:w="384" w:type="dxa"/>
            <w:tcBorders>
              <w:top w:val="single" w:sz="4" w:space="0" w:color="auto"/>
              <w:left w:val="single" w:sz="4" w:space="0" w:color="auto"/>
            </w:tcBorders>
            <w:shd w:val="clear" w:color="auto" w:fill="FFFFFF"/>
          </w:tcPr>
          <w:p w14:paraId="0AFF0136" w14:textId="77777777" w:rsidR="006849CE" w:rsidRDefault="00BE0209">
            <w:pPr>
              <w:pStyle w:val="Style12"/>
              <w:shd w:val="clear" w:color="auto" w:fill="auto"/>
              <w:spacing w:after="0" w:line="240" w:lineRule="auto"/>
              <w:jc w:val="right"/>
              <w:rPr>
                <w:sz w:val="8"/>
                <w:szCs w:val="8"/>
              </w:rPr>
            </w:pPr>
            <w:r>
              <w:rPr>
                <w:b/>
                <w:bCs/>
                <w:sz w:val="8"/>
                <w:szCs w:val="8"/>
              </w:rPr>
              <w:t>68,66</w:t>
            </w:r>
          </w:p>
        </w:tc>
        <w:tc>
          <w:tcPr>
            <w:tcW w:w="379" w:type="dxa"/>
            <w:tcBorders>
              <w:top w:val="single" w:sz="4" w:space="0" w:color="auto"/>
              <w:left w:val="single" w:sz="4" w:space="0" w:color="auto"/>
            </w:tcBorders>
            <w:shd w:val="clear" w:color="auto" w:fill="FFFFFF"/>
          </w:tcPr>
          <w:p w14:paraId="73DE2C5C" w14:textId="77777777" w:rsidR="006849CE" w:rsidRDefault="00BE0209">
            <w:pPr>
              <w:pStyle w:val="Style12"/>
              <w:shd w:val="clear" w:color="auto" w:fill="auto"/>
              <w:spacing w:after="0" w:line="240" w:lineRule="auto"/>
              <w:jc w:val="right"/>
              <w:rPr>
                <w:sz w:val="8"/>
                <w:szCs w:val="8"/>
              </w:rPr>
            </w:pPr>
            <w:r>
              <w:rPr>
                <w:b/>
                <w:bCs/>
                <w:sz w:val="8"/>
                <w:szCs w:val="8"/>
              </w:rPr>
              <w:t>69,37</w:t>
            </w:r>
          </w:p>
        </w:tc>
        <w:tc>
          <w:tcPr>
            <w:tcW w:w="384" w:type="dxa"/>
            <w:tcBorders>
              <w:top w:val="single" w:sz="4" w:space="0" w:color="auto"/>
              <w:left w:val="single" w:sz="4" w:space="0" w:color="auto"/>
            </w:tcBorders>
            <w:shd w:val="clear" w:color="auto" w:fill="FFFFFF"/>
          </w:tcPr>
          <w:p w14:paraId="2D58CB05" w14:textId="77777777" w:rsidR="006849CE" w:rsidRDefault="00BE0209">
            <w:pPr>
              <w:pStyle w:val="Style12"/>
              <w:shd w:val="clear" w:color="auto" w:fill="auto"/>
              <w:spacing w:after="0" w:line="240" w:lineRule="auto"/>
              <w:rPr>
                <w:sz w:val="8"/>
                <w:szCs w:val="8"/>
              </w:rPr>
            </w:pPr>
            <w:r>
              <w:rPr>
                <w:b/>
                <w:bCs/>
                <w:sz w:val="8"/>
                <w:szCs w:val="8"/>
              </w:rPr>
              <w:t>38,45</w:t>
            </w:r>
          </w:p>
        </w:tc>
        <w:tc>
          <w:tcPr>
            <w:tcW w:w="384" w:type="dxa"/>
            <w:tcBorders>
              <w:top w:val="single" w:sz="4" w:space="0" w:color="auto"/>
              <w:left w:val="single" w:sz="4" w:space="0" w:color="auto"/>
            </w:tcBorders>
            <w:shd w:val="clear" w:color="auto" w:fill="FFFFFF"/>
          </w:tcPr>
          <w:p w14:paraId="4271538F" w14:textId="77777777" w:rsidR="006849CE" w:rsidRDefault="00BE0209">
            <w:pPr>
              <w:pStyle w:val="Style12"/>
              <w:shd w:val="clear" w:color="auto" w:fill="auto"/>
              <w:spacing w:after="0" w:line="240" w:lineRule="auto"/>
              <w:rPr>
                <w:sz w:val="8"/>
                <w:szCs w:val="8"/>
              </w:rPr>
            </w:pPr>
            <w:r>
              <w:rPr>
                <w:b/>
                <w:bCs/>
                <w:sz w:val="8"/>
                <w:szCs w:val="8"/>
              </w:rPr>
              <w:t>28,45</w:t>
            </w:r>
          </w:p>
        </w:tc>
        <w:tc>
          <w:tcPr>
            <w:tcW w:w="379" w:type="dxa"/>
            <w:tcBorders>
              <w:top w:val="single" w:sz="4" w:space="0" w:color="auto"/>
              <w:left w:val="single" w:sz="4" w:space="0" w:color="auto"/>
            </w:tcBorders>
            <w:shd w:val="clear" w:color="auto" w:fill="FFFFFF"/>
          </w:tcPr>
          <w:p w14:paraId="109F7F80" w14:textId="77777777" w:rsidR="006849CE" w:rsidRDefault="00BE0209">
            <w:pPr>
              <w:pStyle w:val="Style12"/>
              <w:shd w:val="clear" w:color="auto" w:fill="auto"/>
              <w:spacing w:after="0" w:line="240" w:lineRule="auto"/>
              <w:jc w:val="both"/>
              <w:rPr>
                <w:sz w:val="8"/>
                <w:szCs w:val="8"/>
              </w:rPr>
            </w:pPr>
            <w:r>
              <w:rPr>
                <w:b/>
                <w:bCs/>
                <w:sz w:val="8"/>
                <w:szCs w:val="8"/>
              </w:rPr>
              <w:t>12,84</w:t>
            </w:r>
          </w:p>
        </w:tc>
        <w:tc>
          <w:tcPr>
            <w:tcW w:w="384" w:type="dxa"/>
            <w:tcBorders>
              <w:top w:val="single" w:sz="4" w:space="0" w:color="auto"/>
              <w:left w:val="single" w:sz="4" w:space="0" w:color="auto"/>
            </w:tcBorders>
            <w:shd w:val="clear" w:color="auto" w:fill="FFFFFF"/>
          </w:tcPr>
          <w:p w14:paraId="51EB1037" w14:textId="77777777" w:rsidR="006849CE" w:rsidRDefault="00BE0209">
            <w:pPr>
              <w:pStyle w:val="Style12"/>
              <w:shd w:val="clear" w:color="auto" w:fill="auto"/>
              <w:spacing w:after="0" w:line="240" w:lineRule="auto"/>
              <w:rPr>
                <w:sz w:val="8"/>
                <w:szCs w:val="8"/>
              </w:rPr>
            </w:pPr>
            <w:r>
              <w:rPr>
                <w:b/>
                <w:bCs/>
                <w:sz w:val="8"/>
                <w:szCs w:val="8"/>
              </w:rPr>
              <w:t>11,97</w:t>
            </w:r>
          </w:p>
        </w:tc>
        <w:tc>
          <w:tcPr>
            <w:tcW w:w="384" w:type="dxa"/>
            <w:tcBorders>
              <w:top w:val="single" w:sz="4" w:space="0" w:color="auto"/>
              <w:left w:val="single" w:sz="4" w:space="0" w:color="auto"/>
            </w:tcBorders>
            <w:shd w:val="clear" w:color="auto" w:fill="FFFFFF"/>
          </w:tcPr>
          <w:p w14:paraId="41D9E918" w14:textId="77777777" w:rsidR="006849CE" w:rsidRDefault="00BE0209">
            <w:pPr>
              <w:pStyle w:val="Style12"/>
              <w:shd w:val="clear" w:color="auto" w:fill="auto"/>
              <w:spacing w:after="0" w:line="240" w:lineRule="auto"/>
              <w:rPr>
                <w:sz w:val="8"/>
                <w:szCs w:val="8"/>
              </w:rPr>
            </w:pPr>
            <w:r>
              <w:rPr>
                <w:b/>
                <w:bCs/>
                <w:sz w:val="8"/>
                <w:szCs w:val="8"/>
              </w:rPr>
              <w:t>12,55</w:t>
            </w:r>
          </w:p>
        </w:tc>
        <w:tc>
          <w:tcPr>
            <w:tcW w:w="384" w:type="dxa"/>
            <w:tcBorders>
              <w:top w:val="single" w:sz="4" w:space="0" w:color="auto"/>
              <w:left w:val="single" w:sz="4" w:space="0" w:color="auto"/>
            </w:tcBorders>
            <w:shd w:val="clear" w:color="auto" w:fill="FFFFFF"/>
          </w:tcPr>
          <w:p w14:paraId="5FD012C3" w14:textId="77777777" w:rsidR="006849CE" w:rsidRDefault="00BE0209">
            <w:pPr>
              <w:pStyle w:val="Style12"/>
              <w:shd w:val="clear" w:color="auto" w:fill="auto"/>
              <w:spacing w:after="0" w:line="240" w:lineRule="auto"/>
              <w:jc w:val="right"/>
              <w:rPr>
                <w:sz w:val="8"/>
                <w:szCs w:val="8"/>
              </w:rPr>
            </w:pPr>
            <w:r>
              <w:rPr>
                <w:b/>
                <w:bCs/>
                <w:sz w:val="8"/>
                <w:szCs w:val="8"/>
              </w:rPr>
              <w:t>12,44</w:t>
            </w:r>
          </w:p>
        </w:tc>
        <w:tc>
          <w:tcPr>
            <w:tcW w:w="384" w:type="dxa"/>
            <w:tcBorders>
              <w:top w:val="single" w:sz="4" w:space="0" w:color="auto"/>
              <w:left w:val="single" w:sz="4" w:space="0" w:color="auto"/>
            </w:tcBorders>
            <w:shd w:val="clear" w:color="auto" w:fill="FFFFFF"/>
          </w:tcPr>
          <w:p w14:paraId="4C6CA2E6" w14:textId="77777777" w:rsidR="006849CE" w:rsidRDefault="00BE0209">
            <w:pPr>
              <w:pStyle w:val="Style12"/>
              <w:shd w:val="clear" w:color="auto" w:fill="auto"/>
              <w:spacing w:after="0" w:line="240" w:lineRule="auto"/>
              <w:jc w:val="center"/>
              <w:rPr>
                <w:sz w:val="8"/>
                <w:szCs w:val="8"/>
              </w:rPr>
            </w:pPr>
            <w:r>
              <w:rPr>
                <w:b/>
                <w:bCs/>
                <w:sz w:val="8"/>
                <w:szCs w:val="8"/>
              </w:rPr>
              <w:t>37,98</w:t>
            </w:r>
          </w:p>
        </w:tc>
        <w:tc>
          <w:tcPr>
            <w:tcW w:w="379" w:type="dxa"/>
            <w:tcBorders>
              <w:top w:val="single" w:sz="4" w:space="0" w:color="auto"/>
              <w:left w:val="single" w:sz="4" w:space="0" w:color="auto"/>
            </w:tcBorders>
            <w:shd w:val="clear" w:color="auto" w:fill="FFFFFF"/>
          </w:tcPr>
          <w:p w14:paraId="7EB22625" w14:textId="77777777" w:rsidR="006849CE" w:rsidRDefault="00BE0209">
            <w:pPr>
              <w:pStyle w:val="Style12"/>
              <w:shd w:val="clear" w:color="auto" w:fill="auto"/>
              <w:spacing w:after="0" w:line="240" w:lineRule="auto"/>
              <w:rPr>
                <w:sz w:val="8"/>
                <w:szCs w:val="8"/>
              </w:rPr>
            </w:pPr>
            <w:r>
              <w:rPr>
                <w:b/>
                <w:bCs/>
                <w:sz w:val="8"/>
                <w:szCs w:val="8"/>
              </w:rPr>
              <w:t>68.34</w:t>
            </w:r>
          </w:p>
        </w:tc>
        <w:tc>
          <w:tcPr>
            <w:tcW w:w="394" w:type="dxa"/>
            <w:tcBorders>
              <w:top w:val="single" w:sz="4" w:space="0" w:color="auto"/>
              <w:left w:val="single" w:sz="4" w:space="0" w:color="auto"/>
              <w:right w:val="single" w:sz="4" w:space="0" w:color="auto"/>
            </w:tcBorders>
            <w:shd w:val="clear" w:color="auto" w:fill="FFFFFF"/>
          </w:tcPr>
          <w:p w14:paraId="136E5C6B" w14:textId="77777777" w:rsidR="006849CE" w:rsidRDefault="00BE0209">
            <w:pPr>
              <w:pStyle w:val="Style12"/>
              <w:shd w:val="clear" w:color="auto" w:fill="auto"/>
              <w:spacing w:after="0" w:line="240" w:lineRule="auto"/>
              <w:jc w:val="center"/>
              <w:rPr>
                <w:sz w:val="8"/>
                <w:szCs w:val="8"/>
              </w:rPr>
            </w:pPr>
            <w:r>
              <w:rPr>
                <w:b/>
                <w:bCs/>
                <w:sz w:val="8"/>
                <w:szCs w:val="8"/>
              </w:rPr>
              <w:t>84,81</w:t>
            </w:r>
          </w:p>
        </w:tc>
      </w:tr>
      <w:tr w:rsidR="006849CE" w14:paraId="128DD6DC" w14:textId="77777777">
        <w:trPr>
          <w:trHeight w:hRule="exact" w:val="494"/>
          <w:jc w:val="center"/>
        </w:trPr>
        <w:tc>
          <w:tcPr>
            <w:tcW w:w="202" w:type="dxa"/>
            <w:tcBorders>
              <w:top w:val="single" w:sz="4" w:space="0" w:color="auto"/>
              <w:left w:val="single" w:sz="4" w:space="0" w:color="auto"/>
            </w:tcBorders>
            <w:shd w:val="clear" w:color="auto" w:fill="FFFFFF"/>
          </w:tcPr>
          <w:p w14:paraId="1AF00E62" w14:textId="77777777" w:rsidR="006849CE" w:rsidRDefault="00BE0209">
            <w:pPr>
              <w:pStyle w:val="Style12"/>
              <w:shd w:val="clear" w:color="auto" w:fill="auto"/>
              <w:spacing w:after="0" w:line="240" w:lineRule="auto"/>
              <w:jc w:val="both"/>
              <w:rPr>
                <w:sz w:val="8"/>
                <w:szCs w:val="8"/>
              </w:rPr>
            </w:pPr>
            <w:r>
              <w:rPr>
                <w:b/>
                <w:bCs/>
                <w:sz w:val="8"/>
                <w:szCs w:val="8"/>
              </w:rPr>
              <w:t>3</w:t>
            </w:r>
          </w:p>
        </w:tc>
        <w:tc>
          <w:tcPr>
            <w:tcW w:w="826" w:type="dxa"/>
            <w:tcBorders>
              <w:top w:val="single" w:sz="4" w:space="0" w:color="auto"/>
              <w:left w:val="single" w:sz="4" w:space="0" w:color="auto"/>
            </w:tcBorders>
            <w:shd w:val="clear" w:color="auto" w:fill="FFFFFF"/>
          </w:tcPr>
          <w:p w14:paraId="06647B54" w14:textId="77777777" w:rsidR="006849CE" w:rsidRDefault="00BE0209">
            <w:pPr>
              <w:pStyle w:val="Style12"/>
              <w:shd w:val="clear" w:color="auto" w:fill="auto"/>
              <w:spacing w:after="0" w:line="298" w:lineRule="auto"/>
              <w:jc w:val="both"/>
              <w:rPr>
                <w:sz w:val="8"/>
                <w:szCs w:val="8"/>
              </w:rPr>
            </w:pPr>
            <w:r>
              <w:rPr>
                <w:b/>
                <w:bCs/>
                <w:sz w:val="8"/>
                <w:szCs w:val="8"/>
              </w:rPr>
              <w:t>Václavské náměstí 68 , Hlavní budova, 115 79 Praha 1</w:t>
            </w:r>
          </w:p>
        </w:tc>
        <w:tc>
          <w:tcPr>
            <w:tcW w:w="955" w:type="dxa"/>
            <w:tcBorders>
              <w:top w:val="single" w:sz="4" w:space="0" w:color="auto"/>
              <w:left w:val="single" w:sz="4" w:space="0" w:color="auto"/>
            </w:tcBorders>
            <w:shd w:val="clear" w:color="auto" w:fill="FFFFFF"/>
          </w:tcPr>
          <w:p w14:paraId="57DC020E" w14:textId="77777777" w:rsidR="006849CE" w:rsidRDefault="00BE0209">
            <w:pPr>
              <w:pStyle w:val="Style12"/>
              <w:shd w:val="clear" w:color="auto" w:fill="auto"/>
              <w:spacing w:after="0" w:line="240" w:lineRule="auto"/>
              <w:rPr>
                <w:sz w:val="8"/>
                <w:szCs w:val="8"/>
              </w:rPr>
            </w:pPr>
            <w:r>
              <w:rPr>
                <w:b/>
                <w:bCs/>
                <w:sz w:val="8"/>
                <w:szCs w:val="8"/>
              </w:rPr>
              <w:t>159182400300013545</w:t>
            </w:r>
          </w:p>
        </w:tc>
        <w:tc>
          <w:tcPr>
            <w:tcW w:w="274" w:type="dxa"/>
            <w:tcBorders>
              <w:top w:val="single" w:sz="4" w:space="0" w:color="auto"/>
              <w:left w:val="single" w:sz="4" w:space="0" w:color="auto"/>
            </w:tcBorders>
            <w:shd w:val="clear" w:color="auto" w:fill="FFFFFF"/>
          </w:tcPr>
          <w:p w14:paraId="2E47CA4C" w14:textId="77777777" w:rsidR="006849CE" w:rsidRDefault="00BE0209">
            <w:pPr>
              <w:pStyle w:val="Style12"/>
              <w:shd w:val="clear" w:color="auto" w:fill="auto"/>
              <w:spacing w:after="0" w:line="240" w:lineRule="auto"/>
              <w:jc w:val="both"/>
              <w:rPr>
                <w:sz w:val="8"/>
                <w:szCs w:val="8"/>
              </w:rPr>
            </w:pPr>
            <w:r>
              <w:rPr>
                <w:b/>
                <w:bCs/>
                <w:sz w:val="8"/>
                <w:szCs w:val="8"/>
              </w:rPr>
              <w:t>900</w:t>
            </w:r>
          </w:p>
        </w:tc>
        <w:tc>
          <w:tcPr>
            <w:tcW w:w="341" w:type="dxa"/>
            <w:tcBorders>
              <w:top w:val="single" w:sz="4" w:space="0" w:color="auto"/>
              <w:left w:val="single" w:sz="4" w:space="0" w:color="auto"/>
            </w:tcBorders>
            <w:shd w:val="clear" w:color="auto" w:fill="FFFFFF"/>
          </w:tcPr>
          <w:p w14:paraId="13289F14" w14:textId="77777777" w:rsidR="006849CE" w:rsidRDefault="00BE0209">
            <w:pPr>
              <w:pStyle w:val="Style12"/>
              <w:shd w:val="clear" w:color="auto" w:fill="auto"/>
              <w:spacing w:after="0" w:line="240" w:lineRule="auto"/>
              <w:jc w:val="both"/>
              <w:rPr>
                <w:sz w:val="8"/>
                <w:szCs w:val="8"/>
              </w:rPr>
            </w:pPr>
            <w:r>
              <w:rPr>
                <w:b/>
                <w:bCs/>
                <w:sz w:val="8"/>
                <w:szCs w:val="8"/>
              </w:rPr>
              <w:t>350</w:t>
            </w:r>
          </w:p>
        </w:tc>
        <w:tc>
          <w:tcPr>
            <w:tcW w:w="653" w:type="dxa"/>
            <w:tcBorders>
              <w:top w:val="single" w:sz="4" w:space="0" w:color="auto"/>
              <w:left w:val="single" w:sz="4" w:space="0" w:color="auto"/>
            </w:tcBorders>
            <w:shd w:val="clear" w:color="auto" w:fill="FFFFFF"/>
          </w:tcPr>
          <w:p w14:paraId="186B7119"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6CDE93B6"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31D59FD5" w14:textId="77777777" w:rsidR="006849CE" w:rsidRDefault="00BE0209">
            <w:pPr>
              <w:pStyle w:val="Style12"/>
              <w:shd w:val="clear" w:color="auto" w:fill="auto"/>
              <w:spacing w:after="0" w:line="298" w:lineRule="auto"/>
              <w:rPr>
                <w:sz w:val="8"/>
                <w:szCs w:val="8"/>
              </w:rPr>
            </w:pPr>
            <w:r>
              <w:rPr>
                <w:b/>
                <w:bCs/>
                <w:sz w:val="8"/>
                <w:szCs w:val="8"/>
              </w:rPr>
              <w:t>Václavské náměstí 1700/68, 11579 Praha 1 - Nové Město</w:t>
            </w:r>
          </w:p>
        </w:tc>
        <w:tc>
          <w:tcPr>
            <w:tcW w:w="1147" w:type="dxa"/>
            <w:tcBorders>
              <w:top w:val="single" w:sz="4" w:space="0" w:color="auto"/>
              <w:left w:val="single" w:sz="4" w:space="0" w:color="auto"/>
            </w:tcBorders>
            <w:shd w:val="clear" w:color="auto" w:fill="FFFFFF"/>
          </w:tcPr>
          <w:p w14:paraId="6B618BD0"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183D97D0" w14:textId="462819E7"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0DF5B3BF" w14:textId="77777777" w:rsidR="006849CE" w:rsidRDefault="00BE0209">
            <w:pPr>
              <w:pStyle w:val="Style12"/>
              <w:shd w:val="clear" w:color="auto" w:fill="auto"/>
              <w:spacing w:after="0" w:line="240" w:lineRule="auto"/>
              <w:jc w:val="both"/>
              <w:rPr>
                <w:sz w:val="8"/>
                <w:szCs w:val="8"/>
              </w:rPr>
            </w:pPr>
            <w:r>
              <w:rPr>
                <w:b/>
                <w:bCs/>
                <w:sz w:val="8"/>
                <w:szCs w:val="8"/>
              </w:rPr>
              <w:t>298,79</w:t>
            </w:r>
          </w:p>
        </w:tc>
        <w:tc>
          <w:tcPr>
            <w:tcW w:w="384" w:type="dxa"/>
            <w:tcBorders>
              <w:top w:val="single" w:sz="4" w:space="0" w:color="auto"/>
              <w:left w:val="single" w:sz="4" w:space="0" w:color="auto"/>
            </w:tcBorders>
            <w:shd w:val="clear" w:color="auto" w:fill="FFFFFF"/>
          </w:tcPr>
          <w:p w14:paraId="25FD6E2C" w14:textId="77777777" w:rsidR="006849CE" w:rsidRDefault="00BE0209">
            <w:pPr>
              <w:pStyle w:val="Style12"/>
              <w:shd w:val="clear" w:color="auto" w:fill="auto"/>
              <w:spacing w:after="0" w:line="240" w:lineRule="auto"/>
              <w:jc w:val="right"/>
              <w:rPr>
                <w:sz w:val="8"/>
                <w:szCs w:val="8"/>
              </w:rPr>
            </w:pPr>
            <w:r>
              <w:rPr>
                <w:b/>
                <w:bCs/>
                <w:sz w:val="8"/>
                <w:szCs w:val="8"/>
              </w:rPr>
              <w:t>271,18</w:t>
            </w:r>
          </w:p>
        </w:tc>
        <w:tc>
          <w:tcPr>
            <w:tcW w:w="379" w:type="dxa"/>
            <w:tcBorders>
              <w:top w:val="single" w:sz="4" w:space="0" w:color="auto"/>
              <w:left w:val="single" w:sz="4" w:space="0" w:color="auto"/>
            </w:tcBorders>
            <w:shd w:val="clear" w:color="auto" w:fill="FFFFFF"/>
          </w:tcPr>
          <w:p w14:paraId="067841EA" w14:textId="77777777" w:rsidR="006849CE" w:rsidRDefault="00BE0209">
            <w:pPr>
              <w:pStyle w:val="Style12"/>
              <w:shd w:val="clear" w:color="auto" w:fill="auto"/>
              <w:spacing w:after="0" w:line="240" w:lineRule="auto"/>
              <w:jc w:val="both"/>
              <w:rPr>
                <w:sz w:val="8"/>
                <w:szCs w:val="8"/>
              </w:rPr>
            </w:pPr>
            <w:r>
              <w:rPr>
                <w:b/>
                <w:bCs/>
                <w:sz w:val="8"/>
                <w:szCs w:val="8"/>
              </w:rPr>
              <w:t>298,41</w:t>
            </w:r>
          </w:p>
        </w:tc>
        <w:tc>
          <w:tcPr>
            <w:tcW w:w="384" w:type="dxa"/>
            <w:tcBorders>
              <w:top w:val="single" w:sz="4" w:space="0" w:color="auto"/>
              <w:left w:val="single" w:sz="4" w:space="0" w:color="auto"/>
            </w:tcBorders>
            <w:shd w:val="clear" w:color="auto" w:fill="FFFFFF"/>
          </w:tcPr>
          <w:p w14:paraId="4E855CC3" w14:textId="77777777" w:rsidR="006849CE" w:rsidRDefault="00BE0209">
            <w:pPr>
              <w:pStyle w:val="Style12"/>
              <w:shd w:val="clear" w:color="auto" w:fill="auto"/>
              <w:spacing w:after="0" w:line="240" w:lineRule="auto"/>
              <w:rPr>
                <w:sz w:val="8"/>
                <w:szCs w:val="8"/>
              </w:rPr>
            </w:pPr>
            <w:r>
              <w:rPr>
                <w:b/>
                <w:bCs/>
                <w:sz w:val="8"/>
                <w:szCs w:val="8"/>
              </w:rPr>
              <w:t>268,54</w:t>
            </w:r>
          </w:p>
        </w:tc>
        <w:tc>
          <w:tcPr>
            <w:tcW w:w="384" w:type="dxa"/>
            <w:tcBorders>
              <w:top w:val="single" w:sz="4" w:space="0" w:color="auto"/>
              <w:left w:val="single" w:sz="4" w:space="0" w:color="auto"/>
            </w:tcBorders>
            <w:shd w:val="clear" w:color="auto" w:fill="FFFFFF"/>
          </w:tcPr>
          <w:p w14:paraId="6D448BDD" w14:textId="77777777" w:rsidR="006849CE" w:rsidRDefault="00BE0209">
            <w:pPr>
              <w:pStyle w:val="Style12"/>
              <w:shd w:val="clear" w:color="auto" w:fill="auto"/>
              <w:spacing w:after="0" w:line="240" w:lineRule="auto"/>
              <w:rPr>
                <w:sz w:val="8"/>
                <w:szCs w:val="8"/>
              </w:rPr>
            </w:pPr>
            <w:r>
              <w:rPr>
                <w:b/>
                <w:bCs/>
                <w:sz w:val="8"/>
                <w:szCs w:val="8"/>
              </w:rPr>
              <w:t>250,64</w:t>
            </w:r>
          </w:p>
        </w:tc>
        <w:tc>
          <w:tcPr>
            <w:tcW w:w="379" w:type="dxa"/>
            <w:tcBorders>
              <w:top w:val="single" w:sz="4" w:space="0" w:color="auto"/>
              <w:left w:val="single" w:sz="4" w:space="0" w:color="auto"/>
            </w:tcBorders>
            <w:shd w:val="clear" w:color="auto" w:fill="FFFFFF"/>
          </w:tcPr>
          <w:p w14:paraId="79B6941E" w14:textId="77777777" w:rsidR="006849CE" w:rsidRDefault="00BE0209">
            <w:pPr>
              <w:pStyle w:val="Style12"/>
              <w:shd w:val="clear" w:color="auto" w:fill="auto"/>
              <w:spacing w:after="0" w:line="240" w:lineRule="auto"/>
              <w:jc w:val="both"/>
              <w:rPr>
                <w:sz w:val="8"/>
                <w:szCs w:val="8"/>
              </w:rPr>
            </w:pPr>
            <w:r>
              <w:rPr>
                <w:b/>
                <w:bCs/>
                <w:sz w:val="8"/>
                <w:szCs w:val="8"/>
              </w:rPr>
              <w:t>208,47</w:t>
            </w:r>
          </w:p>
        </w:tc>
        <w:tc>
          <w:tcPr>
            <w:tcW w:w="384" w:type="dxa"/>
            <w:tcBorders>
              <w:top w:val="single" w:sz="4" w:space="0" w:color="auto"/>
              <w:left w:val="single" w:sz="4" w:space="0" w:color="auto"/>
            </w:tcBorders>
            <w:shd w:val="clear" w:color="auto" w:fill="FFFFFF"/>
          </w:tcPr>
          <w:p w14:paraId="6C5D4665" w14:textId="77777777" w:rsidR="006849CE" w:rsidRDefault="00BE0209">
            <w:pPr>
              <w:pStyle w:val="Style12"/>
              <w:shd w:val="clear" w:color="auto" w:fill="auto"/>
              <w:spacing w:after="0" w:line="240" w:lineRule="auto"/>
              <w:rPr>
                <w:sz w:val="8"/>
                <w:szCs w:val="8"/>
              </w:rPr>
            </w:pPr>
            <w:r>
              <w:rPr>
                <w:b/>
                <w:bCs/>
                <w:sz w:val="8"/>
                <w:szCs w:val="8"/>
              </w:rPr>
              <w:t>206,94</w:t>
            </w:r>
          </w:p>
        </w:tc>
        <w:tc>
          <w:tcPr>
            <w:tcW w:w="384" w:type="dxa"/>
            <w:tcBorders>
              <w:top w:val="single" w:sz="4" w:space="0" w:color="auto"/>
              <w:left w:val="single" w:sz="4" w:space="0" w:color="auto"/>
            </w:tcBorders>
            <w:shd w:val="clear" w:color="auto" w:fill="FFFFFF"/>
          </w:tcPr>
          <w:p w14:paraId="51628880" w14:textId="77777777" w:rsidR="006849CE" w:rsidRDefault="00BE0209">
            <w:pPr>
              <w:pStyle w:val="Style12"/>
              <w:shd w:val="clear" w:color="auto" w:fill="auto"/>
              <w:spacing w:after="0" w:line="240" w:lineRule="auto"/>
              <w:rPr>
                <w:sz w:val="8"/>
                <w:szCs w:val="8"/>
              </w:rPr>
            </w:pPr>
            <w:r>
              <w:rPr>
                <w:b/>
                <w:bCs/>
                <w:sz w:val="8"/>
                <w:szCs w:val="8"/>
              </w:rPr>
              <w:t>221,51</w:t>
            </w:r>
          </w:p>
        </w:tc>
        <w:tc>
          <w:tcPr>
            <w:tcW w:w="384" w:type="dxa"/>
            <w:tcBorders>
              <w:top w:val="single" w:sz="4" w:space="0" w:color="auto"/>
              <w:left w:val="single" w:sz="4" w:space="0" w:color="auto"/>
            </w:tcBorders>
            <w:shd w:val="clear" w:color="auto" w:fill="FFFFFF"/>
          </w:tcPr>
          <w:p w14:paraId="4C1B816C" w14:textId="77777777" w:rsidR="006849CE" w:rsidRDefault="00BE0209">
            <w:pPr>
              <w:pStyle w:val="Style12"/>
              <w:shd w:val="clear" w:color="auto" w:fill="auto"/>
              <w:spacing w:after="0" w:line="240" w:lineRule="auto"/>
              <w:jc w:val="right"/>
              <w:rPr>
                <w:sz w:val="8"/>
                <w:szCs w:val="8"/>
              </w:rPr>
            </w:pPr>
            <w:r>
              <w:rPr>
                <w:b/>
                <w:bCs/>
                <w:sz w:val="8"/>
                <w:szCs w:val="8"/>
              </w:rPr>
              <w:t>236,14</w:t>
            </w:r>
          </w:p>
        </w:tc>
        <w:tc>
          <w:tcPr>
            <w:tcW w:w="384" w:type="dxa"/>
            <w:tcBorders>
              <w:top w:val="single" w:sz="4" w:space="0" w:color="auto"/>
              <w:left w:val="single" w:sz="4" w:space="0" w:color="auto"/>
            </w:tcBorders>
            <w:shd w:val="clear" w:color="auto" w:fill="FFFFFF"/>
          </w:tcPr>
          <w:p w14:paraId="5640EDCA" w14:textId="77777777" w:rsidR="006849CE" w:rsidRDefault="00BE0209">
            <w:pPr>
              <w:pStyle w:val="Style12"/>
              <w:shd w:val="clear" w:color="auto" w:fill="auto"/>
              <w:spacing w:after="0" w:line="240" w:lineRule="auto"/>
              <w:jc w:val="center"/>
              <w:rPr>
                <w:sz w:val="8"/>
                <w:szCs w:val="8"/>
              </w:rPr>
            </w:pPr>
            <w:r>
              <w:rPr>
                <w:b/>
                <w:bCs/>
                <w:sz w:val="8"/>
                <w:szCs w:val="8"/>
              </w:rPr>
              <w:t>274,83</w:t>
            </w:r>
          </w:p>
        </w:tc>
        <w:tc>
          <w:tcPr>
            <w:tcW w:w="379" w:type="dxa"/>
            <w:tcBorders>
              <w:top w:val="single" w:sz="4" w:space="0" w:color="auto"/>
              <w:left w:val="single" w:sz="4" w:space="0" w:color="auto"/>
            </w:tcBorders>
            <w:shd w:val="clear" w:color="auto" w:fill="FFFFFF"/>
          </w:tcPr>
          <w:p w14:paraId="13EF4B42" w14:textId="77777777" w:rsidR="006849CE" w:rsidRDefault="00BE0209">
            <w:pPr>
              <w:pStyle w:val="Style12"/>
              <w:shd w:val="clear" w:color="auto" w:fill="auto"/>
              <w:spacing w:after="0" w:line="240" w:lineRule="auto"/>
              <w:jc w:val="both"/>
              <w:rPr>
                <w:sz w:val="8"/>
                <w:szCs w:val="8"/>
              </w:rPr>
            </w:pPr>
            <w:r>
              <w:rPr>
                <w:b/>
                <w:bCs/>
                <w:sz w:val="8"/>
                <w:szCs w:val="8"/>
              </w:rPr>
              <w:t>286,14</w:t>
            </w:r>
          </w:p>
        </w:tc>
        <w:tc>
          <w:tcPr>
            <w:tcW w:w="394" w:type="dxa"/>
            <w:tcBorders>
              <w:top w:val="single" w:sz="4" w:space="0" w:color="auto"/>
              <w:left w:val="single" w:sz="4" w:space="0" w:color="auto"/>
              <w:right w:val="single" w:sz="4" w:space="0" w:color="auto"/>
            </w:tcBorders>
            <w:shd w:val="clear" w:color="auto" w:fill="FFFFFF"/>
          </w:tcPr>
          <w:p w14:paraId="5E26D387" w14:textId="77777777" w:rsidR="006849CE" w:rsidRDefault="00BE0209">
            <w:pPr>
              <w:pStyle w:val="Style12"/>
              <w:shd w:val="clear" w:color="auto" w:fill="auto"/>
              <w:spacing w:after="0" w:line="240" w:lineRule="auto"/>
              <w:rPr>
                <w:sz w:val="8"/>
                <w:szCs w:val="8"/>
              </w:rPr>
            </w:pPr>
            <w:r>
              <w:rPr>
                <w:b/>
                <w:bCs/>
                <w:sz w:val="8"/>
                <w:szCs w:val="8"/>
              </w:rPr>
              <w:t>265,36</w:t>
            </w:r>
          </w:p>
        </w:tc>
      </w:tr>
      <w:tr w:rsidR="006849CE" w14:paraId="501AAD00" w14:textId="77777777">
        <w:trPr>
          <w:trHeight w:hRule="exact" w:val="490"/>
          <w:jc w:val="center"/>
        </w:trPr>
        <w:tc>
          <w:tcPr>
            <w:tcW w:w="202" w:type="dxa"/>
            <w:tcBorders>
              <w:top w:val="single" w:sz="4" w:space="0" w:color="auto"/>
              <w:left w:val="single" w:sz="4" w:space="0" w:color="auto"/>
            </w:tcBorders>
            <w:shd w:val="clear" w:color="auto" w:fill="FFFFFF"/>
          </w:tcPr>
          <w:p w14:paraId="66787037" w14:textId="77777777" w:rsidR="006849CE" w:rsidRDefault="00BE0209">
            <w:pPr>
              <w:pStyle w:val="Style12"/>
              <w:shd w:val="clear" w:color="auto" w:fill="auto"/>
              <w:spacing w:after="0" w:line="240" w:lineRule="auto"/>
              <w:jc w:val="both"/>
              <w:rPr>
                <w:sz w:val="8"/>
                <w:szCs w:val="8"/>
              </w:rPr>
            </w:pPr>
            <w:r>
              <w:rPr>
                <w:b/>
                <w:bCs/>
                <w:sz w:val="8"/>
                <w:szCs w:val="8"/>
              </w:rPr>
              <w:t>4</w:t>
            </w:r>
          </w:p>
        </w:tc>
        <w:tc>
          <w:tcPr>
            <w:tcW w:w="826" w:type="dxa"/>
            <w:tcBorders>
              <w:top w:val="single" w:sz="4" w:space="0" w:color="auto"/>
              <w:left w:val="single" w:sz="4" w:space="0" w:color="auto"/>
            </w:tcBorders>
            <w:shd w:val="clear" w:color="auto" w:fill="FFFFFF"/>
          </w:tcPr>
          <w:p w14:paraId="3575D3F5" w14:textId="77777777" w:rsidR="006849CE" w:rsidRDefault="00BE0209">
            <w:pPr>
              <w:pStyle w:val="Style12"/>
              <w:shd w:val="clear" w:color="auto" w:fill="auto"/>
              <w:spacing w:after="0" w:line="295" w:lineRule="auto"/>
              <w:jc w:val="both"/>
              <w:rPr>
                <w:sz w:val="8"/>
                <w:szCs w:val="8"/>
              </w:rPr>
            </w:pPr>
            <w:r>
              <w:rPr>
                <w:b/>
                <w:bCs/>
                <w:sz w:val="8"/>
                <w:szCs w:val="8"/>
              </w:rPr>
              <w:t>Vinohradská 1, Nová budova,110 00 Praha 1</w:t>
            </w:r>
          </w:p>
        </w:tc>
        <w:tc>
          <w:tcPr>
            <w:tcW w:w="955" w:type="dxa"/>
            <w:tcBorders>
              <w:top w:val="single" w:sz="4" w:space="0" w:color="auto"/>
              <w:left w:val="single" w:sz="4" w:space="0" w:color="auto"/>
            </w:tcBorders>
            <w:shd w:val="clear" w:color="auto" w:fill="FFFFFF"/>
          </w:tcPr>
          <w:p w14:paraId="04514004" w14:textId="77777777" w:rsidR="006849CE" w:rsidRDefault="00BE0209">
            <w:pPr>
              <w:pStyle w:val="Style12"/>
              <w:shd w:val="clear" w:color="auto" w:fill="auto"/>
              <w:spacing w:after="0" w:line="240" w:lineRule="auto"/>
              <w:rPr>
                <w:sz w:val="8"/>
                <w:szCs w:val="8"/>
              </w:rPr>
            </w:pPr>
            <w:r>
              <w:rPr>
                <w:b/>
                <w:bCs/>
                <w:sz w:val="8"/>
                <w:szCs w:val="8"/>
              </w:rPr>
              <w:t>159182400300014689</w:t>
            </w:r>
          </w:p>
        </w:tc>
        <w:tc>
          <w:tcPr>
            <w:tcW w:w="274" w:type="dxa"/>
            <w:tcBorders>
              <w:top w:val="single" w:sz="4" w:space="0" w:color="auto"/>
              <w:left w:val="single" w:sz="4" w:space="0" w:color="auto"/>
            </w:tcBorders>
            <w:shd w:val="clear" w:color="auto" w:fill="FFFFFF"/>
          </w:tcPr>
          <w:p w14:paraId="3C117D0B" w14:textId="77777777" w:rsidR="006849CE" w:rsidRDefault="00BE0209">
            <w:pPr>
              <w:pStyle w:val="Style12"/>
              <w:shd w:val="clear" w:color="auto" w:fill="auto"/>
              <w:spacing w:after="0" w:line="240" w:lineRule="auto"/>
              <w:jc w:val="both"/>
              <w:rPr>
                <w:sz w:val="8"/>
                <w:szCs w:val="8"/>
              </w:rPr>
            </w:pPr>
            <w:r>
              <w:rPr>
                <w:b/>
                <w:bCs/>
                <w:sz w:val="8"/>
                <w:szCs w:val="8"/>
              </w:rPr>
              <w:t>1000</w:t>
            </w:r>
          </w:p>
        </w:tc>
        <w:tc>
          <w:tcPr>
            <w:tcW w:w="341" w:type="dxa"/>
            <w:tcBorders>
              <w:top w:val="single" w:sz="4" w:space="0" w:color="auto"/>
              <w:left w:val="single" w:sz="4" w:space="0" w:color="auto"/>
            </w:tcBorders>
            <w:shd w:val="clear" w:color="auto" w:fill="FFFFFF"/>
          </w:tcPr>
          <w:p w14:paraId="05F6F38E" w14:textId="77777777" w:rsidR="006849CE" w:rsidRDefault="00BE0209">
            <w:pPr>
              <w:pStyle w:val="Style12"/>
              <w:shd w:val="clear" w:color="auto" w:fill="auto"/>
              <w:spacing w:after="0" w:line="240" w:lineRule="auto"/>
              <w:jc w:val="both"/>
              <w:rPr>
                <w:sz w:val="8"/>
                <w:szCs w:val="8"/>
              </w:rPr>
            </w:pPr>
            <w:r>
              <w:rPr>
                <w:b/>
                <w:bCs/>
                <w:sz w:val="8"/>
                <w:szCs w:val="8"/>
              </w:rPr>
              <w:t>300</w:t>
            </w:r>
          </w:p>
        </w:tc>
        <w:tc>
          <w:tcPr>
            <w:tcW w:w="653" w:type="dxa"/>
            <w:tcBorders>
              <w:top w:val="single" w:sz="4" w:space="0" w:color="auto"/>
              <w:left w:val="single" w:sz="4" w:space="0" w:color="auto"/>
            </w:tcBorders>
            <w:shd w:val="clear" w:color="auto" w:fill="FFFFFF"/>
          </w:tcPr>
          <w:p w14:paraId="6DEA38EB"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4D968143"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21E9C4C7" w14:textId="77777777" w:rsidR="006849CE" w:rsidRDefault="00BE0209">
            <w:pPr>
              <w:pStyle w:val="Style12"/>
              <w:shd w:val="clear" w:color="auto" w:fill="auto"/>
              <w:spacing w:after="0" w:line="300" w:lineRule="auto"/>
              <w:jc w:val="both"/>
              <w:rPr>
                <w:sz w:val="8"/>
                <w:szCs w:val="8"/>
              </w:rPr>
            </w:pPr>
            <w:r>
              <w:rPr>
                <w:b/>
                <w:bCs/>
                <w:sz w:val="8"/>
                <w:szCs w:val="8"/>
              </w:rPr>
              <w:t>Václavské náměstí</w:t>
            </w:r>
          </w:p>
          <w:p w14:paraId="202ECD2D" w14:textId="77777777" w:rsidR="006849CE" w:rsidRDefault="00BE0209">
            <w:pPr>
              <w:pStyle w:val="Style12"/>
              <w:shd w:val="clear" w:color="auto" w:fill="auto"/>
              <w:spacing w:after="0" w:line="300" w:lineRule="auto"/>
              <w:rPr>
                <w:sz w:val="8"/>
                <w:szCs w:val="8"/>
              </w:rPr>
            </w:pPr>
            <w:r>
              <w:rPr>
                <w:b/>
                <w:bCs/>
                <w:sz w:val="8"/>
                <w:szCs w:val="8"/>
              </w:rPr>
              <w:t>1700/68,115 79 Praha 1 - Nové Město</w:t>
            </w:r>
          </w:p>
        </w:tc>
        <w:tc>
          <w:tcPr>
            <w:tcW w:w="1147" w:type="dxa"/>
            <w:tcBorders>
              <w:top w:val="single" w:sz="4" w:space="0" w:color="auto"/>
              <w:left w:val="single" w:sz="4" w:space="0" w:color="auto"/>
            </w:tcBorders>
            <w:shd w:val="clear" w:color="auto" w:fill="FFFFFF"/>
          </w:tcPr>
          <w:p w14:paraId="3E820ABE"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1DE2FB3C" w14:textId="096069CC"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27CCE8F7" w14:textId="77777777" w:rsidR="006849CE" w:rsidRDefault="00BE0209">
            <w:pPr>
              <w:pStyle w:val="Style12"/>
              <w:shd w:val="clear" w:color="auto" w:fill="auto"/>
              <w:spacing w:after="0" w:line="240" w:lineRule="auto"/>
              <w:jc w:val="both"/>
              <w:rPr>
                <w:sz w:val="8"/>
                <w:szCs w:val="8"/>
              </w:rPr>
            </w:pPr>
            <w:r>
              <w:rPr>
                <w:b/>
                <w:bCs/>
                <w:sz w:val="8"/>
                <w:szCs w:val="8"/>
              </w:rPr>
              <w:t>137,20</w:t>
            </w:r>
          </w:p>
        </w:tc>
        <w:tc>
          <w:tcPr>
            <w:tcW w:w="384" w:type="dxa"/>
            <w:tcBorders>
              <w:top w:val="single" w:sz="4" w:space="0" w:color="auto"/>
              <w:left w:val="single" w:sz="4" w:space="0" w:color="auto"/>
            </w:tcBorders>
            <w:shd w:val="clear" w:color="auto" w:fill="FFFFFF"/>
          </w:tcPr>
          <w:p w14:paraId="7B122019" w14:textId="77777777" w:rsidR="006849CE" w:rsidRDefault="00BE0209">
            <w:pPr>
              <w:pStyle w:val="Style12"/>
              <w:shd w:val="clear" w:color="auto" w:fill="auto"/>
              <w:spacing w:after="0" w:line="240" w:lineRule="auto"/>
              <w:jc w:val="right"/>
              <w:rPr>
                <w:sz w:val="8"/>
                <w:szCs w:val="8"/>
              </w:rPr>
            </w:pPr>
            <w:r>
              <w:rPr>
                <w:b/>
                <w:bCs/>
                <w:sz w:val="8"/>
                <w:szCs w:val="8"/>
              </w:rPr>
              <w:t>122,44</w:t>
            </w:r>
          </w:p>
        </w:tc>
        <w:tc>
          <w:tcPr>
            <w:tcW w:w="379" w:type="dxa"/>
            <w:tcBorders>
              <w:top w:val="single" w:sz="4" w:space="0" w:color="auto"/>
              <w:left w:val="single" w:sz="4" w:space="0" w:color="auto"/>
            </w:tcBorders>
            <w:shd w:val="clear" w:color="auto" w:fill="FFFFFF"/>
          </w:tcPr>
          <w:p w14:paraId="01664D28" w14:textId="77777777" w:rsidR="006849CE" w:rsidRDefault="00BE0209">
            <w:pPr>
              <w:pStyle w:val="Style12"/>
              <w:shd w:val="clear" w:color="auto" w:fill="auto"/>
              <w:spacing w:after="0" w:line="240" w:lineRule="auto"/>
              <w:jc w:val="both"/>
              <w:rPr>
                <w:sz w:val="8"/>
                <w:szCs w:val="8"/>
              </w:rPr>
            </w:pPr>
            <w:r>
              <w:rPr>
                <w:b/>
                <w:bCs/>
                <w:sz w:val="8"/>
                <w:szCs w:val="8"/>
              </w:rPr>
              <w:t>125,96</w:t>
            </w:r>
          </w:p>
        </w:tc>
        <w:tc>
          <w:tcPr>
            <w:tcW w:w="384" w:type="dxa"/>
            <w:tcBorders>
              <w:top w:val="single" w:sz="4" w:space="0" w:color="auto"/>
              <w:left w:val="single" w:sz="4" w:space="0" w:color="auto"/>
            </w:tcBorders>
            <w:shd w:val="clear" w:color="auto" w:fill="FFFFFF"/>
          </w:tcPr>
          <w:p w14:paraId="4CAAA490" w14:textId="77777777" w:rsidR="006849CE" w:rsidRDefault="00BE0209">
            <w:pPr>
              <w:pStyle w:val="Style12"/>
              <w:shd w:val="clear" w:color="auto" w:fill="auto"/>
              <w:spacing w:after="0" w:line="240" w:lineRule="auto"/>
              <w:rPr>
                <w:sz w:val="8"/>
                <w:szCs w:val="8"/>
              </w:rPr>
            </w:pPr>
            <w:r>
              <w:rPr>
                <w:b/>
                <w:bCs/>
                <w:sz w:val="8"/>
                <w:szCs w:val="8"/>
              </w:rPr>
              <w:t>118.30</w:t>
            </w:r>
          </w:p>
        </w:tc>
        <w:tc>
          <w:tcPr>
            <w:tcW w:w="384" w:type="dxa"/>
            <w:tcBorders>
              <w:top w:val="single" w:sz="4" w:space="0" w:color="auto"/>
              <w:left w:val="single" w:sz="4" w:space="0" w:color="auto"/>
            </w:tcBorders>
            <w:shd w:val="clear" w:color="auto" w:fill="FFFFFF"/>
          </w:tcPr>
          <w:p w14:paraId="49780885" w14:textId="77777777" w:rsidR="006849CE" w:rsidRDefault="00BE0209">
            <w:pPr>
              <w:pStyle w:val="Style12"/>
              <w:shd w:val="clear" w:color="auto" w:fill="auto"/>
              <w:spacing w:after="0" w:line="240" w:lineRule="auto"/>
              <w:rPr>
                <w:sz w:val="8"/>
                <w:szCs w:val="8"/>
              </w:rPr>
            </w:pPr>
            <w:r>
              <w:rPr>
                <w:b/>
                <w:bCs/>
                <w:sz w:val="8"/>
                <w:szCs w:val="8"/>
              </w:rPr>
              <w:t>134,68</w:t>
            </w:r>
          </w:p>
        </w:tc>
        <w:tc>
          <w:tcPr>
            <w:tcW w:w="379" w:type="dxa"/>
            <w:tcBorders>
              <w:top w:val="single" w:sz="4" w:space="0" w:color="auto"/>
              <w:left w:val="single" w:sz="4" w:space="0" w:color="auto"/>
            </w:tcBorders>
            <w:shd w:val="clear" w:color="auto" w:fill="FFFFFF"/>
          </w:tcPr>
          <w:p w14:paraId="1CEBC450" w14:textId="77777777" w:rsidR="006849CE" w:rsidRDefault="00BE0209">
            <w:pPr>
              <w:pStyle w:val="Style12"/>
              <w:shd w:val="clear" w:color="auto" w:fill="auto"/>
              <w:spacing w:after="0" w:line="240" w:lineRule="auto"/>
              <w:jc w:val="both"/>
              <w:rPr>
                <w:sz w:val="8"/>
                <w:szCs w:val="8"/>
              </w:rPr>
            </w:pPr>
            <w:r>
              <w:rPr>
                <w:b/>
                <w:bCs/>
                <w:sz w:val="8"/>
                <w:szCs w:val="8"/>
              </w:rPr>
              <w:t>144,80</w:t>
            </w:r>
          </w:p>
        </w:tc>
        <w:tc>
          <w:tcPr>
            <w:tcW w:w="384" w:type="dxa"/>
            <w:tcBorders>
              <w:top w:val="single" w:sz="4" w:space="0" w:color="auto"/>
              <w:left w:val="single" w:sz="4" w:space="0" w:color="auto"/>
            </w:tcBorders>
            <w:shd w:val="clear" w:color="auto" w:fill="FFFFFF"/>
          </w:tcPr>
          <w:p w14:paraId="1BD6FD6B" w14:textId="77777777" w:rsidR="006849CE" w:rsidRDefault="00BE0209">
            <w:pPr>
              <w:pStyle w:val="Style12"/>
              <w:shd w:val="clear" w:color="auto" w:fill="auto"/>
              <w:spacing w:after="0" w:line="240" w:lineRule="auto"/>
              <w:rPr>
                <w:sz w:val="8"/>
                <w:szCs w:val="8"/>
              </w:rPr>
            </w:pPr>
            <w:r>
              <w:rPr>
                <w:b/>
                <w:bCs/>
                <w:sz w:val="8"/>
                <w:szCs w:val="8"/>
              </w:rPr>
              <w:t>148,39</w:t>
            </w:r>
          </w:p>
        </w:tc>
        <w:tc>
          <w:tcPr>
            <w:tcW w:w="384" w:type="dxa"/>
            <w:tcBorders>
              <w:top w:val="single" w:sz="4" w:space="0" w:color="auto"/>
              <w:left w:val="single" w:sz="4" w:space="0" w:color="auto"/>
            </w:tcBorders>
            <w:shd w:val="clear" w:color="auto" w:fill="FFFFFF"/>
          </w:tcPr>
          <w:p w14:paraId="21C4A8DF" w14:textId="77777777" w:rsidR="006849CE" w:rsidRDefault="00BE0209">
            <w:pPr>
              <w:pStyle w:val="Style12"/>
              <w:shd w:val="clear" w:color="auto" w:fill="auto"/>
              <w:spacing w:after="0" w:line="240" w:lineRule="auto"/>
              <w:rPr>
                <w:sz w:val="8"/>
                <w:szCs w:val="8"/>
              </w:rPr>
            </w:pPr>
            <w:r>
              <w:rPr>
                <w:b/>
                <w:bCs/>
                <w:sz w:val="8"/>
                <w:szCs w:val="8"/>
              </w:rPr>
              <w:t>141,53</w:t>
            </w:r>
          </w:p>
        </w:tc>
        <w:tc>
          <w:tcPr>
            <w:tcW w:w="384" w:type="dxa"/>
            <w:tcBorders>
              <w:top w:val="single" w:sz="4" w:space="0" w:color="auto"/>
              <w:left w:val="single" w:sz="4" w:space="0" w:color="auto"/>
            </w:tcBorders>
            <w:shd w:val="clear" w:color="auto" w:fill="FFFFFF"/>
          </w:tcPr>
          <w:p w14:paraId="108F32EE" w14:textId="77777777" w:rsidR="006849CE" w:rsidRDefault="00BE0209">
            <w:pPr>
              <w:pStyle w:val="Style12"/>
              <w:shd w:val="clear" w:color="auto" w:fill="auto"/>
              <w:spacing w:after="0" w:line="240" w:lineRule="auto"/>
              <w:jc w:val="right"/>
              <w:rPr>
                <w:sz w:val="8"/>
                <w:szCs w:val="8"/>
              </w:rPr>
            </w:pPr>
            <w:r>
              <w:rPr>
                <w:b/>
                <w:bCs/>
                <w:sz w:val="8"/>
                <w:szCs w:val="8"/>
              </w:rPr>
              <w:t>137,23</w:t>
            </w:r>
          </w:p>
        </w:tc>
        <w:tc>
          <w:tcPr>
            <w:tcW w:w="384" w:type="dxa"/>
            <w:tcBorders>
              <w:top w:val="single" w:sz="4" w:space="0" w:color="auto"/>
              <w:left w:val="single" w:sz="4" w:space="0" w:color="auto"/>
            </w:tcBorders>
            <w:shd w:val="clear" w:color="auto" w:fill="FFFFFF"/>
          </w:tcPr>
          <w:p w14:paraId="60A1859D" w14:textId="77777777" w:rsidR="006849CE" w:rsidRDefault="00BE0209">
            <w:pPr>
              <w:pStyle w:val="Style12"/>
              <w:shd w:val="clear" w:color="auto" w:fill="auto"/>
              <w:spacing w:after="0" w:line="240" w:lineRule="auto"/>
              <w:jc w:val="center"/>
              <w:rPr>
                <w:sz w:val="8"/>
                <w:szCs w:val="8"/>
              </w:rPr>
            </w:pPr>
            <w:r>
              <w:rPr>
                <w:b/>
                <w:bCs/>
                <w:sz w:val="8"/>
                <w:szCs w:val="8"/>
              </w:rPr>
              <w:t>132,43</w:t>
            </w:r>
          </w:p>
        </w:tc>
        <w:tc>
          <w:tcPr>
            <w:tcW w:w="379" w:type="dxa"/>
            <w:tcBorders>
              <w:top w:val="single" w:sz="4" w:space="0" w:color="auto"/>
              <w:left w:val="single" w:sz="4" w:space="0" w:color="auto"/>
            </w:tcBorders>
            <w:shd w:val="clear" w:color="auto" w:fill="FFFFFF"/>
          </w:tcPr>
          <w:p w14:paraId="2F8FB7DF" w14:textId="77777777" w:rsidR="006849CE" w:rsidRDefault="00BE0209">
            <w:pPr>
              <w:pStyle w:val="Style12"/>
              <w:shd w:val="clear" w:color="auto" w:fill="auto"/>
              <w:spacing w:after="0" w:line="240" w:lineRule="auto"/>
              <w:jc w:val="both"/>
              <w:rPr>
                <w:sz w:val="8"/>
                <w:szCs w:val="8"/>
              </w:rPr>
            </w:pPr>
            <w:r>
              <w:rPr>
                <w:b/>
                <w:bCs/>
                <w:sz w:val="8"/>
                <w:szCs w:val="8"/>
              </w:rPr>
              <w:t>138.72</w:t>
            </w:r>
          </w:p>
        </w:tc>
        <w:tc>
          <w:tcPr>
            <w:tcW w:w="394" w:type="dxa"/>
            <w:tcBorders>
              <w:top w:val="single" w:sz="4" w:space="0" w:color="auto"/>
              <w:left w:val="single" w:sz="4" w:space="0" w:color="auto"/>
              <w:right w:val="single" w:sz="4" w:space="0" w:color="auto"/>
            </w:tcBorders>
            <w:shd w:val="clear" w:color="auto" w:fill="FFFFFF"/>
          </w:tcPr>
          <w:p w14:paraId="378DA5B4" w14:textId="77777777" w:rsidR="006849CE" w:rsidRDefault="00BE0209">
            <w:pPr>
              <w:pStyle w:val="Style12"/>
              <w:shd w:val="clear" w:color="auto" w:fill="auto"/>
              <w:spacing w:after="0" w:line="240" w:lineRule="auto"/>
              <w:rPr>
                <w:sz w:val="8"/>
                <w:szCs w:val="8"/>
              </w:rPr>
            </w:pPr>
            <w:r>
              <w:rPr>
                <w:b/>
                <w:bCs/>
                <w:sz w:val="8"/>
                <w:szCs w:val="8"/>
              </w:rPr>
              <w:t>139.44</w:t>
            </w:r>
          </w:p>
        </w:tc>
      </w:tr>
      <w:tr w:rsidR="006849CE" w14:paraId="1B1DAFC4" w14:textId="77777777">
        <w:trPr>
          <w:trHeight w:hRule="exact" w:val="490"/>
          <w:jc w:val="center"/>
        </w:trPr>
        <w:tc>
          <w:tcPr>
            <w:tcW w:w="202" w:type="dxa"/>
            <w:tcBorders>
              <w:top w:val="single" w:sz="4" w:space="0" w:color="auto"/>
              <w:left w:val="single" w:sz="4" w:space="0" w:color="auto"/>
            </w:tcBorders>
            <w:shd w:val="clear" w:color="auto" w:fill="FFFFFF"/>
          </w:tcPr>
          <w:p w14:paraId="2A6BC533" w14:textId="77777777" w:rsidR="006849CE" w:rsidRDefault="00BE0209">
            <w:pPr>
              <w:pStyle w:val="Style12"/>
              <w:shd w:val="clear" w:color="auto" w:fill="auto"/>
              <w:spacing w:after="0" w:line="240" w:lineRule="auto"/>
              <w:jc w:val="both"/>
              <w:rPr>
                <w:sz w:val="8"/>
                <w:szCs w:val="8"/>
              </w:rPr>
            </w:pPr>
            <w:r>
              <w:rPr>
                <w:b/>
                <w:bCs/>
                <w:sz w:val="8"/>
                <w:szCs w:val="8"/>
              </w:rPr>
              <w:t>5</w:t>
            </w:r>
          </w:p>
        </w:tc>
        <w:tc>
          <w:tcPr>
            <w:tcW w:w="826" w:type="dxa"/>
            <w:tcBorders>
              <w:top w:val="single" w:sz="4" w:space="0" w:color="auto"/>
              <w:left w:val="single" w:sz="4" w:space="0" w:color="auto"/>
            </w:tcBorders>
            <w:shd w:val="clear" w:color="auto" w:fill="FFFFFF"/>
          </w:tcPr>
          <w:p w14:paraId="0378F419" w14:textId="77777777" w:rsidR="006849CE" w:rsidRDefault="00BE0209">
            <w:pPr>
              <w:pStyle w:val="Style12"/>
              <w:shd w:val="clear" w:color="auto" w:fill="auto"/>
              <w:spacing w:after="0" w:line="300" w:lineRule="auto"/>
              <w:jc w:val="both"/>
              <w:rPr>
                <w:sz w:val="8"/>
                <w:szCs w:val="8"/>
              </w:rPr>
            </w:pPr>
            <w:r>
              <w:rPr>
                <w:b/>
                <w:bCs/>
                <w:sz w:val="8"/>
                <w:szCs w:val="8"/>
              </w:rPr>
              <w:t>U Památníku 1900, Památník Vítkov, 130 00 Praha 3</w:t>
            </w:r>
          </w:p>
        </w:tc>
        <w:tc>
          <w:tcPr>
            <w:tcW w:w="955" w:type="dxa"/>
            <w:tcBorders>
              <w:top w:val="single" w:sz="4" w:space="0" w:color="auto"/>
              <w:left w:val="single" w:sz="4" w:space="0" w:color="auto"/>
            </w:tcBorders>
            <w:shd w:val="clear" w:color="auto" w:fill="FFFFFF"/>
          </w:tcPr>
          <w:p w14:paraId="523909E5" w14:textId="77777777" w:rsidR="006849CE" w:rsidRDefault="00BE0209">
            <w:pPr>
              <w:pStyle w:val="Style12"/>
              <w:shd w:val="clear" w:color="auto" w:fill="auto"/>
              <w:spacing w:after="0" w:line="240" w:lineRule="auto"/>
              <w:rPr>
                <w:sz w:val="8"/>
                <w:szCs w:val="8"/>
              </w:rPr>
            </w:pPr>
            <w:r>
              <w:rPr>
                <w:b/>
                <w:bCs/>
                <w:sz w:val="8"/>
                <w:szCs w:val="8"/>
              </w:rPr>
              <w:t>159182400300033390</w:t>
            </w:r>
          </w:p>
        </w:tc>
        <w:tc>
          <w:tcPr>
            <w:tcW w:w="274" w:type="dxa"/>
            <w:tcBorders>
              <w:top w:val="single" w:sz="4" w:space="0" w:color="auto"/>
              <w:left w:val="single" w:sz="4" w:space="0" w:color="auto"/>
            </w:tcBorders>
            <w:shd w:val="clear" w:color="auto" w:fill="FFFFFF"/>
          </w:tcPr>
          <w:p w14:paraId="713D7379" w14:textId="77777777" w:rsidR="006849CE" w:rsidRDefault="00BE0209">
            <w:pPr>
              <w:pStyle w:val="Style12"/>
              <w:shd w:val="clear" w:color="auto" w:fill="auto"/>
              <w:spacing w:after="0" w:line="240" w:lineRule="auto"/>
              <w:jc w:val="both"/>
              <w:rPr>
                <w:sz w:val="8"/>
                <w:szCs w:val="8"/>
              </w:rPr>
            </w:pPr>
            <w:r>
              <w:rPr>
                <w:b/>
                <w:bCs/>
                <w:sz w:val="8"/>
                <w:szCs w:val="8"/>
              </w:rPr>
              <w:t>1800</w:t>
            </w:r>
          </w:p>
        </w:tc>
        <w:tc>
          <w:tcPr>
            <w:tcW w:w="341" w:type="dxa"/>
            <w:tcBorders>
              <w:top w:val="single" w:sz="4" w:space="0" w:color="auto"/>
              <w:left w:val="single" w:sz="4" w:space="0" w:color="auto"/>
            </w:tcBorders>
            <w:shd w:val="clear" w:color="auto" w:fill="FFFFFF"/>
          </w:tcPr>
          <w:p w14:paraId="5D83EEA1" w14:textId="77777777" w:rsidR="006849CE" w:rsidRDefault="00BE0209">
            <w:pPr>
              <w:pStyle w:val="Style12"/>
              <w:shd w:val="clear" w:color="auto" w:fill="auto"/>
              <w:spacing w:after="0" w:line="240" w:lineRule="auto"/>
              <w:jc w:val="both"/>
              <w:rPr>
                <w:sz w:val="8"/>
                <w:szCs w:val="8"/>
              </w:rPr>
            </w:pPr>
            <w:r>
              <w:rPr>
                <w:b/>
                <w:bCs/>
                <w:sz w:val="8"/>
                <w:szCs w:val="8"/>
              </w:rPr>
              <w:t>200</w:t>
            </w:r>
          </w:p>
        </w:tc>
        <w:tc>
          <w:tcPr>
            <w:tcW w:w="653" w:type="dxa"/>
            <w:tcBorders>
              <w:top w:val="single" w:sz="4" w:space="0" w:color="auto"/>
              <w:left w:val="single" w:sz="4" w:space="0" w:color="auto"/>
            </w:tcBorders>
            <w:shd w:val="clear" w:color="auto" w:fill="FFFFFF"/>
          </w:tcPr>
          <w:p w14:paraId="29667221"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5A351515"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4176B034" w14:textId="77777777" w:rsidR="006849CE" w:rsidRDefault="00BE0209">
            <w:pPr>
              <w:pStyle w:val="Style12"/>
              <w:shd w:val="clear" w:color="auto" w:fill="auto"/>
              <w:spacing w:after="0" w:line="298" w:lineRule="auto"/>
              <w:rPr>
                <w:sz w:val="8"/>
                <w:szCs w:val="8"/>
              </w:rPr>
            </w:pPr>
            <w:r>
              <w:rPr>
                <w:b/>
                <w:bCs/>
                <w:sz w:val="8"/>
                <w:szCs w:val="8"/>
              </w:rPr>
              <w:t>Václavské náměstí 1700/68,115 79 Praha 1 - Nové Město</w:t>
            </w:r>
          </w:p>
        </w:tc>
        <w:tc>
          <w:tcPr>
            <w:tcW w:w="1147" w:type="dxa"/>
            <w:tcBorders>
              <w:top w:val="single" w:sz="4" w:space="0" w:color="auto"/>
              <w:left w:val="single" w:sz="4" w:space="0" w:color="auto"/>
            </w:tcBorders>
            <w:shd w:val="clear" w:color="auto" w:fill="FFFFFF"/>
          </w:tcPr>
          <w:p w14:paraId="0152921C"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57BC0021" w14:textId="2C26C2C5"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625DE886" w14:textId="77777777" w:rsidR="006849CE" w:rsidRDefault="00BE0209">
            <w:pPr>
              <w:pStyle w:val="Style12"/>
              <w:shd w:val="clear" w:color="auto" w:fill="auto"/>
              <w:spacing w:after="0" w:line="240" w:lineRule="auto"/>
              <w:jc w:val="right"/>
              <w:rPr>
                <w:sz w:val="8"/>
                <w:szCs w:val="8"/>
              </w:rPr>
            </w:pPr>
            <w:r>
              <w:rPr>
                <w:b/>
                <w:bCs/>
                <w:sz w:val="8"/>
                <w:szCs w:val="8"/>
              </w:rPr>
              <w:t>92,68</w:t>
            </w:r>
          </w:p>
        </w:tc>
        <w:tc>
          <w:tcPr>
            <w:tcW w:w="384" w:type="dxa"/>
            <w:tcBorders>
              <w:top w:val="single" w:sz="4" w:space="0" w:color="auto"/>
              <w:left w:val="single" w:sz="4" w:space="0" w:color="auto"/>
            </w:tcBorders>
            <w:shd w:val="clear" w:color="auto" w:fill="FFFFFF"/>
          </w:tcPr>
          <w:p w14:paraId="47AE4F9F" w14:textId="77777777" w:rsidR="006849CE" w:rsidRDefault="00BE0209">
            <w:pPr>
              <w:pStyle w:val="Style12"/>
              <w:shd w:val="clear" w:color="auto" w:fill="auto"/>
              <w:spacing w:after="0" w:line="240" w:lineRule="auto"/>
              <w:jc w:val="right"/>
              <w:rPr>
                <w:sz w:val="8"/>
                <w:szCs w:val="8"/>
              </w:rPr>
            </w:pPr>
            <w:r>
              <w:rPr>
                <w:b/>
                <w:bCs/>
                <w:sz w:val="8"/>
                <w:szCs w:val="8"/>
              </w:rPr>
              <w:t>74,18</w:t>
            </w:r>
          </w:p>
        </w:tc>
        <w:tc>
          <w:tcPr>
            <w:tcW w:w="379" w:type="dxa"/>
            <w:tcBorders>
              <w:top w:val="single" w:sz="4" w:space="0" w:color="auto"/>
              <w:left w:val="single" w:sz="4" w:space="0" w:color="auto"/>
            </w:tcBorders>
            <w:shd w:val="clear" w:color="auto" w:fill="FFFFFF"/>
          </w:tcPr>
          <w:p w14:paraId="053152AB" w14:textId="77777777" w:rsidR="006849CE" w:rsidRDefault="00BE0209">
            <w:pPr>
              <w:pStyle w:val="Style12"/>
              <w:shd w:val="clear" w:color="auto" w:fill="auto"/>
              <w:spacing w:after="0" w:line="240" w:lineRule="auto"/>
              <w:jc w:val="both"/>
              <w:rPr>
                <w:sz w:val="8"/>
                <w:szCs w:val="8"/>
              </w:rPr>
            </w:pPr>
            <w:r>
              <w:rPr>
                <w:b/>
                <w:bCs/>
                <w:sz w:val="8"/>
                <w:szCs w:val="8"/>
              </w:rPr>
              <w:t>94,53</w:t>
            </w:r>
          </w:p>
        </w:tc>
        <w:tc>
          <w:tcPr>
            <w:tcW w:w="384" w:type="dxa"/>
            <w:tcBorders>
              <w:top w:val="single" w:sz="4" w:space="0" w:color="auto"/>
              <w:left w:val="single" w:sz="4" w:space="0" w:color="auto"/>
            </w:tcBorders>
            <w:shd w:val="clear" w:color="auto" w:fill="FFFFFF"/>
          </w:tcPr>
          <w:p w14:paraId="503D1DAC" w14:textId="77777777" w:rsidR="006849CE" w:rsidRDefault="00BE0209">
            <w:pPr>
              <w:pStyle w:val="Style12"/>
              <w:shd w:val="clear" w:color="auto" w:fill="auto"/>
              <w:spacing w:after="0" w:line="240" w:lineRule="auto"/>
              <w:rPr>
                <w:sz w:val="8"/>
                <w:szCs w:val="8"/>
              </w:rPr>
            </w:pPr>
            <w:r>
              <w:rPr>
                <w:b/>
                <w:bCs/>
                <w:sz w:val="8"/>
                <w:szCs w:val="8"/>
              </w:rPr>
              <w:t>46,78</w:t>
            </w:r>
          </w:p>
        </w:tc>
        <w:tc>
          <w:tcPr>
            <w:tcW w:w="384" w:type="dxa"/>
            <w:tcBorders>
              <w:top w:val="single" w:sz="4" w:space="0" w:color="auto"/>
              <w:left w:val="single" w:sz="4" w:space="0" w:color="auto"/>
            </w:tcBorders>
            <w:shd w:val="clear" w:color="auto" w:fill="FFFFFF"/>
          </w:tcPr>
          <w:p w14:paraId="53A82820" w14:textId="77777777" w:rsidR="006849CE" w:rsidRDefault="00BE0209">
            <w:pPr>
              <w:pStyle w:val="Style12"/>
              <w:shd w:val="clear" w:color="auto" w:fill="auto"/>
              <w:spacing w:after="0" w:line="240" w:lineRule="auto"/>
              <w:rPr>
                <w:sz w:val="8"/>
                <w:szCs w:val="8"/>
              </w:rPr>
            </w:pPr>
            <w:r>
              <w:rPr>
                <w:b/>
                <w:bCs/>
                <w:sz w:val="8"/>
                <w:szCs w:val="8"/>
              </w:rPr>
              <w:t>36,97</w:t>
            </w:r>
          </w:p>
        </w:tc>
        <w:tc>
          <w:tcPr>
            <w:tcW w:w="379" w:type="dxa"/>
            <w:tcBorders>
              <w:top w:val="single" w:sz="4" w:space="0" w:color="auto"/>
              <w:left w:val="single" w:sz="4" w:space="0" w:color="auto"/>
            </w:tcBorders>
            <w:shd w:val="clear" w:color="auto" w:fill="FFFFFF"/>
          </w:tcPr>
          <w:p w14:paraId="751828E4" w14:textId="77777777" w:rsidR="006849CE" w:rsidRDefault="00BE0209">
            <w:pPr>
              <w:pStyle w:val="Style12"/>
              <w:shd w:val="clear" w:color="auto" w:fill="auto"/>
              <w:spacing w:after="0" w:line="240" w:lineRule="auto"/>
              <w:jc w:val="both"/>
              <w:rPr>
                <w:sz w:val="8"/>
                <w:szCs w:val="8"/>
              </w:rPr>
            </w:pPr>
            <w:r>
              <w:rPr>
                <w:b/>
                <w:bCs/>
                <w:sz w:val="8"/>
                <w:szCs w:val="8"/>
              </w:rPr>
              <w:t>43,27</w:t>
            </w:r>
          </w:p>
        </w:tc>
        <w:tc>
          <w:tcPr>
            <w:tcW w:w="384" w:type="dxa"/>
            <w:tcBorders>
              <w:top w:val="single" w:sz="4" w:space="0" w:color="auto"/>
              <w:left w:val="single" w:sz="4" w:space="0" w:color="auto"/>
            </w:tcBorders>
            <w:shd w:val="clear" w:color="auto" w:fill="FFFFFF"/>
          </w:tcPr>
          <w:p w14:paraId="3AE5A7CB" w14:textId="77777777" w:rsidR="006849CE" w:rsidRDefault="00BE0209">
            <w:pPr>
              <w:pStyle w:val="Style12"/>
              <w:shd w:val="clear" w:color="auto" w:fill="auto"/>
              <w:spacing w:after="0" w:line="240" w:lineRule="auto"/>
              <w:rPr>
                <w:sz w:val="8"/>
                <w:szCs w:val="8"/>
              </w:rPr>
            </w:pPr>
            <w:r>
              <w:rPr>
                <w:b/>
                <w:bCs/>
                <w:sz w:val="8"/>
                <w:szCs w:val="8"/>
              </w:rPr>
              <w:t>40,78</w:t>
            </w:r>
          </w:p>
        </w:tc>
        <w:tc>
          <w:tcPr>
            <w:tcW w:w="384" w:type="dxa"/>
            <w:tcBorders>
              <w:top w:val="single" w:sz="4" w:space="0" w:color="auto"/>
              <w:left w:val="single" w:sz="4" w:space="0" w:color="auto"/>
            </w:tcBorders>
            <w:shd w:val="clear" w:color="auto" w:fill="FFFFFF"/>
          </w:tcPr>
          <w:p w14:paraId="1762DF0E" w14:textId="77777777" w:rsidR="006849CE" w:rsidRDefault="00BE0209">
            <w:pPr>
              <w:pStyle w:val="Style12"/>
              <w:shd w:val="clear" w:color="auto" w:fill="auto"/>
              <w:spacing w:after="0" w:line="240" w:lineRule="auto"/>
              <w:rPr>
                <w:sz w:val="8"/>
                <w:szCs w:val="8"/>
              </w:rPr>
            </w:pPr>
            <w:r>
              <w:rPr>
                <w:b/>
                <w:bCs/>
                <w:sz w:val="8"/>
                <w:szCs w:val="8"/>
              </w:rPr>
              <w:t>32,02</w:t>
            </w:r>
          </w:p>
        </w:tc>
        <w:tc>
          <w:tcPr>
            <w:tcW w:w="384" w:type="dxa"/>
            <w:tcBorders>
              <w:top w:val="single" w:sz="4" w:space="0" w:color="auto"/>
              <w:left w:val="single" w:sz="4" w:space="0" w:color="auto"/>
            </w:tcBorders>
            <w:shd w:val="clear" w:color="auto" w:fill="FFFFFF"/>
          </w:tcPr>
          <w:p w14:paraId="4713DA6D" w14:textId="77777777" w:rsidR="006849CE" w:rsidRDefault="00BE0209">
            <w:pPr>
              <w:pStyle w:val="Style12"/>
              <w:shd w:val="clear" w:color="auto" w:fill="auto"/>
              <w:spacing w:after="0" w:line="240" w:lineRule="auto"/>
              <w:jc w:val="right"/>
              <w:rPr>
                <w:sz w:val="8"/>
                <w:szCs w:val="8"/>
              </w:rPr>
            </w:pPr>
            <w:r>
              <w:rPr>
                <w:b/>
                <w:bCs/>
                <w:sz w:val="8"/>
                <w:szCs w:val="8"/>
              </w:rPr>
              <w:t>32,60</w:t>
            </w:r>
          </w:p>
        </w:tc>
        <w:tc>
          <w:tcPr>
            <w:tcW w:w="384" w:type="dxa"/>
            <w:tcBorders>
              <w:top w:val="single" w:sz="4" w:space="0" w:color="auto"/>
              <w:left w:val="single" w:sz="4" w:space="0" w:color="auto"/>
            </w:tcBorders>
            <w:shd w:val="clear" w:color="auto" w:fill="FFFFFF"/>
          </w:tcPr>
          <w:p w14:paraId="5FAF663B" w14:textId="77777777" w:rsidR="006849CE" w:rsidRDefault="00BE0209">
            <w:pPr>
              <w:pStyle w:val="Style12"/>
              <w:shd w:val="clear" w:color="auto" w:fill="auto"/>
              <w:spacing w:after="0" w:line="240" w:lineRule="auto"/>
              <w:jc w:val="center"/>
              <w:rPr>
                <w:sz w:val="8"/>
                <w:szCs w:val="8"/>
              </w:rPr>
            </w:pPr>
            <w:r>
              <w:rPr>
                <w:b/>
                <w:bCs/>
                <w:sz w:val="8"/>
                <w:szCs w:val="8"/>
              </w:rPr>
              <w:t>52,20</w:t>
            </w:r>
          </w:p>
        </w:tc>
        <w:tc>
          <w:tcPr>
            <w:tcW w:w="379" w:type="dxa"/>
            <w:tcBorders>
              <w:top w:val="single" w:sz="4" w:space="0" w:color="auto"/>
              <w:left w:val="single" w:sz="4" w:space="0" w:color="auto"/>
            </w:tcBorders>
            <w:shd w:val="clear" w:color="auto" w:fill="FFFFFF"/>
          </w:tcPr>
          <w:p w14:paraId="66F1CF15" w14:textId="77777777" w:rsidR="006849CE" w:rsidRDefault="00BE0209">
            <w:pPr>
              <w:pStyle w:val="Style12"/>
              <w:shd w:val="clear" w:color="auto" w:fill="auto"/>
              <w:spacing w:after="0" w:line="240" w:lineRule="auto"/>
              <w:jc w:val="both"/>
              <w:rPr>
                <w:sz w:val="8"/>
                <w:szCs w:val="8"/>
              </w:rPr>
            </w:pPr>
            <w:r>
              <w:rPr>
                <w:b/>
                <w:bCs/>
                <w:sz w:val="8"/>
                <w:szCs w:val="8"/>
              </w:rPr>
              <w:t>84,24</w:t>
            </w:r>
          </w:p>
        </w:tc>
        <w:tc>
          <w:tcPr>
            <w:tcW w:w="394" w:type="dxa"/>
            <w:tcBorders>
              <w:top w:val="single" w:sz="4" w:space="0" w:color="auto"/>
              <w:left w:val="single" w:sz="4" w:space="0" w:color="auto"/>
              <w:right w:val="single" w:sz="4" w:space="0" w:color="auto"/>
            </w:tcBorders>
            <w:shd w:val="clear" w:color="auto" w:fill="FFFFFF"/>
          </w:tcPr>
          <w:p w14:paraId="65A236D0" w14:textId="77777777" w:rsidR="006849CE" w:rsidRDefault="00BE0209">
            <w:pPr>
              <w:pStyle w:val="Style12"/>
              <w:shd w:val="clear" w:color="auto" w:fill="auto"/>
              <w:spacing w:after="0" w:line="240" w:lineRule="auto"/>
              <w:rPr>
                <w:sz w:val="8"/>
                <w:szCs w:val="8"/>
              </w:rPr>
            </w:pPr>
            <w:r>
              <w:rPr>
                <w:b/>
                <w:bCs/>
                <w:sz w:val="8"/>
                <w:szCs w:val="8"/>
              </w:rPr>
              <w:t>105,69</w:t>
            </w:r>
          </w:p>
        </w:tc>
      </w:tr>
      <w:tr w:rsidR="006849CE" w14:paraId="073D5EA0" w14:textId="77777777">
        <w:trPr>
          <w:trHeight w:hRule="exact" w:val="490"/>
          <w:jc w:val="center"/>
        </w:trPr>
        <w:tc>
          <w:tcPr>
            <w:tcW w:w="202" w:type="dxa"/>
            <w:tcBorders>
              <w:top w:val="single" w:sz="4" w:space="0" w:color="auto"/>
              <w:left w:val="single" w:sz="4" w:space="0" w:color="auto"/>
            </w:tcBorders>
            <w:shd w:val="clear" w:color="auto" w:fill="FFFFFF"/>
          </w:tcPr>
          <w:p w14:paraId="5CECC2C0" w14:textId="77777777" w:rsidR="006849CE" w:rsidRDefault="00BE0209">
            <w:pPr>
              <w:pStyle w:val="Style12"/>
              <w:shd w:val="clear" w:color="auto" w:fill="auto"/>
              <w:spacing w:after="0" w:line="240" w:lineRule="auto"/>
              <w:jc w:val="both"/>
              <w:rPr>
                <w:sz w:val="8"/>
                <w:szCs w:val="8"/>
              </w:rPr>
            </w:pPr>
            <w:r>
              <w:rPr>
                <w:b/>
                <w:bCs/>
                <w:sz w:val="8"/>
                <w:szCs w:val="8"/>
              </w:rPr>
              <w:t>6</w:t>
            </w:r>
          </w:p>
        </w:tc>
        <w:tc>
          <w:tcPr>
            <w:tcW w:w="826" w:type="dxa"/>
            <w:tcBorders>
              <w:top w:val="single" w:sz="4" w:space="0" w:color="auto"/>
              <w:left w:val="single" w:sz="4" w:space="0" w:color="auto"/>
            </w:tcBorders>
            <w:shd w:val="clear" w:color="auto" w:fill="FFFFFF"/>
          </w:tcPr>
          <w:p w14:paraId="01F823B5" w14:textId="77777777" w:rsidR="006849CE" w:rsidRDefault="00BE0209">
            <w:pPr>
              <w:pStyle w:val="Style12"/>
              <w:shd w:val="clear" w:color="auto" w:fill="auto"/>
              <w:spacing w:after="0" w:line="295" w:lineRule="auto"/>
              <w:jc w:val="both"/>
              <w:rPr>
                <w:sz w:val="8"/>
                <w:szCs w:val="8"/>
              </w:rPr>
            </w:pPr>
            <w:r>
              <w:rPr>
                <w:b/>
                <w:bCs/>
                <w:sz w:val="8"/>
                <w:szCs w:val="8"/>
              </w:rPr>
              <w:t>Tyršova 207 . Depozitář Terezin, 411 55 Terezin</w:t>
            </w:r>
          </w:p>
        </w:tc>
        <w:tc>
          <w:tcPr>
            <w:tcW w:w="955" w:type="dxa"/>
            <w:tcBorders>
              <w:top w:val="single" w:sz="4" w:space="0" w:color="auto"/>
              <w:left w:val="single" w:sz="4" w:space="0" w:color="auto"/>
            </w:tcBorders>
            <w:shd w:val="clear" w:color="auto" w:fill="FFFFFF"/>
          </w:tcPr>
          <w:p w14:paraId="277E9612" w14:textId="77777777" w:rsidR="006849CE" w:rsidRDefault="00BE0209">
            <w:pPr>
              <w:pStyle w:val="Style12"/>
              <w:shd w:val="clear" w:color="auto" w:fill="auto"/>
              <w:spacing w:after="0" w:line="240" w:lineRule="auto"/>
              <w:rPr>
                <w:sz w:val="8"/>
                <w:szCs w:val="8"/>
              </w:rPr>
            </w:pPr>
            <w:r>
              <w:rPr>
                <w:b/>
                <w:bCs/>
                <w:sz w:val="8"/>
                <w:szCs w:val="8"/>
              </w:rPr>
              <w:t>159182400407132972</w:t>
            </w:r>
          </w:p>
        </w:tc>
        <w:tc>
          <w:tcPr>
            <w:tcW w:w="274" w:type="dxa"/>
            <w:tcBorders>
              <w:top w:val="single" w:sz="4" w:space="0" w:color="auto"/>
              <w:left w:val="single" w:sz="4" w:space="0" w:color="auto"/>
            </w:tcBorders>
            <w:shd w:val="clear" w:color="auto" w:fill="FFFFFF"/>
          </w:tcPr>
          <w:p w14:paraId="3E4FF6AD" w14:textId="77777777" w:rsidR="006849CE" w:rsidRDefault="00BE0209">
            <w:pPr>
              <w:pStyle w:val="Style12"/>
              <w:shd w:val="clear" w:color="auto" w:fill="auto"/>
              <w:spacing w:after="0" w:line="240" w:lineRule="auto"/>
              <w:jc w:val="both"/>
              <w:rPr>
                <w:sz w:val="8"/>
                <w:szCs w:val="8"/>
              </w:rPr>
            </w:pPr>
            <w:r>
              <w:rPr>
                <w:b/>
                <w:bCs/>
                <w:sz w:val="8"/>
                <w:szCs w:val="8"/>
              </w:rPr>
              <w:t>436</w:t>
            </w:r>
          </w:p>
        </w:tc>
        <w:tc>
          <w:tcPr>
            <w:tcW w:w="341" w:type="dxa"/>
            <w:tcBorders>
              <w:top w:val="single" w:sz="4" w:space="0" w:color="auto"/>
              <w:left w:val="single" w:sz="4" w:space="0" w:color="auto"/>
            </w:tcBorders>
            <w:shd w:val="clear" w:color="auto" w:fill="FFFFFF"/>
          </w:tcPr>
          <w:p w14:paraId="1CB715EE" w14:textId="77777777" w:rsidR="006849CE" w:rsidRDefault="00BE0209">
            <w:pPr>
              <w:pStyle w:val="Style12"/>
              <w:shd w:val="clear" w:color="auto" w:fill="auto"/>
              <w:spacing w:after="0" w:line="240" w:lineRule="auto"/>
              <w:jc w:val="center"/>
              <w:rPr>
                <w:sz w:val="8"/>
                <w:szCs w:val="8"/>
              </w:rPr>
            </w:pPr>
            <w:r>
              <w:rPr>
                <w:b/>
                <w:bCs/>
                <w:sz w:val="8"/>
                <w:szCs w:val="8"/>
              </w:rPr>
              <w:t>100</w:t>
            </w:r>
          </w:p>
        </w:tc>
        <w:tc>
          <w:tcPr>
            <w:tcW w:w="653" w:type="dxa"/>
            <w:tcBorders>
              <w:top w:val="single" w:sz="4" w:space="0" w:color="auto"/>
              <w:left w:val="single" w:sz="4" w:space="0" w:color="auto"/>
            </w:tcBorders>
            <w:shd w:val="clear" w:color="auto" w:fill="FFFFFF"/>
          </w:tcPr>
          <w:p w14:paraId="36D0FF16"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0AD6CE9B"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6DC0BB17" w14:textId="77777777" w:rsidR="006849CE" w:rsidRDefault="00BE0209">
            <w:pPr>
              <w:pStyle w:val="Style12"/>
              <w:shd w:val="clear" w:color="auto" w:fill="auto"/>
              <w:spacing w:after="0" w:line="298" w:lineRule="auto"/>
              <w:rPr>
                <w:sz w:val="8"/>
                <w:szCs w:val="8"/>
              </w:rPr>
            </w:pPr>
            <w:r>
              <w:rPr>
                <w:b/>
                <w:bCs/>
                <w:sz w:val="8"/>
                <w:szCs w:val="8"/>
              </w:rPr>
              <w:t>Václavské náměstí 1700/68,115 79 Praha 1 - Nové Město</w:t>
            </w:r>
          </w:p>
        </w:tc>
        <w:tc>
          <w:tcPr>
            <w:tcW w:w="1147" w:type="dxa"/>
            <w:tcBorders>
              <w:top w:val="single" w:sz="4" w:space="0" w:color="auto"/>
              <w:left w:val="single" w:sz="4" w:space="0" w:color="auto"/>
            </w:tcBorders>
            <w:shd w:val="clear" w:color="auto" w:fill="FFFFFF"/>
          </w:tcPr>
          <w:p w14:paraId="15D656B2" w14:textId="77777777" w:rsidR="006849CE" w:rsidRDefault="00BE0209">
            <w:pPr>
              <w:pStyle w:val="Style12"/>
              <w:shd w:val="clear" w:color="auto" w:fill="auto"/>
              <w:spacing w:after="0" w:line="240" w:lineRule="auto"/>
              <w:rPr>
                <w:sz w:val="8"/>
                <w:szCs w:val="8"/>
              </w:rPr>
            </w:pPr>
            <w:r>
              <w:rPr>
                <w:b/>
                <w:bCs/>
                <w:sz w:val="8"/>
                <w:szCs w:val="8"/>
              </w:rPr>
              <w:t>01.01.2023 - 31.12.2023</w:t>
            </w:r>
          </w:p>
        </w:tc>
        <w:tc>
          <w:tcPr>
            <w:tcW w:w="830" w:type="dxa"/>
            <w:tcBorders>
              <w:top w:val="single" w:sz="4" w:space="0" w:color="auto"/>
              <w:left w:val="single" w:sz="4" w:space="0" w:color="auto"/>
            </w:tcBorders>
            <w:shd w:val="clear" w:color="auto" w:fill="FFFFFF"/>
          </w:tcPr>
          <w:p w14:paraId="5AC8AF86" w14:textId="6CFF16A9"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60027EBF" w14:textId="77777777" w:rsidR="006849CE" w:rsidRDefault="00BE0209">
            <w:pPr>
              <w:pStyle w:val="Style12"/>
              <w:shd w:val="clear" w:color="auto" w:fill="auto"/>
              <w:spacing w:after="0" w:line="240" w:lineRule="auto"/>
              <w:jc w:val="both"/>
              <w:rPr>
                <w:sz w:val="8"/>
                <w:szCs w:val="8"/>
              </w:rPr>
            </w:pPr>
            <w:r>
              <w:rPr>
                <w:b/>
                <w:bCs/>
                <w:sz w:val="8"/>
                <w:szCs w:val="8"/>
              </w:rPr>
              <w:t>192.46</w:t>
            </w:r>
          </w:p>
        </w:tc>
        <w:tc>
          <w:tcPr>
            <w:tcW w:w="384" w:type="dxa"/>
            <w:tcBorders>
              <w:top w:val="single" w:sz="4" w:space="0" w:color="auto"/>
              <w:left w:val="single" w:sz="4" w:space="0" w:color="auto"/>
            </w:tcBorders>
            <w:shd w:val="clear" w:color="auto" w:fill="FFFFFF"/>
          </w:tcPr>
          <w:p w14:paraId="5AC541C6" w14:textId="77777777" w:rsidR="006849CE" w:rsidRDefault="00BE0209">
            <w:pPr>
              <w:pStyle w:val="Style12"/>
              <w:shd w:val="clear" w:color="auto" w:fill="auto"/>
              <w:spacing w:after="0" w:line="240" w:lineRule="auto"/>
              <w:jc w:val="right"/>
              <w:rPr>
                <w:sz w:val="8"/>
                <w:szCs w:val="8"/>
              </w:rPr>
            </w:pPr>
            <w:r>
              <w:rPr>
                <w:b/>
                <w:bCs/>
                <w:sz w:val="8"/>
                <w:szCs w:val="8"/>
              </w:rPr>
              <w:t>166,76</w:t>
            </w:r>
          </w:p>
        </w:tc>
        <w:tc>
          <w:tcPr>
            <w:tcW w:w="379" w:type="dxa"/>
            <w:tcBorders>
              <w:top w:val="single" w:sz="4" w:space="0" w:color="auto"/>
              <w:left w:val="single" w:sz="4" w:space="0" w:color="auto"/>
            </w:tcBorders>
            <w:shd w:val="clear" w:color="auto" w:fill="FFFFFF"/>
          </w:tcPr>
          <w:p w14:paraId="5C792158" w14:textId="77777777" w:rsidR="006849CE" w:rsidRDefault="00BE0209">
            <w:pPr>
              <w:pStyle w:val="Style12"/>
              <w:shd w:val="clear" w:color="auto" w:fill="auto"/>
              <w:spacing w:after="0" w:line="240" w:lineRule="auto"/>
              <w:jc w:val="both"/>
              <w:rPr>
                <w:sz w:val="8"/>
                <w:szCs w:val="8"/>
              </w:rPr>
            </w:pPr>
            <w:r>
              <w:rPr>
                <w:b/>
                <w:bCs/>
                <w:sz w:val="8"/>
                <w:szCs w:val="8"/>
              </w:rPr>
              <w:t>168.84</w:t>
            </w:r>
          </w:p>
        </w:tc>
        <w:tc>
          <w:tcPr>
            <w:tcW w:w="384" w:type="dxa"/>
            <w:tcBorders>
              <w:top w:val="single" w:sz="4" w:space="0" w:color="auto"/>
              <w:left w:val="single" w:sz="4" w:space="0" w:color="auto"/>
            </w:tcBorders>
            <w:shd w:val="clear" w:color="auto" w:fill="FFFFFF"/>
          </w:tcPr>
          <w:p w14:paraId="2E0113B2" w14:textId="77777777" w:rsidR="006849CE" w:rsidRDefault="00BE0209">
            <w:pPr>
              <w:pStyle w:val="Style12"/>
              <w:shd w:val="clear" w:color="auto" w:fill="auto"/>
              <w:spacing w:after="0" w:line="240" w:lineRule="auto"/>
              <w:rPr>
                <w:sz w:val="8"/>
                <w:szCs w:val="8"/>
              </w:rPr>
            </w:pPr>
            <w:r>
              <w:rPr>
                <w:b/>
                <w:bCs/>
                <w:sz w:val="8"/>
                <w:szCs w:val="8"/>
              </w:rPr>
              <w:t>105,24</w:t>
            </w:r>
          </w:p>
        </w:tc>
        <w:tc>
          <w:tcPr>
            <w:tcW w:w="384" w:type="dxa"/>
            <w:tcBorders>
              <w:top w:val="single" w:sz="4" w:space="0" w:color="auto"/>
              <w:left w:val="single" w:sz="4" w:space="0" w:color="auto"/>
            </w:tcBorders>
            <w:shd w:val="clear" w:color="auto" w:fill="FFFFFF"/>
          </w:tcPr>
          <w:p w14:paraId="7A5D6EA0" w14:textId="77777777" w:rsidR="006849CE" w:rsidRDefault="00BE0209">
            <w:pPr>
              <w:pStyle w:val="Style12"/>
              <w:shd w:val="clear" w:color="auto" w:fill="auto"/>
              <w:spacing w:after="0" w:line="240" w:lineRule="auto"/>
              <w:rPr>
                <w:sz w:val="8"/>
                <w:szCs w:val="8"/>
              </w:rPr>
            </w:pPr>
            <w:r>
              <w:rPr>
                <w:b/>
                <w:bCs/>
                <w:sz w:val="8"/>
                <w:szCs w:val="8"/>
              </w:rPr>
              <w:t>59,29</w:t>
            </w:r>
          </w:p>
        </w:tc>
        <w:tc>
          <w:tcPr>
            <w:tcW w:w="379" w:type="dxa"/>
            <w:tcBorders>
              <w:top w:val="single" w:sz="4" w:space="0" w:color="auto"/>
              <w:left w:val="single" w:sz="4" w:space="0" w:color="auto"/>
            </w:tcBorders>
            <w:shd w:val="clear" w:color="auto" w:fill="FFFFFF"/>
          </w:tcPr>
          <w:p w14:paraId="6D69DD98" w14:textId="77777777" w:rsidR="006849CE" w:rsidRDefault="00BE0209">
            <w:pPr>
              <w:pStyle w:val="Style12"/>
              <w:shd w:val="clear" w:color="auto" w:fill="auto"/>
              <w:spacing w:after="0" w:line="240" w:lineRule="auto"/>
              <w:jc w:val="both"/>
              <w:rPr>
                <w:sz w:val="8"/>
                <w:szCs w:val="8"/>
              </w:rPr>
            </w:pPr>
            <w:r>
              <w:rPr>
                <w:b/>
                <w:bCs/>
                <w:sz w:val="8"/>
                <w:szCs w:val="8"/>
              </w:rPr>
              <w:t>23.66</w:t>
            </w:r>
          </w:p>
        </w:tc>
        <w:tc>
          <w:tcPr>
            <w:tcW w:w="384" w:type="dxa"/>
            <w:tcBorders>
              <w:top w:val="single" w:sz="4" w:space="0" w:color="auto"/>
              <w:left w:val="single" w:sz="4" w:space="0" w:color="auto"/>
            </w:tcBorders>
            <w:shd w:val="clear" w:color="auto" w:fill="FFFFFF"/>
          </w:tcPr>
          <w:p w14:paraId="1166F899" w14:textId="77777777" w:rsidR="006849CE" w:rsidRDefault="00BE0209">
            <w:pPr>
              <w:pStyle w:val="Style12"/>
              <w:shd w:val="clear" w:color="auto" w:fill="auto"/>
              <w:spacing w:after="0" w:line="240" w:lineRule="auto"/>
              <w:rPr>
                <w:sz w:val="8"/>
                <w:szCs w:val="8"/>
              </w:rPr>
            </w:pPr>
            <w:r>
              <w:rPr>
                <w:b/>
                <w:bCs/>
                <w:sz w:val="8"/>
                <w:szCs w:val="8"/>
              </w:rPr>
              <w:t>20,08</w:t>
            </w:r>
          </w:p>
        </w:tc>
        <w:tc>
          <w:tcPr>
            <w:tcW w:w="384" w:type="dxa"/>
            <w:tcBorders>
              <w:top w:val="single" w:sz="4" w:space="0" w:color="auto"/>
              <w:left w:val="single" w:sz="4" w:space="0" w:color="auto"/>
            </w:tcBorders>
            <w:shd w:val="clear" w:color="auto" w:fill="FFFFFF"/>
          </w:tcPr>
          <w:p w14:paraId="365BBA1C" w14:textId="77777777" w:rsidR="006849CE" w:rsidRDefault="00BE0209">
            <w:pPr>
              <w:pStyle w:val="Style12"/>
              <w:shd w:val="clear" w:color="auto" w:fill="auto"/>
              <w:spacing w:after="0" w:line="240" w:lineRule="auto"/>
              <w:rPr>
                <w:sz w:val="8"/>
                <w:szCs w:val="8"/>
              </w:rPr>
            </w:pPr>
            <w:r>
              <w:rPr>
                <w:b/>
                <w:bCs/>
                <w:sz w:val="8"/>
                <w:szCs w:val="8"/>
              </w:rPr>
              <w:t>21,20</w:t>
            </w:r>
          </w:p>
        </w:tc>
        <w:tc>
          <w:tcPr>
            <w:tcW w:w="384" w:type="dxa"/>
            <w:tcBorders>
              <w:top w:val="single" w:sz="4" w:space="0" w:color="auto"/>
              <w:left w:val="single" w:sz="4" w:space="0" w:color="auto"/>
            </w:tcBorders>
            <w:shd w:val="clear" w:color="auto" w:fill="FFFFFF"/>
          </w:tcPr>
          <w:p w14:paraId="77FF844F" w14:textId="77777777" w:rsidR="006849CE" w:rsidRDefault="00BE0209">
            <w:pPr>
              <w:pStyle w:val="Style12"/>
              <w:shd w:val="clear" w:color="auto" w:fill="auto"/>
              <w:spacing w:after="0" w:line="240" w:lineRule="auto"/>
              <w:jc w:val="right"/>
              <w:rPr>
                <w:sz w:val="8"/>
                <w:szCs w:val="8"/>
              </w:rPr>
            </w:pPr>
            <w:r>
              <w:rPr>
                <w:b/>
                <w:bCs/>
                <w:sz w:val="8"/>
                <w:szCs w:val="8"/>
              </w:rPr>
              <w:t>22,74</w:t>
            </w:r>
          </w:p>
        </w:tc>
        <w:tc>
          <w:tcPr>
            <w:tcW w:w="384" w:type="dxa"/>
            <w:tcBorders>
              <w:top w:val="single" w:sz="4" w:space="0" w:color="auto"/>
              <w:left w:val="single" w:sz="4" w:space="0" w:color="auto"/>
            </w:tcBorders>
            <w:shd w:val="clear" w:color="auto" w:fill="FFFFFF"/>
          </w:tcPr>
          <w:p w14:paraId="2083B71F" w14:textId="77777777" w:rsidR="006849CE" w:rsidRDefault="00BE0209">
            <w:pPr>
              <w:pStyle w:val="Style12"/>
              <w:shd w:val="clear" w:color="auto" w:fill="auto"/>
              <w:spacing w:after="0" w:line="240" w:lineRule="auto"/>
              <w:jc w:val="center"/>
              <w:rPr>
                <w:sz w:val="8"/>
                <w:szCs w:val="8"/>
              </w:rPr>
            </w:pPr>
            <w:r>
              <w:rPr>
                <w:b/>
                <w:bCs/>
                <w:sz w:val="8"/>
                <w:szCs w:val="8"/>
              </w:rPr>
              <w:t>62,45</w:t>
            </w:r>
          </w:p>
        </w:tc>
        <w:tc>
          <w:tcPr>
            <w:tcW w:w="379" w:type="dxa"/>
            <w:tcBorders>
              <w:top w:val="single" w:sz="4" w:space="0" w:color="auto"/>
              <w:left w:val="single" w:sz="4" w:space="0" w:color="auto"/>
            </w:tcBorders>
            <w:shd w:val="clear" w:color="auto" w:fill="FFFFFF"/>
          </w:tcPr>
          <w:p w14:paraId="7814F3CE" w14:textId="77777777" w:rsidR="006849CE" w:rsidRDefault="00BE0209">
            <w:pPr>
              <w:pStyle w:val="Style12"/>
              <w:shd w:val="clear" w:color="auto" w:fill="auto"/>
              <w:spacing w:after="0" w:line="240" w:lineRule="auto"/>
              <w:jc w:val="both"/>
              <w:rPr>
                <w:sz w:val="8"/>
                <w:szCs w:val="8"/>
              </w:rPr>
            </w:pPr>
            <w:r>
              <w:rPr>
                <w:b/>
                <w:bCs/>
                <w:sz w:val="8"/>
                <w:szCs w:val="8"/>
              </w:rPr>
              <w:t>120,43</w:t>
            </w:r>
          </w:p>
        </w:tc>
        <w:tc>
          <w:tcPr>
            <w:tcW w:w="394" w:type="dxa"/>
            <w:tcBorders>
              <w:top w:val="single" w:sz="4" w:space="0" w:color="auto"/>
              <w:left w:val="single" w:sz="4" w:space="0" w:color="auto"/>
              <w:right w:val="single" w:sz="4" w:space="0" w:color="auto"/>
            </w:tcBorders>
            <w:shd w:val="clear" w:color="auto" w:fill="FFFFFF"/>
          </w:tcPr>
          <w:p w14:paraId="56DA13FB" w14:textId="77777777" w:rsidR="006849CE" w:rsidRDefault="00BE0209">
            <w:pPr>
              <w:pStyle w:val="Style12"/>
              <w:shd w:val="clear" w:color="auto" w:fill="auto"/>
              <w:spacing w:after="0" w:line="240" w:lineRule="auto"/>
              <w:rPr>
                <w:sz w:val="8"/>
                <w:szCs w:val="8"/>
              </w:rPr>
            </w:pPr>
            <w:r>
              <w:rPr>
                <w:b/>
                <w:bCs/>
                <w:sz w:val="8"/>
                <w:szCs w:val="8"/>
              </w:rPr>
              <w:t>201.83</w:t>
            </w:r>
          </w:p>
        </w:tc>
      </w:tr>
      <w:tr w:rsidR="006849CE" w14:paraId="7C1BD6FD" w14:textId="77777777">
        <w:trPr>
          <w:trHeight w:hRule="exact" w:val="490"/>
          <w:jc w:val="center"/>
        </w:trPr>
        <w:tc>
          <w:tcPr>
            <w:tcW w:w="202" w:type="dxa"/>
            <w:tcBorders>
              <w:top w:val="single" w:sz="4" w:space="0" w:color="auto"/>
              <w:left w:val="single" w:sz="4" w:space="0" w:color="auto"/>
            </w:tcBorders>
            <w:shd w:val="clear" w:color="auto" w:fill="FFFFFF"/>
          </w:tcPr>
          <w:p w14:paraId="5863DCD1" w14:textId="77777777" w:rsidR="006849CE" w:rsidRDefault="00BE0209">
            <w:pPr>
              <w:pStyle w:val="Style12"/>
              <w:shd w:val="clear" w:color="auto" w:fill="auto"/>
              <w:spacing w:after="0" w:line="240" w:lineRule="auto"/>
              <w:jc w:val="both"/>
              <w:rPr>
                <w:sz w:val="8"/>
                <w:szCs w:val="8"/>
              </w:rPr>
            </w:pPr>
            <w:r>
              <w:rPr>
                <w:b/>
                <w:bCs/>
                <w:sz w:val="8"/>
                <w:szCs w:val="8"/>
              </w:rPr>
              <w:t>7</w:t>
            </w:r>
          </w:p>
        </w:tc>
        <w:tc>
          <w:tcPr>
            <w:tcW w:w="826" w:type="dxa"/>
            <w:tcBorders>
              <w:top w:val="single" w:sz="4" w:space="0" w:color="auto"/>
              <w:left w:val="single" w:sz="4" w:space="0" w:color="auto"/>
            </w:tcBorders>
            <w:shd w:val="clear" w:color="auto" w:fill="FFFFFF"/>
          </w:tcPr>
          <w:p w14:paraId="0A1B1CB7" w14:textId="77777777" w:rsidR="006849CE" w:rsidRDefault="00BE0209">
            <w:pPr>
              <w:pStyle w:val="Style12"/>
              <w:shd w:val="clear" w:color="auto" w:fill="auto"/>
              <w:spacing w:after="0" w:line="298" w:lineRule="auto"/>
              <w:jc w:val="both"/>
              <w:rPr>
                <w:sz w:val="8"/>
                <w:szCs w:val="8"/>
              </w:rPr>
            </w:pPr>
            <w:r>
              <w:rPr>
                <w:b/>
                <w:bCs/>
                <w:sz w:val="8"/>
                <w:szCs w:val="8"/>
              </w:rPr>
              <w:t>Prokopa Holého 122, Kasárna Terezín, 411 55 Terezín</w:t>
            </w:r>
          </w:p>
        </w:tc>
        <w:tc>
          <w:tcPr>
            <w:tcW w:w="955" w:type="dxa"/>
            <w:tcBorders>
              <w:top w:val="single" w:sz="4" w:space="0" w:color="auto"/>
              <w:left w:val="single" w:sz="4" w:space="0" w:color="auto"/>
            </w:tcBorders>
            <w:shd w:val="clear" w:color="auto" w:fill="FFFFFF"/>
          </w:tcPr>
          <w:p w14:paraId="4D294357" w14:textId="77777777" w:rsidR="006849CE" w:rsidRDefault="00BE0209">
            <w:pPr>
              <w:pStyle w:val="Style12"/>
              <w:shd w:val="clear" w:color="auto" w:fill="auto"/>
              <w:spacing w:after="0" w:line="240" w:lineRule="auto"/>
              <w:rPr>
                <w:sz w:val="8"/>
                <w:szCs w:val="8"/>
              </w:rPr>
            </w:pPr>
            <w:r>
              <w:rPr>
                <w:b/>
                <w:bCs/>
                <w:sz w:val="8"/>
                <w:szCs w:val="8"/>
              </w:rPr>
              <w:t>159182400407687731</w:t>
            </w:r>
          </w:p>
        </w:tc>
        <w:tc>
          <w:tcPr>
            <w:tcW w:w="274" w:type="dxa"/>
            <w:tcBorders>
              <w:top w:val="single" w:sz="4" w:space="0" w:color="auto"/>
              <w:left w:val="single" w:sz="4" w:space="0" w:color="auto"/>
            </w:tcBorders>
            <w:shd w:val="clear" w:color="auto" w:fill="FFFFFF"/>
          </w:tcPr>
          <w:p w14:paraId="4309368C" w14:textId="77777777" w:rsidR="006849CE" w:rsidRDefault="00BE0209">
            <w:pPr>
              <w:pStyle w:val="Style12"/>
              <w:shd w:val="clear" w:color="auto" w:fill="auto"/>
              <w:spacing w:after="0" w:line="240" w:lineRule="auto"/>
              <w:jc w:val="both"/>
              <w:rPr>
                <w:sz w:val="8"/>
                <w:szCs w:val="8"/>
              </w:rPr>
            </w:pPr>
            <w:r>
              <w:rPr>
                <w:b/>
                <w:bCs/>
                <w:sz w:val="8"/>
                <w:szCs w:val="8"/>
              </w:rPr>
              <w:t>850</w:t>
            </w:r>
          </w:p>
        </w:tc>
        <w:tc>
          <w:tcPr>
            <w:tcW w:w="341" w:type="dxa"/>
            <w:tcBorders>
              <w:top w:val="single" w:sz="4" w:space="0" w:color="auto"/>
              <w:left w:val="single" w:sz="4" w:space="0" w:color="auto"/>
            </w:tcBorders>
            <w:shd w:val="clear" w:color="auto" w:fill="FFFFFF"/>
          </w:tcPr>
          <w:p w14:paraId="537E7FCF" w14:textId="77777777" w:rsidR="006849CE" w:rsidRDefault="00BE0209">
            <w:pPr>
              <w:pStyle w:val="Style12"/>
              <w:shd w:val="clear" w:color="auto" w:fill="auto"/>
              <w:spacing w:after="0" w:line="240" w:lineRule="auto"/>
              <w:jc w:val="both"/>
              <w:rPr>
                <w:sz w:val="8"/>
                <w:szCs w:val="8"/>
              </w:rPr>
            </w:pPr>
            <w:r>
              <w:rPr>
                <w:b/>
                <w:bCs/>
                <w:sz w:val="8"/>
                <w:szCs w:val="8"/>
              </w:rPr>
              <w:t>200</w:t>
            </w:r>
          </w:p>
        </w:tc>
        <w:tc>
          <w:tcPr>
            <w:tcW w:w="653" w:type="dxa"/>
            <w:tcBorders>
              <w:top w:val="single" w:sz="4" w:space="0" w:color="auto"/>
              <w:left w:val="single" w:sz="4" w:space="0" w:color="auto"/>
            </w:tcBorders>
            <w:shd w:val="clear" w:color="auto" w:fill="FFFFFF"/>
          </w:tcPr>
          <w:p w14:paraId="36FA1811"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337A2549"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6FF52494" w14:textId="77777777" w:rsidR="006849CE" w:rsidRDefault="00BE0209">
            <w:pPr>
              <w:pStyle w:val="Style12"/>
              <w:shd w:val="clear" w:color="auto" w:fill="auto"/>
              <w:spacing w:after="0" w:line="300" w:lineRule="auto"/>
              <w:rPr>
                <w:sz w:val="8"/>
                <w:szCs w:val="8"/>
              </w:rPr>
            </w:pPr>
            <w:r>
              <w:rPr>
                <w:b/>
                <w:bCs/>
                <w:sz w:val="8"/>
                <w:szCs w:val="8"/>
              </w:rPr>
              <w:t>Václavské náměstí 1700/68,115 79 Praha 1 - Nové Město</w:t>
            </w:r>
          </w:p>
        </w:tc>
        <w:tc>
          <w:tcPr>
            <w:tcW w:w="1147" w:type="dxa"/>
            <w:tcBorders>
              <w:top w:val="single" w:sz="4" w:space="0" w:color="auto"/>
              <w:left w:val="single" w:sz="4" w:space="0" w:color="auto"/>
            </w:tcBorders>
            <w:shd w:val="clear" w:color="auto" w:fill="FFFFFF"/>
          </w:tcPr>
          <w:p w14:paraId="2A893169"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6C39557E" w14:textId="5C813AC7" w:rsidR="006849CE" w:rsidRDefault="00091D77">
            <w:pPr>
              <w:pStyle w:val="Style12"/>
              <w:shd w:val="clear" w:color="auto" w:fill="auto"/>
              <w:spacing w:after="0" w:line="300" w:lineRule="auto"/>
              <w:jc w:val="center"/>
              <w:rPr>
                <w:sz w:val="8"/>
                <w:szCs w:val="8"/>
              </w:rPr>
            </w:pPr>
            <w:r>
              <w:rPr>
                <w:sz w:val="8"/>
                <w:szCs w:val="8"/>
              </w:rPr>
              <w:t>XXXXXXXXXXXX</w:t>
            </w:r>
          </w:p>
        </w:tc>
        <w:tc>
          <w:tcPr>
            <w:tcW w:w="384" w:type="dxa"/>
            <w:tcBorders>
              <w:top w:val="single" w:sz="4" w:space="0" w:color="auto"/>
              <w:left w:val="single" w:sz="4" w:space="0" w:color="auto"/>
            </w:tcBorders>
            <w:shd w:val="clear" w:color="auto" w:fill="FFFFFF"/>
          </w:tcPr>
          <w:p w14:paraId="6E91C67F" w14:textId="77777777" w:rsidR="006849CE" w:rsidRDefault="00BE0209">
            <w:pPr>
              <w:pStyle w:val="Style12"/>
              <w:shd w:val="clear" w:color="auto" w:fill="auto"/>
              <w:spacing w:after="0" w:line="240" w:lineRule="auto"/>
              <w:jc w:val="both"/>
              <w:rPr>
                <w:sz w:val="8"/>
                <w:szCs w:val="8"/>
              </w:rPr>
            </w:pPr>
            <w:r>
              <w:rPr>
                <w:b/>
                <w:bCs/>
                <w:sz w:val="8"/>
                <w:szCs w:val="8"/>
              </w:rPr>
              <w:t>145,62</w:t>
            </w:r>
          </w:p>
        </w:tc>
        <w:tc>
          <w:tcPr>
            <w:tcW w:w="384" w:type="dxa"/>
            <w:tcBorders>
              <w:top w:val="single" w:sz="4" w:space="0" w:color="auto"/>
              <w:left w:val="single" w:sz="4" w:space="0" w:color="auto"/>
            </w:tcBorders>
            <w:shd w:val="clear" w:color="auto" w:fill="FFFFFF"/>
          </w:tcPr>
          <w:p w14:paraId="6978DC90" w14:textId="77777777" w:rsidR="006849CE" w:rsidRDefault="00BE0209">
            <w:pPr>
              <w:pStyle w:val="Style12"/>
              <w:shd w:val="clear" w:color="auto" w:fill="auto"/>
              <w:spacing w:after="0" w:line="240" w:lineRule="auto"/>
              <w:jc w:val="right"/>
              <w:rPr>
                <w:sz w:val="8"/>
                <w:szCs w:val="8"/>
              </w:rPr>
            </w:pPr>
            <w:r>
              <w:rPr>
                <w:b/>
                <w:bCs/>
                <w:sz w:val="8"/>
                <w:szCs w:val="8"/>
              </w:rPr>
              <w:t>113,82</w:t>
            </w:r>
          </w:p>
        </w:tc>
        <w:tc>
          <w:tcPr>
            <w:tcW w:w="379" w:type="dxa"/>
            <w:tcBorders>
              <w:top w:val="single" w:sz="4" w:space="0" w:color="auto"/>
              <w:left w:val="single" w:sz="4" w:space="0" w:color="auto"/>
            </w:tcBorders>
            <w:shd w:val="clear" w:color="auto" w:fill="FFFFFF"/>
          </w:tcPr>
          <w:p w14:paraId="5CB265D7" w14:textId="77777777" w:rsidR="006849CE" w:rsidRDefault="00BE0209">
            <w:pPr>
              <w:pStyle w:val="Style12"/>
              <w:shd w:val="clear" w:color="auto" w:fill="auto"/>
              <w:spacing w:after="0" w:line="240" w:lineRule="auto"/>
              <w:jc w:val="both"/>
              <w:rPr>
                <w:sz w:val="8"/>
                <w:szCs w:val="8"/>
              </w:rPr>
            </w:pPr>
            <w:r>
              <w:rPr>
                <w:b/>
                <w:bCs/>
                <w:sz w:val="8"/>
                <w:szCs w:val="8"/>
              </w:rPr>
              <w:t>109,05</w:t>
            </w:r>
          </w:p>
        </w:tc>
        <w:tc>
          <w:tcPr>
            <w:tcW w:w="384" w:type="dxa"/>
            <w:tcBorders>
              <w:top w:val="single" w:sz="4" w:space="0" w:color="auto"/>
              <w:left w:val="single" w:sz="4" w:space="0" w:color="auto"/>
            </w:tcBorders>
            <w:shd w:val="clear" w:color="auto" w:fill="FFFFFF"/>
          </w:tcPr>
          <w:p w14:paraId="42F9C7AA" w14:textId="77777777" w:rsidR="006849CE" w:rsidRDefault="00BE0209">
            <w:pPr>
              <w:pStyle w:val="Style12"/>
              <w:shd w:val="clear" w:color="auto" w:fill="auto"/>
              <w:spacing w:after="0" w:line="240" w:lineRule="auto"/>
              <w:rPr>
                <w:sz w:val="8"/>
                <w:szCs w:val="8"/>
              </w:rPr>
            </w:pPr>
            <w:r>
              <w:rPr>
                <w:b/>
                <w:bCs/>
                <w:sz w:val="8"/>
                <w:szCs w:val="8"/>
              </w:rPr>
              <w:t>72,57</w:t>
            </w:r>
          </w:p>
        </w:tc>
        <w:tc>
          <w:tcPr>
            <w:tcW w:w="384" w:type="dxa"/>
            <w:tcBorders>
              <w:top w:val="single" w:sz="4" w:space="0" w:color="auto"/>
              <w:left w:val="single" w:sz="4" w:space="0" w:color="auto"/>
            </w:tcBorders>
            <w:shd w:val="clear" w:color="auto" w:fill="FFFFFF"/>
          </w:tcPr>
          <w:p w14:paraId="036DA771" w14:textId="77777777" w:rsidR="006849CE" w:rsidRDefault="00BE0209">
            <w:pPr>
              <w:pStyle w:val="Style12"/>
              <w:shd w:val="clear" w:color="auto" w:fill="auto"/>
              <w:spacing w:after="0" w:line="240" w:lineRule="auto"/>
              <w:rPr>
                <w:sz w:val="8"/>
                <w:szCs w:val="8"/>
              </w:rPr>
            </w:pPr>
            <w:r>
              <w:rPr>
                <w:b/>
                <w:bCs/>
                <w:sz w:val="8"/>
                <w:szCs w:val="8"/>
              </w:rPr>
              <w:t>65,42</w:t>
            </w:r>
          </w:p>
        </w:tc>
        <w:tc>
          <w:tcPr>
            <w:tcW w:w="379" w:type="dxa"/>
            <w:tcBorders>
              <w:top w:val="single" w:sz="4" w:space="0" w:color="auto"/>
              <w:left w:val="single" w:sz="4" w:space="0" w:color="auto"/>
            </w:tcBorders>
            <w:shd w:val="clear" w:color="auto" w:fill="FFFFFF"/>
          </w:tcPr>
          <w:p w14:paraId="20BD55FF" w14:textId="77777777" w:rsidR="006849CE" w:rsidRDefault="00BE0209">
            <w:pPr>
              <w:pStyle w:val="Style12"/>
              <w:shd w:val="clear" w:color="auto" w:fill="auto"/>
              <w:spacing w:after="0" w:line="240" w:lineRule="auto"/>
              <w:jc w:val="both"/>
              <w:rPr>
                <w:sz w:val="8"/>
                <w:szCs w:val="8"/>
              </w:rPr>
            </w:pPr>
            <w:r>
              <w:rPr>
                <w:b/>
                <w:bCs/>
                <w:sz w:val="8"/>
                <w:szCs w:val="8"/>
              </w:rPr>
              <w:t>68,37</w:t>
            </w:r>
          </w:p>
        </w:tc>
        <w:tc>
          <w:tcPr>
            <w:tcW w:w="384" w:type="dxa"/>
            <w:tcBorders>
              <w:top w:val="single" w:sz="4" w:space="0" w:color="auto"/>
              <w:left w:val="single" w:sz="4" w:space="0" w:color="auto"/>
            </w:tcBorders>
            <w:shd w:val="clear" w:color="auto" w:fill="FFFFFF"/>
          </w:tcPr>
          <w:p w14:paraId="1A98D71B" w14:textId="77777777" w:rsidR="006849CE" w:rsidRDefault="00BE0209">
            <w:pPr>
              <w:pStyle w:val="Style12"/>
              <w:shd w:val="clear" w:color="auto" w:fill="auto"/>
              <w:spacing w:after="0" w:line="240" w:lineRule="auto"/>
              <w:rPr>
                <w:sz w:val="8"/>
                <w:szCs w:val="8"/>
              </w:rPr>
            </w:pPr>
            <w:r>
              <w:rPr>
                <w:b/>
                <w:bCs/>
                <w:sz w:val="8"/>
                <w:szCs w:val="8"/>
              </w:rPr>
              <w:t>69,19</w:t>
            </w:r>
          </w:p>
        </w:tc>
        <w:tc>
          <w:tcPr>
            <w:tcW w:w="384" w:type="dxa"/>
            <w:tcBorders>
              <w:top w:val="single" w:sz="4" w:space="0" w:color="auto"/>
              <w:left w:val="single" w:sz="4" w:space="0" w:color="auto"/>
            </w:tcBorders>
            <w:shd w:val="clear" w:color="auto" w:fill="FFFFFF"/>
          </w:tcPr>
          <w:p w14:paraId="7480D483" w14:textId="77777777" w:rsidR="006849CE" w:rsidRDefault="00BE0209">
            <w:pPr>
              <w:pStyle w:val="Style12"/>
              <w:shd w:val="clear" w:color="auto" w:fill="auto"/>
              <w:spacing w:after="0" w:line="240" w:lineRule="auto"/>
              <w:rPr>
                <w:sz w:val="8"/>
                <w:szCs w:val="8"/>
              </w:rPr>
            </w:pPr>
            <w:r>
              <w:rPr>
                <w:b/>
                <w:bCs/>
                <w:sz w:val="8"/>
                <w:szCs w:val="8"/>
              </w:rPr>
              <w:t>56,50</w:t>
            </w:r>
          </w:p>
        </w:tc>
        <w:tc>
          <w:tcPr>
            <w:tcW w:w="384" w:type="dxa"/>
            <w:tcBorders>
              <w:top w:val="single" w:sz="4" w:space="0" w:color="auto"/>
              <w:left w:val="single" w:sz="4" w:space="0" w:color="auto"/>
            </w:tcBorders>
            <w:shd w:val="clear" w:color="auto" w:fill="FFFFFF"/>
          </w:tcPr>
          <w:p w14:paraId="0D659E27" w14:textId="77777777" w:rsidR="006849CE" w:rsidRDefault="00BE0209">
            <w:pPr>
              <w:pStyle w:val="Style12"/>
              <w:shd w:val="clear" w:color="auto" w:fill="auto"/>
              <w:spacing w:after="0" w:line="240" w:lineRule="auto"/>
              <w:jc w:val="right"/>
              <w:rPr>
                <w:sz w:val="8"/>
                <w:szCs w:val="8"/>
              </w:rPr>
            </w:pPr>
            <w:r>
              <w:rPr>
                <w:b/>
                <w:bCs/>
                <w:sz w:val="8"/>
                <w:szCs w:val="8"/>
              </w:rPr>
              <w:t>64,64</w:t>
            </w:r>
          </w:p>
        </w:tc>
        <w:tc>
          <w:tcPr>
            <w:tcW w:w="384" w:type="dxa"/>
            <w:tcBorders>
              <w:top w:val="single" w:sz="4" w:space="0" w:color="auto"/>
              <w:left w:val="single" w:sz="4" w:space="0" w:color="auto"/>
            </w:tcBorders>
            <w:shd w:val="clear" w:color="auto" w:fill="FFFFFF"/>
          </w:tcPr>
          <w:p w14:paraId="0E70FBB0" w14:textId="77777777" w:rsidR="006849CE" w:rsidRDefault="00BE0209">
            <w:pPr>
              <w:pStyle w:val="Style12"/>
              <w:shd w:val="clear" w:color="auto" w:fill="auto"/>
              <w:spacing w:after="0" w:line="240" w:lineRule="auto"/>
              <w:jc w:val="center"/>
              <w:rPr>
                <w:sz w:val="8"/>
                <w:szCs w:val="8"/>
              </w:rPr>
            </w:pPr>
            <w:r>
              <w:rPr>
                <w:b/>
                <w:bCs/>
                <w:sz w:val="8"/>
                <w:szCs w:val="8"/>
              </w:rPr>
              <w:t>65,17</w:t>
            </w:r>
          </w:p>
        </w:tc>
        <w:tc>
          <w:tcPr>
            <w:tcW w:w="379" w:type="dxa"/>
            <w:tcBorders>
              <w:top w:val="single" w:sz="4" w:space="0" w:color="auto"/>
              <w:left w:val="single" w:sz="4" w:space="0" w:color="auto"/>
            </w:tcBorders>
            <w:shd w:val="clear" w:color="auto" w:fill="FFFFFF"/>
          </w:tcPr>
          <w:p w14:paraId="1F744749" w14:textId="77777777" w:rsidR="006849CE" w:rsidRDefault="00BE0209">
            <w:pPr>
              <w:pStyle w:val="Style12"/>
              <w:shd w:val="clear" w:color="auto" w:fill="auto"/>
              <w:spacing w:after="0" w:line="240" w:lineRule="auto"/>
              <w:rPr>
                <w:sz w:val="8"/>
                <w:szCs w:val="8"/>
              </w:rPr>
            </w:pPr>
            <w:r>
              <w:rPr>
                <w:b/>
                <w:bCs/>
                <w:sz w:val="8"/>
                <w:szCs w:val="8"/>
              </w:rPr>
              <w:t>102.65</w:t>
            </w:r>
          </w:p>
        </w:tc>
        <w:tc>
          <w:tcPr>
            <w:tcW w:w="394" w:type="dxa"/>
            <w:tcBorders>
              <w:top w:val="single" w:sz="4" w:space="0" w:color="auto"/>
              <w:left w:val="single" w:sz="4" w:space="0" w:color="auto"/>
              <w:right w:val="single" w:sz="4" w:space="0" w:color="auto"/>
            </w:tcBorders>
            <w:shd w:val="clear" w:color="auto" w:fill="FFFFFF"/>
          </w:tcPr>
          <w:p w14:paraId="4ADF85C6" w14:textId="77777777" w:rsidR="006849CE" w:rsidRDefault="00BE0209">
            <w:pPr>
              <w:pStyle w:val="Style12"/>
              <w:shd w:val="clear" w:color="auto" w:fill="auto"/>
              <w:spacing w:after="0" w:line="240" w:lineRule="auto"/>
              <w:rPr>
                <w:sz w:val="8"/>
                <w:szCs w:val="8"/>
              </w:rPr>
            </w:pPr>
            <w:r>
              <w:rPr>
                <w:b/>
                <w:bCs/>
                <w:sz w:val="8"/>
                <w:szCs w:val="8"/>
              </w:rPr>
              <w:t>140,94</w:t>
            </w:r>
          </w:p>
        </w:tc>
      </w:tr>
      <w:tr w:rsidR="006849CE" w14:paraId="4D5469C4" w14:textId="77777777">
        <w:trPr>
          <w:trHeight w:hRule="exact" w:val="490"/>
          <w:jc w:val="center"/>
        </w:trPr>
        <w:tc>
          <w:tcPr>
            <w:tcW w:w="202" w:type="dxa"/>
            <w:tcBorders>
              <w:top w:val="single" w:sz="4" w:space="0" w:color="auto"/>
              <w:left w:val="single" w:sz="4" w:space="0" w:color="auto"/>
            </w:tcBorders>
            <w:shd w:val="clear" w:color="auto" w:fill="FFFFFF"/>
          </w:tcPr>
          <w:p w14:paraId="5313B4D9" w14:textId="77777777" w:rsidR="006849CE" w:rsidRDefault="00BE0209">
            <w:pPr>
              <w:pStyle w:val="Style12"/>
              <w:shd w:val="clear" w:color="auto" w:fill="auto"/>
              <w:spacing w:after="0" w:line="240" w:lineRule="auto"/>
              <w:jc w:val="center"/>
              <w:rPr>
                <w:sz w:val="8"/>
                <w:szCs w:val="8"/>
              </w:rPr>
            </w:pPr>
            <w:r>
              <w:rPr>
                <w:b/>
                <w:bCs/>
                <w:sz w:val="8"/>
                <w:szCs w:val="8"/>
              </w:rPr>
              <w:t>8</w:t>
            </w:r>
          </w:p>
        </w:tc>
        <w:tc>
          <w:tcPr>
            <w:tcW w:w="826" w:type="dxa"/>
            <w:tcBorders>
              <w:top w:val="single" w:sz="4" w:space="0" w:color="auto"/>
              <w:left w:val="single" w:sz="4" w:space="0" w:color="auto"/>
            </w:tcBorders>
            <w:shd w:val="clear" w:color="auto" w:fill="FFFFFF"/>
          </w:tcPr>
          <w:p w14:paraId="360DDC4C" w14:textId="27595AEB" w:rsidR="006849CE" w:rsidRDefault="009C2EC9">
            <w:pPr>
              <w:pStyle w:val="Style12"/>
              <w:shd w:val="clear" w:color="auto" w:fill="auto"/>
              <w:spacing w:after="0" w:line="300" w:lineRule="auto"/>
              <w:jc w:val="both"/>
              <w:rPr>
                <w:sz w:val="8"/>
                <w:szCs w:val="8"/>
              </w:rPr>
            </w:pPr>
            <w:r>
              <w:rPr>
                <w:b/>
                <w:bCs/>
                <w:sz w:val="8"/>
                <w:szCs w:val="8"/>
              </w:rPr>
              <w:t>Li</w:t>
            </w:r>
            <w:r w:rsidR="00BE0209">
              <w:rPr>
                <w:b/>
                <w:bCs/>
                <w:sz w:val="8"/>
                <w:szCs w:val="8"/>
              </w:rPr>
              <w:t>běchov 143 . Zámek Liběchov, 277 21 Liběchov</w:t>
            </w:r>
          </w:p>
        </w:tc>
        <w:tc>
          <w:tcPr>
            <w:tcW w:w="955" w:type="dxa"/>
            <w:tcBorders>
              <w:top w:val="single" w:sz="4" w:space="0" w:color="auto"/>
              <w:left w:val="single" w:sz="4" w:space="0" w:color="auto"/>
            </w:tcBorders>
            <w:shd w:val="clear" w:color="auto" w:fill="FFFFFF"/>
          </w:tcPr>
          <w:p w14:paraId="4CC925ED" w14:textId="77777777" w:rsidR="006849CE" w:rsidRDefault="00BE0209">
            <w:pPr>
              <w:pStyle w:val="Style12"/>
              <w:shd w:val="clear" w:color="auto" w:fill="auto"/>
              <w:spacing w:after="0" w:line="240" w:lineRule="auto"/>
              <w:rPr>
                <w:sz w:val="8"/>
                <w:szCs w:val="8"/>
              </w:rPr>
            </w:pPr>
            <w:r>
              <w:rPr>
                <w:b/>
                <w:bCs/>
                <w:sz w:val="8"/>
                <w:szCs w:val="8"/>
              </w:rPr>
              <w:t>159182400600014686</w:t>
            </w:r>
          </w:p>
        </w:tc>
        <w:tc>
          <w:tcPr>
            <w:tcW w:w="274" w:type="dxa"/>
            <w:tcBorders>
              <w:top w:val="single" w:sz="4" w:space="0" w:color="auto"/>
              <w:left w:val="single" w:sz="4" w:space="0" w:color="auto"/>
            </w:tcBorders>
            <w:shd w:val="clear" w:color="auto" w:fill="FFFFFF"/>
          </w:tcPr>
          <w:p w14:paraId="5BC0D887" w14:textId="77777777" w:rsidR="006849CE" w:rsidRDefault="00BE0209">
            <w:pPr>
              <w:pStyle w:val="Style12"/>
              <w:shd w:val="clear" w:color="auto" w:fill="auto"/>
              <w:spacing w:after="0" w:line="240" w:lineRule="auto"/>
              <w:jc w:val="both"/>
              <w:rPr>
                <w:sz w:val="8"/>
                <w:szCs w:val="8"/>
              </w:rPr>
            </w:pPr>
            <w:r>
              <w:rPr>
                <w:b/>
                <w:bCs/>
                <w:sz w:val="8"/>
                <w:szCs w:val="8"/>
              </w:rPr>
              <w:t>476</w:t>
            </w:r>
          </w:p>
        </w:tc>
        <w:tc>
          <w:tcPr>
            <w:tcW w:w="341" w:type="dxa"/>
            <w:tcBorders>
              <w:top w:val="single" w:sz="4" w:space="0" w:color="auto"/>
              <w:left w:val="single" w:sz="4" w:space="0" w:color="auto"/>
            </w:tcBorders>
            <w:shd w:val="clear" w:color="auto" w:fill="FFFFFF"/>
          </w:tcPr>
          <w:p w14:paraId="103F8E4F" w14:textId="77777777" w:rsidR="006849CE" w:rsidRDefault="006849CE">
            <w:pPr>
              <w:rPr>
                <w:sz w:val="10"/>
                <w:szCs w:val="10"/>
              </w:rPr>
            </w:pPr>
          </w:p>
        </w:tc>
        <w:tc>
          <w:tcPr>
            <w:tcW w:w="653" w:type="dxa"/>
            <w:tcBorders>
              <w:top w:val="single" w:sz="4" w:space="0" w:color="auto"/>
              <w:left w:val="single" w:sz="4" w:space="0" w:color="auto"/>
            </w:tcBorders>
            <w:shd w:val="clear" w:color="auto" w:fill="FFFFFF"/>
          </w:tcPr>
          <w:p w14:paraId="71432950"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tcBorders>
            <w:shd w:val="clear" w:color="auto" w:fill="FFFFFF"/>
          </w:tcPr>
          <w:p w14:paraId="3894E03E"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tcBorders>
            <w:shd w:val="clear" w:color="auto" w:fill="FFFFFF"/>
          </w:tcPr>
          <w:p w14:paraId="426B7FDE" w14:textId="77777777" w:rsidR="006849CE" w:rsidRDefault="00BE0209">
            <w:pPr>
              <w:pStyle w:val="Style12"/>
              <w:shd w:val="clear" w:color="auto" w:fill="auto"/>
              <w:spacing w:after="0" w:line="300" w:lineRule="auto"/>
              <w:rPr>
                <w:sz w:val="8"/>
                <w:szCs w:val="8"/>
              </w:rPr>
            </w:pPr>
            <w:r>
              <w:rPr>
                <w:b/>
                <w:bCs/>
                <w:sz w:val="8"/>
                <w:szCs w:val="8"/>
              </w:rPr>
              <w:t>Václavské náměstí 1700/68,11579 Praha 1 - Nové Město</w:t>
            </w:r>
          </w:p>
        </w:tc>
        <w:tc>
          <w:tcPr>
            <w:tcW w:w="1147" w:type="dxa"/>
            <w:tcBorders>
              <w:top w:val="single" w:sz="4" w:space="0" w:color="auto"/>
              <w:left w:val="single" w:sz="4" w:space="0" w:color="auto"/>
            </w:tcBorders>
            <w:shd w:val="clear" w:color="auto" w:fill="FFFFFF"/>
          </w:tcPr>
          <w:p w14:paraId="31153D38"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tcBorders>
            <w:shd w:val="clear" w:color="auto" w:fill="FFFFFF"/>
          </w:tcPr>
          <w:p w14:paraId="16DA5175" w14:textId="479BDBFE" w:rsidR="006849CE" w:rsidRDefault="00091D77">
            <w:pPr>
              <w:pStyle w:val="Style12"/>
              <w:shd w:val="clear" w:color="auto" w:fill="auto"/>
              <w:spacing w:after="0" w:line="300" w:lineRule="auto"/>
              <w:jc w:val="center"/>
              <w:rPr>
                <w:sz w:val="8"/>
                <w:szCs w:val="8"/>
              </w:rPr>
            </w:pPr>
            <w:r>
              <w:rPr>
                <w:sz w:val="8"/>
                <w:szCs w:val="8"/>
              </w:rPr>
              <w:t>XXXXXXXXXXXXX</w:t>
            </w:r>
          </w:p>
        </w:tc>
        <w:tc>
          <w:tcPr>
            <w:tcW w:w="384" w:type="dxa"/>
            <w:tcBorders>
              <w:top w:val="single" w:sz="4" w:space="0" w:color="auto"/>
              <w:left w:val="single" w:sz="4" w:space="0" w:color="auto"/>
            </w:tcBorders>
            <w:shd w:val="clear" w:color="auto" w:fill="FFFFFF"/>
          </w:tcPr>
          <w:p w14:paraId="5073AD40" w14:textId="77777777" w:rsidR="006849CE" w:rsidRDefault="00BE0209">
            <w:pPr>
              <w:pStyle w:val="Style12"/>
              <w:shd w:val="clear" w:color="auto" w:fill="auto"/>
              <w:spacing w:after="0" w:line="240" w:lineRule="auto"/>
              <w:jc w:val="center"/>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00CA4F7D" w14:textId="77777777" w:rsidR="006849CE" w:rsidRDefault="00BE0209">
            <w:pPr>
              <w:pStyle w:val="Style12"/>
              <w:shd w:val="clear" w:color="auto" w:fill="auto"/>
              <w:spacing w:after="0" w:line="240" w:lineRule="auto"/>
              <w:jc w:val="right"/>
              <w:rPr>
                <w:sz w:val="8"/>
                <w:szCs w:val="8"/>
              </w:rPr>
            </w:pPr>
            <w:r>
              <w:rPr>
                <w:b/>
                <w:bCs/>
                <w:sz w:val="8"/>
                <w:szCs w:val="8"/>
              </w:rPr>
              <w:t>0,00</w:t>
            </w:r>
          </w:p>
        </w:tc>
        <w:tc>
          <w:tcPr>
            <w:tcW w:w="379" w:type="dxa"/>
            <w:tcBorders>
              <w:top w:val="single" w:sz="4" w:space="0" w:color="auto"/>
              <w:left w:val="single" w:sz="4" w:space="0" w:color="auto"/>
            </w:tcBorders>
            <w:shd w:val="clear" w:color="auto" w:fill="FFFFFF"/>
          </w:tcPr>
          <w:p w14:paraId="6C581CB7" w14:textId="77777777" w:rsidR="006849CE" w:rsidRDefault="00BE0209">
            <w:pPr>
              <w:pStyle w:val="Style12"/>
              <w:shd w:val="clear" w:color="auto" w:fill="auto"/>
              <w:spacing w:after="0" w:line="240" w:lineRule="auto"/>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0B527C11" w14:textId="77777777" w:rsidR="006849CE" w:rsidRDefault="00BE0209">
            <w:pPr>
              <w:pStyle w:val="Style12"/>
              <w:shd w:val="clear" w:color="auto" w:fill="auto"/>
              <w:spacing w:after="0" w:line="240" w:lineRule="auto"/>
              <w:ind w:firstLine="180"/>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766E4042" w14:textId="77777777" w:rsidR="006849CE" w:rsidRDefault="00BE0209">
            <w:pPr>
              <w:pStyle w:val="Style12"/>
              <w:shd w:val="clear" w:color="auto" w:fill="auto"/>
              <w:spacing w:after="0" w:line="240" w:lineRule="auto"/>
              <w:rPr>
                <w:sz w:val="8"/>
                <w:szCs w:val="8"/>
              </w:rPr>
            </w:pPr>
            <w:r>
              <w:rPr>
                <w:b/>
                <w:bCs/>
                <w:sz w:val="8"/>
                <w:szCs w:val="8"/>
              </w:rPr>
              <w:t>0,00</w:t>
            </w:r>
          </w:p>
        </w:tc>
        <w:tc>
          <w:tcPr>
            <w:tcW w:w="379" w:type="dxa"/>
            <w:tcBorders>
              <w:top w:val="single" w:sz="4" w:space="0" w:color="auto"/>
              <w:left w:val="single" w:sz="4" w:space="0" w:color="auto"/>
            </w:tcBorders>
            <w:shd w:val="clear" w:color="auto" w:fill="FFFFFF"/>
          </w:tcPr>
          <w:p w14:paraId="7EA42AFE" w14:textId="77777777" w:rsidR="006849CE" w:rsidRDefault="00BE0209">
            <w:pPr>
              <w:pStyle w:val="Style12"/>
              <w:shd w:val="clear" w:color="auto" w:fill="auto"/>
              <w:spacing w:after="0" w:line="240" w:lineRule="auto"/>
              <w:ind w:firstLine="160"/>
              <w:jc w:val="both"/>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7B125EC3" w14:textId="77777777" w:rsidR="006849CE" w:rsidRDefault="00BE0209">
            <w:pPr>
              <w:pStyle w:val="Style12"/>
              <w:shd w:val="clear" w:color="auto" w:fill="auto"/>
              <w:spacing w:after="0" w:line="240" w:lineRule="auto"/>
              <w:ind w:firstLine="180"/>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0ACA4EDC" w14:textId="77777777" w:rsidR="006849CE" w:rsidRDefault="00BE0209">
            <w:pPr>
              <w:pStyle w:val="Style12"/>
              <w:shd w:val="clear" w:color="auto" w:fill="auto"/>
              <w:spacing w:after="0" w:line="240" w:lineRule="auto"/>
              <w:ind w:firstLine="180"/>
              <w:jc w:val="both"/>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0E4016AE" w14:textId="77777777" w:rsidR="006849CE" w:rsidRDefault="00BE0209">
            <w:pPr>
              <w:pStyle w:val="Style12"/>
              <w:shd w:val="clear" w:color="auto" w:fill="auto"/>
              <w:spacing w:after="0" w:line="240" w:lineRule="auto"/>
              <w:ind w:firstLine="160"/>
              <w:jc w:val="both"/>
              <w:rPr>
                <w:sz w:val="8"/>
                <w:szCs w:val="8"/>
              </w:rPr>
            </w:pPr>
            <w:r>
              <w:rPr>
                <w:b/>
                <w:bCs/>
                <w:sz w:val="8"/>
                <w:szCs w:val="8"/>
              </w:rPr>
              <w:t>0,00</w:t>
            </w:r>
          </w:p>
        </w:tc>
        <w:tc>
          <w:tcPr>
            <w:tcW w:w="384" w:type="dxa"/>
            <w:tcBorders>
              <w:top w:val="single" w:sz="4" w:space="0" w:color="auto"/>
              <w:left w:val="single" w:sz="4" w:space="0" w:color="auto"/>
            </w:tcBorders>
            <w:shd w:val="clear" w:color="auto" w:fill="FFFFFF"/>
          </w:tcPr>
          <w:p w14:paraId="4BB2D2FF" w14:textId="77777777" w:rsidR="006849CE" w:rsidRDefault="00BE0209">
            <w:pPr>
              <w:pStyle w:val="Style12"/>
              <w:shd w:val="clear" w:color="auto" w:fill="auto"/>
              <w:spacing w:after="0" w:line="240" w:lineRule="auto"/>
              <w:jc w:val="center"/>
              <w:rPr>
                <w:sz w:val="8"/>
                <w:szCs w:val="8"/>
              </w:rPr>
            </w:pPr>
            <w:r>
              <w:rPr>
                <w:b/>
                <w:bCs/>
                <w:sz w:val="8"/>
                <w:szCs w:val="8"/>
              </w:rPr>
              <w:t>0,00</w:t>
            </w:r>
          </w:p>
        </w:tc>
        <w:tc>
          <w:tcPr>
            <w:tcW w:w="379" w:type="dxa"/>
            <w:tcBorders>
              <w:top w:val="single" w:sz="4" w:space="0" w:color="auto"/>
              <w:left w:val="single" w:sz="4" w:space="0" w:color="auto"/>
            </w:tcBorders>
            <w:shd w:val="clear" w:color="auto" w:fill="FFFFFF"/>
          </w:tcPr>
          <w:p w14:paraId="26556CE9" w14:textId="77777777" w:rsidR="006849CE" w:rsidRDefault="00BE0209">
            <w:pPr>
              <w:pStyle w:val="Style12"/>
              <w:shd w:val="clear" w:color="auto" w:fill="auto"/>
              <w:spacing w:after="0" w:line="240" w:lineRule="auto"/>
              <w:ind w:firstLine="160"/>
              <w:rPr>
                <w:sz w:val="8"/>
                <w:szCs w:val="8"/>
              </w:rPr>
            </w:pPr>
            <w:r>
              <w:rPr>
                <w:b/>
                <w:bCs/>
                <w:sz w:val="8"/>
                <w:szCs w:val="8"/>
              </w:rPr>
              <w:t>0,00</w:t>
            </w:r>
          </w:p>
        </w:tc>
        <w:tc>
          <w:tcPr>
            <w:tcW w:w="394" w:type="dxa"/>
            <w:tcBorders>
              <w:top w:val="single" w:sz="4" w:space="0" w:color="auto"/>
              <w:left w:val="single" w:sz="4" w:space="0" w:color="auto"/>
              <w:right w:val="single" w:sz="4" w:space="0" w:color="auto"/>
            </w:tcBorders>
            <w:shd w:val="clear" w:color="auto" w:fill="FFFFFF"/>
          </w:tcPr>
          <w:p w14:paraId="363FEC2E" w14:textId="77777777" w:rsidR="006849CE" w:rsidRDefault="00BE0209">
            <w:pPr>
              <w:pStyle w:val="Style12"/>
              <w:shd w:val="clear" w:color="auto" w:fill="auto"/>
              <w:spacing w:after="0" w:line="240" w:lineRule="auto"/>
              <w:jc w:val="right"/>
              <w:rPr>
                <w:sz w:val="8"/>
                <w:szCs w:val="8"/>
              </w:rPr>
            </w:pPr>
            <w:r>
              <w:rPr>
                <w:b/>
                <w:bCs/>
                <w:sz w:val="8"/>
                <w:szCs w:val="8"/>
              </w:rPr>
              <w:t>0,00</w:t>
            </w:r>
          </w:p>
        </w:tc>
      </w:tr>
      <w:tr w:rsidR="006849CE" w14:paraId="4D14F5B3" w14:textId="77777777">
        <w:trPr>
          <w:trHeight w:hRule="exact" w:val="509"/>
          <w:jc w:val="center"/>
        </w:trPr>
        <w:tc>
          <w:tcPr>
            <w:tcW w:w="202" w:type="dxa"/>
            <w:tcBorders>
              <w:top w:val="single" w:sz="4" w:space="0" w:color="auto"/>
              <w:left w:val="single" w:sz="4" w:space="0" w:color="auto"/>
              <w:bottom w:val="single" w:sz="4" w:space="0" w:color="auto"/>
            </w:tcBorders>
            <w:shd w:val="clear" w:color="auto" w:fill="FFFFFF"/>
          </w:tcPr>
          <w:p w14:paraId="3A6A61DD" w14:textId="77777777" w:rsidR="006849CE" w:rsidRDefault="006849CE">
            <w:pPr>
              <w:rPr>
                <w:sz w:val="10"/>
                <w:szCs w:val="10"/>
              </w:rPr>
            </w:pPr>
          </w:p>
        </w:tc>
        <w:tc>
          <w:tcPr>
            <w:tcW w:w="826" w:type="dxa"/>
            <w:tcBorders>
              <w:top w:val="single" w:sz="4" w:space="0" w:color="auto"/>
              <w:left w:val="single" w:sz="4" w:space="0" w:color="auto"/>
              <w:bottom w:val="single" w:sz="4" w:space="0" w:color="auto"/>
            </w:tcBorders>
            <w:shd w:val="clear" w:color="auto" w:fill="FFFFFF"/>
          </w:tcPr>
          <w:p w14:paraId="1E393713" w14:textId="77777777" w:rsidR="006849CE" w:rsidRDefault="00BE0209">
            <w:pPr>
              <w:pStyle w:val="Style12"/>
              <w:shd w:val="clear" w:color="auto" w:fill="auto"/>
              <w:spacing w:after="0" w:line="300" w:lineRule="auto"/>
              <w:jc w:val="both"/>
              <w:rPr>
                <w:sz w:val="8"/>
                <w:szCs w:val="8"/>
              </w:rPr>
            </w:pPr>
            <w:r>
              <w:rPr>
                <w:b/>
                <w:bCs/>
                <w:sz w:val="8"/>
                <w:szCs w:val="8"/>
              </w:rPr>
              <w:t>Liběchov 39 , Pivovar Liběchov, 277 21 Liběchov</w:t>
            </w:r>
          </w:p>
        </w:tc>
        <w:tc>
          <w:tcPr>
            <w:tcW w:w="955" w:type="dxa"/>
            <w:tcBorders>
              <w:top w:val="single" w:sz="4" w:space="0" w:color="auto"/>
              <w:left w:val="single" w:sz="4" w:space="0" w:color="auto"/>
              <w:bottom w:val="single" w:sz="4" w:space="0" w:color="auto"/>
            </w:tcBorders>
            <w:shd w:val="clear" w:color="auto" w:fill="FFFFFF"/>
          </w:tcPr>
          <w:p w14:paraId="14029AF0" w14:textId="77777777" w:rsidR="006849CE" w:rsidRDefault="00BE0209">
            <w:pPr>
              <w:pStyle w:val="Style12"/>
              <w:shd w:val="clear" w:color="auto" w:fill="auto"/>
              <w:spacing w:after="0" w:line="240" w:lineRule="auto"/>
              <w:rPr>
                <w:sz w:val="8"/>
                <w:szCs w:val="8"/>
              </w:rPr>
            </w:pPr>
            <w:r>
              <w:rPr>
                <w:b/>
                <w:bCs/>
                <w:sz w:val="8"/>
                <w:szCs w:val="8"/>
              </w:rPr>
              <w:t>159182400600018530</w:t>
            </w:r>
          </w:p>
        </w:tc>
        <w:tc>
          <w:tcPr>
            <w:tcW w:w="274" w:type="dxa"/>
            <w:tcBorders>
              <w:top w:val="single" w:sz="4" w:space="0" w:color="auto"/>
              <w:left w:val="single" w:sz="4" w:space="0" w:color="auto"/>
              <w:bottom w:val="single" w:sz="4" w:space="0" w:color="auto"/>
            </w:tcBorders>
            <w:shd w:val="clear" w:color="auto" w:fill="FFFFFF"/>
          </w:tcPr>
          <w:p w14:paraId="42FEA428" w14:textId="77777777" w:rsidR="006849CE" w:rsidRDefault="00BE0209">
            <w:pPr>
              <w:pStyle w:val="Style12"/>
              <w:shd w:val="clear" w:color="auto" w:fill="auto"/>
              <w:spacing w:after="0" w:line="240" w:lineRule="auto"/>
              <w:jc w:val="both"/>
              <w:rPr>
                <w:sz w:val="8"/>
                <w:szCs w:val="8"/>
              </w:rPr>
            </w:pPr>
            <w:r>
              <w:rPr>
                <w:b/>
                <w:bCs/>
                <w:sz w:val="8"/>
                <w:szCs w:val="8"/>
              </w:rPr>
              <w:t>200</w:t>
            </w:r>
          </w:p>
        </w:tc>
        <w:tc>
          <w:tcPr>
            <w:tcW w:w="341" w:type="dxa"/>
            <w:tcBorders>
              <w:top w:val="single" w:sz="4" w:space="0" w:color="auto"/>
              <w:left w:val="single" w:sz="4" w:space="0" w:color="auto"/>
              <w:bottom w:val="single" w:sz="4" w:space="0" w:color="auto"/>
            </w:tcBorders>
            <w:shd w:val="clear" w:color="auto" w:fill="FFFFFF"/>
          </w:tcPr>
          <w:p w14:paraId="3DEC6A7F" w14:textId="77777777" w:rsidR="006849CE" w:rsidRDefault="00BE0209">
            <w:pPr>
              <w:pStyle w:val="Style12"/>
              <w:shd w:val="clear" w:color="auto" w:fill="auto"/>
              <w:spacing w:after="0" w:line="240" w:lineRule="auto"/>
              <w:rPr>
                <w:sz w:val="8"/>
                <w:szCs w:val="8"/>
              </w:rPr>
            </w:pPr>
            <w:r>
              <w:rPr>
                <w:b/>
                <w:bCs/>
                <w:sz w:val="8"/>
                <w:szCs w:val="8"/>
              </w:rPr>
              <w:t>10</w:t>
            </w:r>
          </w:p>
        </w:tc>
        <w:tc>
          <w:tcPr>
            <w:tcW w:w="653" w:type="dxa"/>
            <w:tcBorders>
              <w:top w:val="single" w:sz="4" w:space="0" w:color="auto"/>
              <w:left w:val="single" w:sz="4" w:space="0" w:color="auto"/>
              <w:bottom w:val="single" w:sz="4" w:space="0" w:color="auto"/>
            </w:tcBorders>
            <w:shd w:val="clear" w:color="auto" w:fill="FFFFFF"/>
          </w:tcPr>
          <w:p w14:paraId="31BE6D6B" w14:textId="77777777" w:rsidR="006849CE" w:rsidRDefault="00BE0209">
            <w:pPr>
              <w:pStyle w:val="Style12"/>
              <w:shd w:val="clear" w:color="auto" w:fill="auto"/>
              <w:spacing w:after="0" w:line="240" w:lineRule="auto"/>
              <w:jc w:val="both"/>
              <w:rPr>
                <w:sz w:val="8"/>
                <w:szCs w:val="8"/>
              </w:rPr>
            </w:pPr>
            <w:r>
              <w:rPr>
                <w:b/>
                <w:bCs/>
                <w:sz w:val="8"/>
                <w:szCs w:val="8"/>
              </w:rPr>
              <w:t>sjednává se</w:t>
            </w:r>
          </w:p>
        </w:tc>
        <w:tc>
          <w:tcPr>
            <w:tcW w:w="346" w:type="dxa"/>
            <w:tcBorders>
              <w:top w:val="single" w:sz="4" w:space="0" w:color="auto"/>
              <w:left w:val="single" w:sz="4" w:space="0" w:color="auto"/>
              <w:bottom w:val="single" w:sz="4" w:space="0" w:color="auto"/>
            </w:tcBorders>
            <w:shd w:val="clear" w:color="auto" w:fill="FFFFFF"/>
          </w:tcPr>
          <w:p w14:paraId="71786F32" w14:textId="77777777" w:rsidR="006849CE" w:rsidRDefault="00BE0209">
            <w:pPr>
              <w:pStyle w:val="Style12"/>
              <w:shd w:val="clear" w:color="auto" w:fill="auto"/>
              <w:spacing w:after="0" w:line="240" w:lineRule="auto"/>
              <w:jc w:val="center"/>
              <w:rPr>
                <w:sz w:val="8"/>
                <w:szCs w:val="8"/>
              </w:rPr>
            </w:pPr>
            <w:r>
              <w:rPr>
                <w:b/>
                <w:bCs/>
                <w:sz w:val="8"/>
                <w:szCs w:val="8"/>
              </w:rPr>
              <w:t>A</w:t>
            </w:r>
          </w:p>
        </w:tc>
        <w:tc>
          <w:tcPr>
            <w:tcW w:w="830" w:type="dxa"/>
            <w:tcBorders>
              <w:top w:val="single" w:sz="4" w:space="0" w:color="auto"/>
              <w:left w:val="single" w:sz="4" w:space="0" w:color="auto"/>
              <w:bottom w:val="single" w:sz="4" w:space="0" w:color="auto"/>
            </w:tcBorders>
            <w:shd w:val="clear" w:color="auto" w:fill="FFFFFF"/>
          </w:tcPr>
          <w:p w14:paraId="344EBC63" w14:textId="77777777" w:rsidR="006849CE" w:rsidRDefault="00BE0209">
            <w:pPr>
              <w:pStyle w:val="Style12"/>
              <w:shd w:val="clear" w:color="auto" w:fill="auto"/>
              <w:spacing w:after="0" w:line="298" w:lineRule="auto"/>
              <w:rPr>
                <w:sz w:val="8"/>
                <w:szCs w:val="8"/>
              </w:rPr>
            </w:pPr>
            <w:r>
              <w:rPr>
                <w:b/>
                <w:bCs/>
                <w:sz w:val="8"/>
                <w:szCs w:val="8"/>
              </w:rPr>
              <w:t>Václavské náměstí 1700/68,11579 Praha 1 - Nové Město</w:t>
            </w:r>
          </w:p>
        </w:tc>
        <w:tc>
          <w:tcPr>
            <w:tcW w:w="1147" w:type="dxa"/>
            <w:tcBorders>
              <w:top w:val="single" w:sz="4" w:space="0" w:color="auto"/>
              <w:left w:val="single" w:sz="4" w:space="0" w:color="auto"/>
              <w:bottom w:val="single" w:sz="4" w:space="0" w:color="auto"/>
            </w:tcBorders>
            <w:shd w:val="clear" w:color="auto" w:fill="FFFFFF"/>
          </w:tcPr>
          <w:p w14:paraId="4B9DF91B" w14:textId="77777777" w:rsidR="006849CE" w:rsidRDefault="00BE0209">
            <w:pPr>
              <w:pStyle w:val="Style12"/>
              <w:shd w:val="clear" w:color="auto" w:fill="auto"/>
              <w:spacing w:after="0" w:line="240" w:lineRule="auto"/>
              <w:rPr>
                <w:sz w:val="8"/>
                <w:szCs w:val="8"/>
              </w:rPr>
            </w:pPr>
            <w:r>
              <w:rPr>
                <w:b/>
                <w:bCs/>
                <w:sz w:val="8"/>
                <w:szCs w:val="8"/>
              </w:rPr>
              <w:t>01.01.2023-31.12.2023</w:t>
            </w:r>
          </w:p>
        </w:tc>
        <w:tc>
          <w:tcPr>
            <w:tcW w:w="830" w:type="dxa"/>
            <w:tcBorders>
              <w:top w:val="single" w:sz="4" w:space="0" w:color="auto"/>
              <w:left w:val="single" w:sz="4" w:space="0" w:color="auto"/>
              <w:bottom w:val="single" w:sz="4" w:space="0" w:color="auto"/>
            </w:tcBorders>
            <w:shd w:val="clear" w:color="auto" w:fill="FFFFFF"/>
          </w:tcPr>
          <w:p w14:paraId="066A642B" w14:textId="7DA8998E" w:rsidR="006849CE" w:rsidRDefault="00091D77">
            <w:pPr>
              <w:pStyle w:val="Style12"/>
              <w:shd w:val="clear" w:color="auto" w:fill="auto"/>
              <w:spacing w:after="0" w:line="300" w:lineRule="auto"/>
              <w:jc w:val="center"/>
              <w:rPr>
                <w:sz w:val="8"/>
                <w:szCs w:val="8"/>
              </w:rPr>
            </w:pPr>
            <w:r>
              <w:rPr>
                <w:sz w:val="8"/>
                <w:szCs w:val="8"/>
              </w:rPr>
              <w:t>XXXXXXXXXXXXX</w:t>
            </w:r>
          </w:p>
        </w:tc>
        <w:tc>
          <w:tcPr>
            <w:tcW w:w="384" w:type="dxa"/>
            <w:tcBorders>
              <w:top w:val="single" w:sz="4" w:space="0" w:color="auto"/>
              <w:left w:val="single" w:sz="4" w:space="0" w:color="auto"/>
              <w:bottom w:val="single" w:sz="4" w:space="0" w:color="auto"/>
            </w:tcBorders>
            <w:shd w:val="clear" w:color="auto" w:fill="FFFFFF"/>
          </w:tcPr>
          <w:p w14:paraId="3A91738E" w14:textId="77777777" w:rsidR="006849CE" w:rsidRDefault="00BE0209">
            <w:pPr>
              <w:pStyle w:val="Style12"/>
              <w:shd w:val="clear" w:color="auto" w:fill="auto"/>
              <w:spacing w:after="0" w:line="240" w:lineRule="auto"/>
              <w:rPr>
                <w:sz w:val="8"/>
                <w:szCs w:val="8"/>
              </w:rPr>
            </w:pPr>
            <w:r>
              <w:rPr>
                <w:b/>
                <w:bCs/>
                <w:sz w:val="8"/>
                <w:szCs w:val="8"/>
              </w:rPr>
              <w:t>20,80</w:t>
            </w:r>
          </w:p>
        </w:tc>
        <w:tc>
          <w:tcPr>
            <w:tcW w:w="384" w:type="dxa"/>
            <w:tcBorders>
              <w:top w:val="single" w:sz="4" w:space="0" w:color="auto"/>
              <w:left w:val="single" w:sz="4" w:space="0" w:color="auto"/>
              <w:bottom w:val="single" w:sz="4" w:space="0" w:color="auto"/>
            </w:tcBorders>
            <w:shd w:val="clear" w:color="auto" w:fill="FFFFFF"/>
          </w:tcPr>
          <w:p w14:paraId="790ACF52" w14:textId="77777777" w:rsidR="006849CE" w:rsidRDefault="00BE0209">
            <w:pPr>
              <w:pStyle w:val="Style12"/>
              <w:shd w:val="clear" w:color="auto" w:fill="auto"/>
              <w:spacing w:after="0" w:line="240" w:lineRule="auto"/>
              <w:jc w:val="right"/>
              <w:rPr>
                <w:sz w:val="8"/>
                <w:szCs w:val="8"/>
              </w:rPr>
            </w:pPr>
            <w:r>
              <w:rPr>
                <w:b/>
                <w:bCs/>
                <w:sz w:val="8"/>
                <w:szCs w:val="8"/>
              </w:rPr>
              <w:t>18,13</w:t>
            </w:r>
          </w:p>
        </w:tc>
        <w:tc>
          <w:tcPr>
            <w:tcW w:w="379" w:type="dxa"/>
            <w:tcBorders>
              <w:top w:val="single" w:sz="4" w:space="0" w:color="auto"/>
              <w:left w:val="single" w:sz="4" w:space="0" w:color="auto"/>
              <w:bottom w:val="single" w:sz="4" w:space="0" w:color="auto"/>
            </w:tcBorders>
            <w:shd w:val="clear" w:color="auto" w:fill="FFFFFF"/>
          </w:tcPr>
          <w:p w14:paraId="2EC07A98" w14:textId="77777777" w:rsidR="006849CE" w:rsidRDefault="00BE0209">
            <w:pPr>
              <w:pStyle w:val="Style12"/>
              <w:shd w:val="clear" w:color="auto" w:fill="auto"/>
              <w:spacing w:after="0" w:line="240" w:lineRule="auto"/>
              <w:rPr>
                <w:sz w:val="8"/>
                <w:szCs w:val="8"/>
              </w:rPr>
            </w:pPr>
            <w:r>
              <w:rPr>
                <w:b/>
                <w:bCs/>
                <w:sz w:val="8"/>
                <w:szCs w:val="8"/>
              </w:rPr>
              <w:t>20,17</w:t>
            </w:r>
          </w:p>
        </w:tc>
        <w:tc>
          <w:tcPr>
            <w:tcW w:w="384" w:type="dxa"/>
            <w:tcBorders>
              <w:top w:val="single" w:sz="4" w:space="0" w:color="auto"/>
              <w:left w:val="single" w:sz="4" w:space="0" w:color="auto"/>
              <w:bottom w:val="single" w:sz="4" w:space="0" w:color="auto"/>
            </w:tcBorders>
            <w:shd w:val="clear" w:color="auto" w:fill="FFFFFF"/>
          </w:tcPr>
          <w:p w14:paraId="292BF229" w14:textId="77777777" w:rsidR="006849CE" w:rsidRDefault="00BE0209">
            <w:pPr>
              <w:pStyle w:val="Style12"/>
              <w:shd w:val="clear" w:color="auto" w:fill="auto"/>
              <w:spacing w:after="0" w:line="240" w:lineRule="auto"/>
              <w:rPr>
                <w:sz w:val="8"/>
                <w:szCs w:val="8"/>
              </w:rPr>
            </w:pPr>
            <w:r>
              <w:rPr>
                <w:b/>
                <w:bCs/>
                <w:sz w:val="8"/>
                <w:szCs w:val="8"/>
              </w:rPr>
              <w:t>11,22</w:t>
            </w:r>
          </w:p>
        </w:tc>
        <w:tc>
          <w:tcPr>
            <w:tcW w:w="384" w:type="dxa"/>
            <w:tcBorders>
              <w:top w:val="single" w:sz="4" w:space="0" w:color="auto"/>
              <w:left w:val="single" w:sz="4" w:space="0" w:color="auto"/>
              <w:bottom w:val="single" w:sz="4" w:space="0" w:color="auto"/>
            </w:tcBorders>
            <w:shd w:val="clear" w:color="auto" w:fill="FFFFFF"/>
          </w:tcPr>
          <w:p w14:paraId="15F5D9AD" w14:textId="77777777" w:rsidR="006849CE" w:rsidRDefault="00BE0209">
            <w:pPr>
              <w:pStyle w:val="Style12"/>
              <w:shd w:val="clear" w:color="auto" w:fill="auto"/>
              <w:spacing w:after="0" w:line="240" w:lineRule="auto"/>
              <w:rPr>
                <w:sz w:val="8"/>
                <w:szCs w:val="8"/>
              </w:rPr>
            </w:pPr>
            <w:r>
              <w:rPr>
                <w:b/>
                <w:bCs/>
                <w:sz w:val="8"/>
                <w:szCs w:val="8"/>
              </w:rPr>
              <w:t>13,57</w:t>
            </w:r>
          </w:p>
        </w:tc>
        <w:tc>
          <w:tcPr>
            <w:tcW w:w="379" w:type="dxa"/>
            <w:tcBorders>
              <w:top w:val="single" w:sz="4" w:space="0" w:color="auto"/>
              <w:left w:val="single" w:sz="4" w:space="0" w:color="auto"/>
              <w:bottom w:val="single" w:sz="4" w:space="0" w:color="auto"/>
            </w:tcBorders>
            <w:shd w:val="clear" w:color="auto" w:fill="FFFFFF"/>
          </w:tcPr>
          <w:p w14:paraId="13AC7FF7" w14:textId="77777777" w:rsidR="006849CE" w:rsidRDefault="00BE0209">
            <w:pPr>
              <w:pStyle w:val="Style12"/>
              <w:shd w:val="clear" w:color="auto" w:fill="auto"/>
              <w:spacing w:after="0" w:line="240" w:lineRule="auto"/>
              <w:ind w:firstLine="160"/>
              <w:jc w:val="both"/>
              <w:rPr>
                <w:sz w:val="8"/>
                <w:szCs w:val="8"/>
              </w:rPr>
            </w:pPr>
            <w:r>
              <w:rPr>
                <w:b/>
                <w:bCs/>
                <w:sz w:val="8"/>
                <w:szCs w:val="8"/>
              </w:rPr>
              <w:t>3,82</w:t>
            </w:r>
          </w:p>
        </w:tc>
        <w:tc>
          <w:tcPr>
            <w:tcW w:w="384" w:type="dxa"/>
            <w:tcBorders>
              <w:top w:val="single" w:sz="4" w:space="0" w:color="auto"/>
              <w:left w:val="single" w:sz="4" w:space="0" w:color="auto"/>
              <w:bottom w:val="single" w:sz="4" w:space="0" w:color="auto"/>
            </w:tcBorders>
            <w:shd w:val="clear" w:color="auto" w:fill="FFFFFF"/>
          </w:tcPr>
          <w:p w14:paraId="5BB5F075" w14:textId="77777777" w:rsidR="006849CE" w:rsidRDefault="00BE0209">
            <w:pPr>
              <w:pStyle w:val="Style12"/>
              <w:shd w:val="clear" w:color="auto" w:fill="auto"/>
              <w:spacing w:after="0" w:line="240" w:lineRule="auto"/>
              <w:ind w:firstLine="180"/>
              <w:rPr>
                <w:sz w:val="8"/>
                <w:szCs w:val="8"/>
              </w:rPr>
            </w:pPr>
            <w:r>
              <w:rPr>
                <w:b/>
                <w:bCs/>
                <w:sz w:val="8"/>
                <w:szCs w:val="8"/>
              </w:rPr>
              <w:t>3,01</w:t>
            </w:r>
          </w:p>
        </w:tc>
        <w:tc>
          <w:tcPr>
            <w:tcW w:w="384" w:type="dxa"/>
            <w:tcBorders>
              <w:top w:val="single" w:sz="4" w:space="0" w:color="auto"/>
              <w:left w:val="single" w:sz="4" w:space="0" w:color="auto"/>
              <w:bottom w:val="single" w:sz="4" w:space="0" w:color="auto"/>
            </w:tcBorders>
            <w:shd w:val="clear" w:color="auto" w:fill="FFFFFF"/>
          </w:tcPr>
          <w:p w14:paraId="6DD6AE83" w14:textId="77777777" w:rsidR="006849CE" w:rsidRDefault="00BE0209">
            <w:pPr>
              <w:pStyle w:val="Style12"/>
              <w:shd w:val="clear" w:color="auto" w:fill="auto"/>
              <w:spacing w:after="0" w:line="240" w:lineRule="auto"/>
              <w:ind w:firstLine="180"/>
              <w:jc w:val="both"/>
              <w:rPr>
                <w:sz w:val="8"/>
                <w:szCs w:val="8"/>
              </w:rPr>
            </w:pPr>
            <w:r>
              <w:rPr>
                <w:b/>
                <w:bCs/>
                <w:sz w:val="8"/>
                <w:szCs w:val="8"/>
              </w:rPr>
              <w:t>3,14</w:t>
            </w:r>
          </w:p>
        </w:tc>
        <w:tc>
          <w:tcPr>
            <w:tcW w:w="384" w:type="dxa"/>
            <w:tcBorders>
              <w:top w:val="single" w:sz="4" w:space="0" w:color="auto"/>
              <w:left w:val="single" w:sz="4" w:space="0" w:color="auto"/>
              <w:bottom w:val="single" w:sz="4" w:space="0" w:color="auto"/>
            </w:tcBorders>
            <w:shd w:val="clear" w:color="auto" w:fill="FFFFFF"/>
          </w:tcPr>
          <w:p w14:paraId="5FF1DB03" w14:textId="77777777" w:rsidR="006849CE" w:rsidRDefault="00BE0209">
            <w:pPr>
              <w:pStyle w:val="Style12"/>
              <w:shd w:val="clear" w:color="auto" w:fill="auto"/>
              <w:spacing w:after="0" w:line="240" w:lineRule="auto"/>
              <w:ind w:firstLine="160"/>
              <w:jc w:val="both"/>
              <w:rPr>
                <w:sz w:val="8"/>
                <w:szCs w:val="8"/>
              </w:rPr>
            </w:pPr>
            <w:r>
              <w:rPr>
                <w:b/>
                <w:bCs/>
                <w:sz w:val="8"/>
                <w:szCs w:val="8"/>
              </w:rPr>
              <w:t>3,23</w:t>
            </w:r>
          </w:p>
        </w:tc>
        <w:tc>
          <w:tcPr>
            <w:tcW w:w="384" w:type="dxa"/>
            <w:tcBorders>
              <w:top w:val="single" w:sz="4" w:space="0" w:color="auto"/>
              <w:left w:val="single" w:sz="4" w:space="0" w:color="auto"/>
              <w:bottom w:val="single" w:sz="4" w:space="0" w:color="auto"/>
            </w:tcBorders>
            <w:shd w:val="clear" w:color="auto" w:fill="FFFFFF"/>
          </w:tcPr>
          <w:p w14:paraId="5C6BF301" w14:textId="77777777" w:rsidR="006849CE" w:rsidRDefault="00BE0209">
            <w:pPr>
              <w:pStyle w:val="Style12"/>
              <w:shd w:val="clear" w:color="auto" w:fill="auto"/>
              <w:spacing w:after="0" w:line="240" w:lineRule="auto"/>
              <w:jc w:val="center"/>
              <w:rPr>
                <w:sz w:val="8"/>
                <w:szCs w:val="8"/>
              </w:rPr>
            </w:pPr>
            <w:r>
              <w:rPr>
                <w:b/>
                <w:bCs/>
                <w:sz w:val="8"/>
                <w:szCs w:val="8"/>
              </w:rPr>
              <w:t>14,70</w:t>
            </w:r>
          </w:p>
        </w:tc>
        <w:tc>
          <w:tcPr>
            <w:tcW w:w="379" w:type="dxa"/>
            <w:tcBorders>
              <w:top w:val="single" w:sz="4" w:space="0" w:color="auto"/>
              <w:left w:val="single" w:sz="4" w:space="0" w:color="auto"/>
              <w:bottom w:val="single" w:sz="4" w:space="0" w:color="auto"/>
            </w:tcBorders>
            <w:shd w:val="clear" w:color="auto" w:fill="FFFFFF"/>
          </w:tcPr>
          <w:p w14:paraId="3456634D" w14:textId="77777777" w:rsidR="006849CE" w:rsidRDefault="00BE0209">
            <w:pPr>
              <w:pStyle w:val="Style12"/>
              <w:shd w:val="clear" w:color="auto" w:fill="auto"/>
              <w:spacing w:after="0" w:line="240" w:lineRule="auto"/>
              <w:rPr>
                <w:sz w:val="8"/>
                <w:szCs w:val="8"/>
              </w:rPr>
            </w:pPr>
            <w:r>
              <w:rPr>
                <w:b/>
                <w:bCs/>
                <w:sz w:val="8"/>
                <w:szCs w:val="8"/>
              </w:rPr>
              <w:t>18,79</w:t>
            </w:r>
          </w:p>
        </w:tc>
        <w:tc>
          <w:tcPr>
            <w:tcW w:w="394" w:type="dxa"/>
            <w:tcBorders>
              <w:top w:val="single" w:sz="4" w:space="0" w:color="auto"/>
              <w:left w:val="single" w:sz="4" w:space="0" w:color="auto"/>
              <w:bottom w:val="single" w:sz="4" w:space="0" w:color="auto"/>
              <w:right w:val="single" w:sz="4" w:space="0" w:color="auto"/>
            </w:tcBorders>
            <w:shd w:val="clear" w:color="auto" w:fill="FFFFFF"/>
          </w:tcPr>
          <w:p w14:paraId="712C5710" w14:textId="77777777" w:rsidR="006849CE" w:rsidRDefault="00BE0209">
            <w:pPr>
              <w:pStyle w:val="Style12"/>
              <w:shd w:val="clear" w:color="auto" w:fill="auto"/>
              <w:spacing w:after="0" w:line="240" w:lineRule="auto"/>
              <w:jc w:val="right"/>
              <w:rPr>
                <w:sz w:val="8"/>
                <w:szCs w:val="8"/>
              </w:rPr>
            </w:pPr>
            <w:r>
              <w:rPr>
                <w:b/>
                <w:bCs/>
                <w:sz w:val="8"/>
                <w:szCs w:val="8"/>
              </w:rPr>
              <w:t>25,73</w:t>
            </w:r>
          </w:p>
        </w:tc>
      </w:tr>
    </w:tbl>
    <w:p w14:paraId="3822BBA7" w14:textId="77777777" w:rsidR="006849CE" w:rsidRDefault="006849CE">
      <w:pPr>
        <w:spacing w:after="1799" w:line="1" w:lineRule="exact"/>
      </w:pPr>
    </w:p>
    <w:p w14:paraId="2785D787" w14:textId="77777777" w:rsidR="006849CE" w:rsidRDefault="00BE0209">
      <w:pPr>
        <w:pStyle w:val="Style26"/>
        <w:shd w:val="clear" w:color="auto" w:fill="auto"/>
      </w:pPr>
      <w:r>
        <w:rPr>
          <w:noProof/>
        </w:rPr>
        <mc:AlternateContent>
          <mc:Choice Requires="wps">
            <w:drawing>
              <wp:anchor distT="0" distB="0" distL="114300" distR="114300" simplePos="0" relativeHeight="125829384" behindDoc="0" locked="0" layoutInCell="1" allowOverlap="1" wp14:anchorId="689E4E05" wp14:editId="1C2400D1">
                <wp:simplePos x="0" y="0"/>
                <wp:positionH relativeFrom="page">
                  <wp:posOffset>7077710</wp:posOffset>
                </wp:positionH>
                <wp:positionV relativeFrom="paragraph">
                  <wp:posOffset>12700</wp:posOffset>
                </wp:positionV>
                <wp:extent cx="283210" cy="91440"/>
                <wp:effectExtent l="0" t="0" r="0" b="0"/>
                <wp:wrapSquare wrapText="bothSides"/>
                <wp:docPr id="56" name="Shape 56"/>
                <wp:cNvGraphicFramePr/>
                <a:graphic xmlns:a="http://schemas.openxmlformats.org/drawingml/2006/main">
                  <a:graphicData uri="http://schemas.microsoft.com/office/word/2010/wordprocessingShape">
                    <wps:wsp>
                      <wps:cNvSpPr txBox="1"/>
                      <wps:spPr>
                        <a:xfrm>
                          <a:off x="0" y="0"/>
                          <a:ext cx="283210" cy="91440"/>
                        </a:xfrm>
                        <a:prstGeom prst="rect">
                          <a:avLst/>
                        </a:prstGeom>
                        <a:noFill/>
                      </wps:spPr>
                      <wps:txbx>
                        <w:txbxContent>
                          <w:p w14:paraId="1D725CCB" w14:textId="77777777" w:rsidR="006849CE" w:rsidRDefault="00BE0209">
                            <w:pPr>
                              <w:pStyle w:val="Style26"/>
                              <w:shd w:val="clear" w:color="auto" w:fill="auto"/>
                            </w:pPr>
                            <w:r>
                              <w:t>Strana 1</w:t>
                            </w:r>
                          </w:p>
                        </w:txbxContent>
                      </wps:txbx>
                      <wps:bodyPr wrap="none" lIns="0" tIns="0" rIns="0" bIns="0"/>
                    </wps:wsp>
                  </a:graphicData>
                </a:graphic>
              </wp:anchor>
            </w:drawing>
          </mc:Choice>
          <mc:Fallback>
            <w:pict>
              <v:shape w14:anchorId="689E4E05" id="Shape 56" o:spid="_x0000_s1028" type="#_x0000_t202" style="position:absolute;margin-left:557.3pt;margin-top:1pt;width:22.3pt;height:7.2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" filled="f" stroked="f">
                <v:textbox inset="0,0,0,0">
                  <w:txbxContent>
                    <w:p w14:paraId="1D725CCB" w14:textId="77777777" w:rsidR="006849CE" w:rsidRDefault="00BE0209">
                      <w:pPr>
                        <w:pStyle w:val="Style26"/>
                        <w:shd w:val="clear" w:color="auto" w:fill="auto"/>
                      </w:pPr>
                      <w:r>
                        <w:t>Strana 1</w:t>
                      </w:r>
                    </w:p>
                  </w:txbxContent>
                </v:textbox>
                <w10:wrap type="square" anchorx="page"/>
              </v:shape>
            </w:pict>
          </mc:Fallback>
        </mc:AlternateContent>
      </w:r>
      <w:r>
        <w:t>ZL č. EL-20221114-3035-3</w:t>
      </w:r>
    </w:p>
    <w:sectPr w:rsidR="006849CE">
      <w:headerReference w:type="even" r:id="rId21"/>
      <w:headerReference w:type="default" r:id="rId22"/>
      <w:footerReference w:type="even" r:id="rId23"/>
      <w:footerReference w:type="default" r:id="rId24"/>
      <w:pgSz w:w="11909" w:h="16834"/>
      <w:pgMar w:top="1761" w:right="334" w:bottom="7830" w:left="562" w:header="0" w:footer="740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0D1D" w14:textId="77777777" w:rsidR="00B21A6C" w:rsidRDefault="00BE0209">
      <w:r>
        <w:separator/>
      </w:r>
    </w:p>
  </w:endnote>
  <w:endnote w:type="continuationSeparator" w:id="0">
    <w:p w14:paraId="20DD5D94" w14:textId="77777777" w:rsidR="00B21A6C" w:rsidRDefault="00BE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749E" w14:textId="77777777" w:rsidR="006849CE" w:rsidRDefault="00BE0209">
    <w:pPr>
      <w:spacing w:line="1" w:lineRule="exact"/>
    </w:pPr>
    <w:r>
      <w:rPr>
        <w:noProof/>
      </w:rPr>
      <mc:AlternateContent>
        <mc:Choice Requires="wps">
          <w:drawing>
            <wp:anchor distT="0" distB="0" distL="0" distR="0" simplePos="0" relativeHeight="251659776" behindDoc="1" locked="0" layoutInCell="1" allowOverlap="1" wp14:anchorId="2CA2D964" wp14:editId="7E7AAAF0">
              <wp:simplePos x="0" y="0"/>
              <wp:positionH relativeFrom="page">
                <wp:posOffset>5963285</wp:posOffset>
              </wp:positionH>
              <wp:positionV relativeFrom="page">
                <wp:posOffset>10119360</wp:posOffset>
              </wp:positionV>
              <wp:extent cx="835025"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835025" cy="91440"/>
                      </a:xfrm>
                      <a:prstGeom prst="rect">
                        <a:avLst/>
                      </a:prstGeom>
                      <a:noFill/>
                    </wps:spPr>
                    <wps:txbx>
                      <w:txbxContent>
                        <w:p w14:paraId="15842E6C"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wrap="none" lIns="0" tIns="0" rIns="0" bIns="0">
                      <a:spAutoFit/>
                    </wps:bodyPr>
                  </wps:wsp>
                </a:graphicData>
              </a:graphic>
            </wp:anchor>
          </w:drawing>
        </mc:Choice>
        <mc:Fallback>
          <w:pict>
            <v:shapetype w14:anchorId="2CA2D964" id="_x0000_t202" coordsize="21600,21600" o:spt="202" path="m,l,21600r21600,l21600,xe">
              <v:stroke joinstyle="miter"/>
              <v:path gradientshapeok="t" o:connecttype="rect"/>
            </v:shapetype>
            <v:shape id="Shape 26" o:spid="_x0000_s1036" type="#_x0000_t202" style="position:absolute;margin-left:469.55pt;margin-top:796.8pt;width:65.75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" filled="f" stroked="f">
              <v:textbox style="mso-fit-shape-to-text:t" inset="0,0,0,0">
                <w:txbxContent>
                  <w:p w14:paraId="15842E6C"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2FCC2AE" wp14:editId="75C57309">
              <wp:simplePos x="0" y="0"/>
              <wp:positionH relativeFrom="page">
                <wp:posOffset>952500</wp:posOffset>
              </wp:positionH>
              <wp:positionV relativeFrom="page">
                <wp:posOffset>10122535</wp:posOffset>
              </wp:positionV>
              <wp:extent cx="4255135" cy="210185"/>
              <wp:effectExtent l="0" t="0" r="0" b="0"/>
              <wp:wrapNone/>
              <wp:docPr id="28" name="Shape 28"/>
              <wp:cNvGraphicFramePr/>
              <a:graphic xmlns:a="http://schemas.openxmlformats.org/drawingml/2006/main">
                <a:graphicData uri="http://schemas.microsoft.com/office/word/2010/wordprocessingShape">
                  <wps:wsp>
                    <wps:cNvSpPr txBox="1"/>
                    <wps:spPr>
                      <a:xfrm>
                        <a:off x="0" y="0"/>
                        <a:ext cx="4255135" cy="210185"/>
                      </a:xfrm>
                      <a:prstGeom prst="rect">
                        <a:avLst/>
                      </a:prstGeom>
                      <a:noFill/>
                    </wps:spPr>
                    <wps:txbx>
                      <w:txbxContent>
                        <w:p w14:paraId="0B7A4996" w14:textId="77777777" w:rsidR="006849CE" w:rsidRDefault="00BE0209">
                          <w:pPr>
                            <w:pStyle w:val="Style6"/>
                            <w:shd w:val="clear" w:color="auto" w:fill="auto"/>
                            <w:rPr>
                              <w:sz w:val="15"/>
                              <w:szCs w:val="15"/>
                            </w:rPr>
                          </w:pPr>
                          <w:r>
                            <w:rPr>
                              <w:rFonts w:ascii="Arial" w:eastAsia="Arial" w:hAnsi="Arial" w:cs="Arial"/>
                              <w:i/>
                              <w:iCs/>
                              <w:sz w:val="15"/>
                              <w:szCs w:val="15"/>
                            </w:rPr>
                            <w:t>Dodávka elektřiny v rámci SSDE v napěťové hladině vysokého napětí - ceny na krátkodobém trhu -</w:t>
                          </w:r>
                        </w:p>
                        <w:p w14:paraId="6D65AC86"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wps:txbx>
                    <wps:bodyPr wrap="none" lIns="0" tIns="0" rIns="0" bIns="0">
                      <a:spAutoFit/>
                    </wps:bodyPr>
                  </wps:wsp>
                </a:graphicData>
              </a:graphic>
            </wp:anchor>
          </w:drawing>
        </mc:Choice>
        <mc:Fallback>
          <w:pict>
            <v:shape w14:anchorId="42FCC2AE" id="Shape 28" o:spid="_x0000_s1037" type="#_x0000_t202" style="position:absolute;margin-left:75pt;margin-top:797.05pt;width:335.05pt;height:16.5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" filled="f" stroked="f">
              <v:textbox style="mso-fit-shape-to-text:t" inset="0,0,0,0">
                <w:txbxContent>
                  <w:p w14:paraId="0B7A4996" w14:textId="77777777" w:rsidR="006849CE" w:rsidRDefault="00BE0209">
                    <w:pPr>
                      <w:pStyle w:val="Style6"/>
                      <w:shd w:val="clear" w:color="auto" w:fill="auto"/>
                      <w:rPr>
                        <w:sz w:val="15"/>
                        <w:szCs w:val="15"/>
                      </w:rPr>
                    </w:pPr>
                    <w:r>
                      <w:rPr>
                        <w:rFonts w:ascii="Arial" w:eastAsia="Arial" w:hAnsi="Arial" w:cs="Arial"/>
                        <w:i/>
                        <w:iCs/>
                        <w:sz w:val="15"/>
                        <w:szCs w:val="15"/>
                      </w:rPr>
                      <w:t xml:space="preserve">Dodávka elektřiny v rámci SSDE v napěťové hladině vysokého </w:t>
                    </w:r>
                    <w:proofErr w:type="gramStart"/>
                    <w:r>
                      <w:rPr>
                        <w:rFonts w:ascii="Arial" w:eastAsia="Arial" w:hAnsi="Arial" w:cs="Arial"/>
                        <w:i/>
                        <w:iCs/>
                        <w:sz w:val="15"/>
                        <w:szCs w:val="15"/>
                      </w:rPr>
                      <w:t>napětí - ceny</w:t>
                    </w:r>
                    <w:proofErr w:type="gramEnd"/>
                    <w:r>
                      <w:rPr>
                        <w:rFonts w:ascii="Arial" w:eastAsia="Arial" w:hAnsi="Arial" w:cs="Arial"/>
                        <w:i/>
                        <w:iCs/>
                        <w:sz w:val="15"/>
                        <w:szCs w:val="15"/>
                      </w:rPr>
                      <w:t xml:space="preserve"> na k</w:t>
                    </w:r>
                    <w:r>
                      <w:rPr>
                        <w:rFonts w:ascii="Arial" w:eastAsia="Arial" w:hAnsi="Arial" w:cs="Arial"/>
                        <w:i/>
                        <w:iCs/>
                        <w:sz w:val="15"/>
                        <w:szCs w:val="15"/>
                      </w:rPr>
                      <w:t>rátkodobém trhu -</w:t>
                    </w:r>
                  </w:p>
                  <w:p w14:paraId="6D65AC86"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2DB1AB4" wp14:editId="1A9C3DBD">
              <wp:simplePos x="0" y="0"/>
              <wp:positionH relativeFrom="page">
                <wp:posOffset>952500</wp:posOffset>
              </wp:positionH>
              <wp:positionV relativeFrom="page">
                <wp:posOffset>10104120</wp:posOffset>
              </wp:positionV>
              <wp:extent cx="5852160" cy="0"/>
              <wp:effectExtent l="0" t="0" r="0" b="0"/>
              <wp:wrapNone/>
              <wp:docPr id="30" name="Shape 30"/>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5.pt;margin-top:795.60000000000002pt;width:460.8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DF09" w14:textId="77777777" w:rsidR="006849CE" w:rsidRDefault="00BE0209">
    <w:pPr>
      <w:spacing w:line="1" w:lineRule="exact"/>
    </w:pPr>
    <w:r>
      <w:rPr>
        <w:noProof/>
      </w:rPr>
      <mc:AlternateContent>
        <mc:Choice Requires="wps">
          <w:drawing>
            <wp:anchor distT="0" distB="0" distL="0" distR="0" simplePos="0" relativeHeight="251657728" behindDoc="1" locked="0" layoutInCell="1" allowOverlap="1" wp14:anchorId="76F94709" wp14:editId="54271A21">
              <wp:simplePos x="0" y="0"/>
              <wp:positionH relativeFrom="page">
                <wp:posOffset>956945</wp:posOffset>
              </wp:positionH>
              <wp:positionV relativeFrom="page">
                <wp:posOffset>10116185</wp:posOffset>
              </wp:positionV>
              <wp:extent cx="5845810" cy="216535"/>
              <wp:effectExtent l="0" t="0" r="0" b="0"/>
              <wp:wrapNone/>
              <wp:docPr id="21" name="Shape 21"/>
              <wp:cNvGraphicFramePr/>
              <a:graphic xmlns:a="http://schemas.openxmlformats.org/drawingml/2006/main">
                <a:graphicData uri="http://schemas.microsoft.com/office/word/2010/wordprocessingShape">
                  <wps:wsp>
                    <wps:cNvSpPr txBox="1"/>
                    <wps:spPr>
                      <a:xfrm>
                        <a:off x="0" y="0"/>
                        <a:ext cx="5845810" cy="216535"/>
                      </a:xfrm>
                      <a:prstGeom prst="rect">
                        <a:avLst/>
                      </a:prstGeom>
                      <a:noFill/>
                    </wps:spPr>
                    <wps:txbx>
                      <w:txbxContent>
                        <w:p w14:paraId="61DB0B9F" w14:textId="77777777" w:rsidR="006849CE" w:rsidRDefault="00BE0209">
                          <w:pPr>
                            <w:pStyle w:val="Style6"/>
                            <w:shd w:val="clear" w:color="auto" w:fill="auto"/>
                            <w:tabs>
                              <w:tab w:val="right" w:pos="9173"/>
                            </w:tabs>
                            <w:rPr>
                              <w:sz w:val="15"/>
                              <w:szCs w:val="15"/>
                            </w:rPr>
                          </w:pPr>
                          <w:r>
                            <w:rPr>
                              <w:rFonts w:ascii="Arial" w:eastAsia="Arial" w:hAnsi="Arial" w:cs="Arial"/>
                              <w:i/>
                              <w:iCs/>
                              <w:sz w:val="15"/>
                              <w:szCs w:val="15"/>
                            </w:rPr>
                            <w:t>Dodávka elektřiny v rámci SSDE</w:t>
                          </w:r>
                          <w:r>
                            <w:rPr>
                              <w:rFonts w:ascii="Arial" w:eastAsia="Arial" w:hAnsi="Arial" w:cs="Arial"/>
                              <w:sz w:val="15"/>
                              <w:szCs w:val="15"/>
                            </w:rPr>
                            <w:t xml:space="preserve"> v </w:t>
                          </w:r>
                          <w:r>
                            <w:rPr>
                              <w:rFonts w:ascii="Arial" w:eastAsia="Arial" w:hAnsi="Arial" w:cs="Arial"/>
                              <w:i/>
                              <w:iCs/>
                              <w:sz w:val="15"/>
                              <w:szCs w:val="15"/>
                            </w:rPr>
                            <w:t>napěťové hladině vysokého napětí - ceny na krátkodobém trhu -</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p w14:paraId="2B59B8BE" w14:textId="0FC01C7E" w:rsidR="006849CE" w:rsidRDefault="00BE0209">
                          <w:pPr>
                            <w:pStyle w:val="Style6"/>
                            <w:shd w:val="clear" w:color="auto" w:fill="auto"/>
                            <w:rPr>
                              <w:sz w:val="15"/>
                              <w:szCs w:val="15"/>
                            </w:rPr>
                          </w:pPr>
                          <w:proofErr w:type="spellStart"/>
                          <w:r>
                            <w:rPr>
                              <w:rFonts w:ascii="Arial" w:eastAsia="Arial" w:hAnsi="Arial" w:cs="Arial"/>
                              <w:i/>
                              <w:iCs/>
                              <w:sz w:val="15"/>
                              <w:szCs w:val="15"/>
                            </w:rPr>
                            <w:t>přič</w:t>
                          </w:r>
                          <w:r w:rsidR="00092844">
                            <w:rPr>
                              <w:rFonts w:ascii="Arial" w:eastAsia="Arial" w:hAnsi="Arial" w:cs="Arial"/>
                              <w:i/>
                              <w:iCs/>
                              <w:sz w:val="15"/>
                              <w:szCs w:val="15"/>
                            </w:rPr>
                            <w:t>í</w:t>
                          </w:r>
                          <w:r>
                            <w:rPr>
                              <w:rFonts w:ascii="Arial" w:eastAsia="Arial" w:hAnsi="Arial" w:cs="Arial"/>
                              <w:i/>
                              <w:iCs/>
                              <w:sz w:val="15"/>
                              <w:szCs w:val="15"/>
                            </w:rPr>
                            <w:t>tac</w:t>
                          </w:r>
                          <w:r w:rsidR="00092844">
                            <w:rPr>
                              <w:rFonts w:ascii="Arial" w:eastAsia="Arial" w:hAnsi="Arial" w:cs="Arial"/>
                              <w:i/>
                              <w:iCs/>
                              <w:sz w:val="15"/>
                              <w:szCs w:val="15"/>
                            </w:rPr>
                            <w:t>í</w:t>
                          </w:r>
                          <w:proofErr w:type="spellEnd"/>
                          <w:r>
                            <w:rPr>
                              <w:rFonts w:ascii="Arial" w:eastAsia="Arial" w:hAnsi="Arial" w:cs="Arial"/>
                              <w:i/>
                              <w:iCs/>
                              <w:sz w:val="15"/>
                              <w:szCs w:val="15"/>
                            </w:rPr>
                            <w:t xml:space="preserve"> koeficient</w:t>
                          </w:r>
                        </w:p>
                      </w:txbxContent>
                    </wps:txbx>
                    <wps:bodyPr lIns="0" tIns="0" rIns="0" bIns="0">
                      <a:spAutoFit/>
                    </wps:bodyPr>
                  </wps:wsp>
                </a:graphicData>
              </a:graphic>
            </wp:anchor>
          </w:drawing>
        </mc:Choice>
        <mc:Fallback>
          <w:pict>
            <v:shapetype w14:anchorId="76F94709" id="_x0000_t202" coordsize="21600,21600" o:spt="202" path="m,l,21600r21600,l21600,xe">
              <v:stroke joinstyle="miter"/>
              <v:path gradientshapeok="t" o:connecttype="rect"/>
            </v:shapetype>
            <v:shape id="Shape 21" o:spid="_x0000_s1032" type="#_x0000_t202" style="position:absolute;margin-left:75.35pt;margin-top:796.55pt;width:460.3pt;height:17.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" filled="f" stroked="f">
              <v:textbox style="mso-fit-shape-to-text:t" inset="0,0,0,0">
                <w:txbxContent>
                  <w:p w14:paraId="61DB0B9F" w14:textId="77777777" w:rsidR="006849CE" w:rsidRDefault="00BE0209">
                    <w:pPr>
                      <w:pStyle w:val="Style6"/>
                      <w:shd w:val="clear" w:color="auto" w:fill="auto"/>
                      <w:tabs>
                        <w:tab w:val="right" w:pos="9173"/>
                      </w:tabs>
                      <w:rPr>
                        <w:sz w:val="15"/>
                        <w:szCs w:val="15"/>
                      </w:rPr>
                    </w:pPr>
                    <w:r>
                      <w:rPr>
                        <w:rFonts w:ascii="Arial" w:eastAsia="Arial" w:hAnsi="Arial" w:cs="Arial"/>
                        <w:i/>
                        <w:iCs/>
                        <w:sz w:val="15"/>
                        <w:szCs w:val="15"/>
                      </w:rPr>
                      <w:t>Dodávka elektřiny v rámci SSDE</w:t>
                    </w:r>
                    <w:r>
                      <w:rPr>
                        <w:rFonts w:ascii="Arial" w:eastAsia="Arial" w:hAnsi="Arial" w:cs="Arial"/>
                        <w:sz w:val="15"/>
                        <w:szCs w:val="15"/>
                      </w:rPr>
                      <w:t xml:space="preserve"> v </w:t>
                    </w:r>
                    <w:r>
                      <w:rPr>
                        <w:rFonts w:ascii="Arial" w:eastAsia="Arial" w:hAnsi="Arial" w:cs="Arial"/>
                        <w:i/>
                        <w:iCs/>
                        <w:sz w:val="15"/>
                        <w:szCs w:val="15"/>
                      </w:rPr>
                      <w:t>napěťové hladině vysokého napětí - ceny na krátkodobém trhu -</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p w14:paraId="2B59B8BE" w14:textId="0FC01C7E" w:rsidR="006849CE" w:rsidRDefault="00BE0209">
                    <w:pPr>
                      <w:pStyle w:val="Style6"/>
                      <w:shd w:val="clear" w:color="auto" w:fill="auto"/>
                      <w:rPr>
                        <w:sz w:val="15"/>
                        <w:szCs w:val="15"/>
                      </w:rPr>
                    </w:pPr>
                    <w:proofErr w:type="spellStart"/>
                    <w:r>
                      <w:rPr>
                        <w:rFonts w:ascii="Arial" w:eastAsia="Arial" w:hAnsi="Arial" w:cs="Arial"/>
                        <w:i/>
                        <w:iCs/>
                        <w:sz w:val="15"/>
                        <w:szCs w:val="15"/>
                      </w:rPr>
                      <w:t>přič</w:t>
                    </w:r>
                    <w:r w:rsidR="00092844">
                      <w:rPr>
                        <w:rFonts w:ascii="Arial" w:eastAsia="Arial" w:hAnsi="Arial" w:cs="Arial"/>
                        <w:i/>
                        <w:iCs/>
                        <w:sz w:val="15"/>
                        <w:szCs w:val="15"/>
                      </w:rPr>
                      <w:t>í</w:t>
                    </w:r>
                    <w:r>
                      <w:rPr>
                        <w:rFonts w:ascii="Arial" w:eastAsia="Arial" w:hAnsi="Arial" w:cs="Arial"/>
                        <w:i/>
                        <w:iCs/>
                        <w:sz w:val="15"/>
                        <w:szCs w:val="15"/>
                      </w:rPr>
                      <w:t>tac</w:t>
                    </w:r>
                    <w:r w:rsidR="00092844">
                      <w:rPr>
                        <w:rFonts w:ascii="Arial" w:eastAsia="Arial" w:hAnsi="Arial" w:cs="Arial"/>
                        <w:i/>
                        <w:iCs/>
                        <w:sz w:val="15"/>
                        <w:szCs w:val="15"/>
                      </w:rPr>
                      <w:t>í</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7B22598C" wp14:editId="6FD24FD6">
              <wp:simplePos x="0" y="0"/>
              <wp:positionH relativeFrom="page">
                <wp:posOffset>956945</wp:posOffset>
              </wp:positionH>
              <wp:positionV relativeFrom="page">
                <wp:posOffset>10102850</wp:posOffset>
              </wp:positionV>
              <wp:extent cx="5855335" cy="0"/>
              <wp:effectExtent l="0" t="0" r="0" b="0"/>
              <wp:wrapNone/>
              <wp:docPr id="23" name="Shape 23"/>
              <wp:cNvGraphicFramePr/>
              <a:graphic xmlns:a="http://schemas.openxmlformats.org/drawingml/2006/main">
                <a:graphicData uri="http://schemas.microsoft.com/office/word/2010/wordprocessingShape">
                  <wps:wsp>
                    <wps:cNvCnPr/>
                    <wps:spPr>
                      <a:xfrm>
                        <a:off x="0" y="0"/>
                        <a:ext cx="5855335" cy="0"/>
                      </a:xfrm>
                      <a:prstGeom prst="straightConnector1">
                        <a:avLst/>
                      </a:prstGeom>
                      <a:ln w="12700">
                        <a:solidFill/>
                      </a:ln>
                    </wps:spPr>
                    <wps:bodyPr/>
                  </wps:wsp>
                </a:graphicData>
              </a:graphic>
            </wp:anchor>
          </w:drawing>
        </mc:Choice>
        <mc:Fallback>
          <w:pict>
            <v:shape o:spt="32" o:oned="true" path="m,l21600,21600e" style="position:absolute;margin-left:75.350000000000009pt;margin-top:795.5pt;width:461.0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DE6" w14:textId="77777777" w:rsidR="006849CE" w:rsidRDefault="00BE0209">
    <w:pPr>
      <w:spacing w:line="1" w:lineRule="exact"/>
    </w:pPr>
    <w:r>
      <w:rPr>
        <w:noProof/>
      </w:rPr>
      <mc:AlternateContent>
        <mc:Choice Requires="wps">
          <w:drawing>
            <wp:anchor distT="0" distB="0" distL="0" distR="0" simplePos="0" relativeHeight="251662848" behindDoc="1" locked="0" layoutInCell="1" allowOverlap="1" wp14:anchorId="07233B41" wp14:editId="6DA4DF6A">
              <wp:simplePos x="0" y="0"/>
              <wp:positionH relativeFrom="page">
                <wp:posOffset>879475</wp:posOffset>
              </wp:positionH>
              <wp:positionV relativeFrom="page">
                <wp:posOffset>10122535</wp:posOffset>
              </wp:positionV>
              <wp:extent cx="4258310" cy="210185"/>
              <wp:effectExtent l="0" t="0" r="0" b="0"/>
              <wp:wrapNone/>
              <wp:docPr id="33" name="Shape 33"/>
              <wp:cNvGraphicFramePr/>
              <a:graphic xmlns:a="http://schemas.openxmlformats.org/drawingml/2006/main">
                <a:graphicData uri="http://schemas.microsoft.com/office/word/2010/wordprocessingShape">
                  <wps:wsp>
                    <wps:cNvSpPr txBox="1"/>
                    <wps:spPr>
                      <a:xfrm>
                        <a:off x="0" y="0"/>
                        <a:ext cx="4258310" cy="210185"/>
                      </a:xfrm>
                      <a:prstGeom prst="rect">
                        <a:avLst/>
                      </a:prstGeom>
                      <a:noFill/>
                    </wps:spPr>
                    <wps:txbx>
                      <w:txbxContent>
                        <w:p w14:paraId="0C6CB4B0" w14:textId="77777777" w:rsidR="006849CE" w:rsidRDefault="00BE0209">
                          <w:pPr>
                            <w:pStyle w:val="Style6"/>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v napěťové hladině vysokého napětí - ceny na krátkodobém trhu -</w:t>
                          </w:r>
                        </w:p>
                        <w:p w14:paraId="415C8520"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wps:txbx>
                    <wps:bodyPr wrap="none" lIns="0" tIns="0" rIns="0" bIns="0">
                      <a:spAutoFit/>
                    </wps:bodyPr>
                  </wps:wsp>
                </a:graphicData>
              </a:graphic>
            </wp:anchor>
          </w:drawing>
        </mc:Choice>
        <mc:Fallback>
          <w:pict>
            <v:shapetype w14:anchorId="07233B41" id="_x0000_t202" coordsize="21600,21600" o:spt="202" path="m,l,21600r21600,l21600,xe">
              <v:stroke joinstyle="miter"/>
              <v:path gradientshapeok="t" o:connecttype="rect"/>
            </v:shapetype>
            <v:shape id="Shape 33" o:spid="_x0000_s1039" type="#_x0000_t202" style="position:absolute;margin-left:69.25pt;margin-top:797.05pt;width:335.3pt;height:16.5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" filled="f" stroked="f">
              <v:textbox style="mso-fit-shape-to-text:t" inset="0,0,0,0">
                <w:txbxContent>
                  <w:p w14:paraId="0C6CB4B0" w14:textId="77777777" w:rsidR="006849CE" w:rsidRDefault="00BE0209">
                    <w:pPr>
                      <w:pStyle w:val="Style6"/>
                      <w:shd w:val="clear" w:color="auto" w:fill="auto"/>
                      <w:rPr>
                        <w:sz w:val="15"/>
                        <w:szCs w:val="15"/>
                      </w:rPr>
                    </w:pPr>
                    <w:r>
                      <w:rPr>
                        <w:rFonts w:ascii="Arial" w:eastAsia="Arial" w:hAnsi="Arial" w:cs="Arial"/>
                        <w:i/>
                        <w:iCs/>
                        <w:sz w:val="15"/>
                        <w:szCs w:val="15"/>
                      </w:rPr>
                      <w:t>Dodávka elektřiny v rámci</w:t>
                    </w:r>
                    <w:r>
                      <w:rPr>
                        <w:rFonts w:ascii="Arial" w:eastAsia="Arial" w:hAnsi="Arial" w:cs="Arial"/>
                        <w:sz w:val="15"/>
                        <w:szCs w:val="15"/>
                      </w:rPr>
                      <w:t xml:space="preserve"> SSDE </w:t>
                    </w:r>
                    <w:r>
                      <w:rPr>
                        <w:rFonts w:ascii="Arial" w:eastAsia="Arial" w:hAnsi="Arial" w:cs="Arial"/>
                        <w:i/>
                        <w:iCs/>
                        <w:sz w:val="15"/>
                        <w:szCs w:val="15"/>
                      </w:rPr>
                      <w:t xml:space="preserve">v napěťové hladině vysokého </w:t>
                    </w:r>
                    <w:proofErr w:type="gramStart"/>
                    <w:r>
                      <w:rPr>
                        <w:rFonts w:ascii="Arial" w:eastAsia="Arial" w:hAnsi="Arial" w:cs="Arial"/>
                        <w:i/>
                        <w:iCs/>
                        <w:sz w:val="15"/>
                        <w:szCs w:val="15"/>
                      </w:rPr>
                      <w:t>napětí - ceny</w:t>
                    </w:r>
                    <w:proofErr w:type="gramEnd"/>
                    <w:r>
                      <w:rPr>
                        <w:rFonts w:ascii="Arial" w:eastAsia="Arial" w:hAnsi="Arial" w:cs="Arial"/>
                        <w:i/>
                        <w:iCs/>
                        <w:sz w:val="15"/>
                        <w:szCs w:val="15"/>
                      </w:rPr>
                      <w:t xml:space="preserve"> na krátkodobém trhu -</w:t>
                    </w:r>
                  </w:p>
                  <w:p w14:paraId="415C8520"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91BC530" wp14:editId="6968C0FD">
              <wp:simplePos x="0" y="0"/>
              <wp:positionH relativeFrom="page">
                <wp:posOffset>5890260</wp:posOffset>
              </wp:positionH>
              <wp:positionV relativeFrom="page">
                <wp:posOffset>10122535</wp:posOffset>
              </wp:positionV>
              <wp:extent cx="83820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838200" cy="94615"/>
                      </a:xfrm>
                      <a:prstGeom prst="rect">
                        <a:avLst/>
                      </a:prstGeom>
                      <a:noFill/>
                    </wps:spPr>
                    <wps:txbx>
                      <w:txbxContent>
                        <w:p w14:paraId="6A034317"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wrap="none" lIns="0" tIns="0" rIns="0" bIns="0">
                      <a:spAutoFit/>
                    </wps:bodyPr>
                  </wps:wsp>
                </a:graphicData>
              </a:graphic>
            </wp:anchor>
          </w:drawing>
        </mc:Choice>
        <mc:Fallback>
          <w:pict>
            <v:shape w14:anchorId="691BC530" id="Shape 35" o:spid="_x0000_s1040" type="#_x0000_t202" style="position:absolute;margin-left:463.8pt;margin-top:797.05pt;width:66pt;height:7.4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" filled="f" stroked="f">
              <v:textbox style="mso-fit-shape-to-text:t" inset="0,0,0,0">
                <w:txbxContent>
                  <w:p w14:paraId="6A034317"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72C0A218" wp14:editId="63175A0B">
              <wp:simplePos x="0" y="0"/>
              <wp:positionH relativeFrom="page">
                <wp:posOffset>882650</wp:posOffset>
              </wp:positionH>
              <wp:positionV relativeFrom="page">
                <wp:posOffset>10106660</wp:posOffset>
              </wp:positionV>
              <wp:extent cx="5848985" cy="0"/>
              <wp:effectExtent l="0" t="0" r="0" b="0"/>
              <wp:wrapNone/>
              <wp:docPr id="37" name="Shape 37"/>
              <wp:cNvGraphicFramePr/>
              <a:graphic xmlns:a="http://schemas.openxmlformats.org/drawingml/2006/main">
                <a:graphicData uri="http://schemas.microsoft.com/office/word/2010/wordprocessingShape">
                  <wps:wsp>
                    <wps:cNvCnPr/>
                    <wps:spPr>
                      <a:xfrm>
                        <a:off x="0" y="0"/>
                        <a:ext cx="5848985" cy="0"/>
                      </a:xfrm>
                      <a:prstGeom prst="straightConnector1">
                        <a:avLst/>
                      </a:prstGeom>
                      <a:ln w="12700">
                        <a:solidFill/>
                      </a:ln>
                    </wps:spPr>
                    <wps:bodyPr/>
                  </wps:wsp>
                </a:graphicData>
              </a:graphic>
            </wp:anchor>
          </w:drawing>
        </mc:Choice>
        <mc:Fallback>
          <w:pict>
            <v:shape o:spt="32" o:oned="true" path="m,l21600,21600e" style="position:absolute;margin-left:69.5pt;margin-top:795.80000000000007pt;width:460.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2501" w14:textId="77777777" w:rsidR="006849CE" w:rsidRDefault="00BE0209">
    <w:pPr>
      <w:spacing w:line="1" w:lineRule="exact"/>
    </w:pPr>
    <w:r>
      <w:rPr>
        <w:noProof/>
      </w:rPr>
      <mc:AlternateContent>
        <mc:Choice Requires="wps">
          <w:drawing>
            <wp:anchor distT="0" distB="0" distL="0" distR="0" simplePos="0" relativeHeight="251668992" behindDoc="1" locked="0" layoutInCell="1" allowOverlap="1" wp14:anchorId="7CE0BBEB" wp14:editId="549610EB">
              <wp:simplePos x="0" y="0"/>
              <wp:positionH relativeFrom="page">
                <wp:posOffset>5963285</wp:posOffset>
              </wp:positionH>
              <wp:positionV relativeFrom="page">
                <wp:posOffset>10119360</wp:posOffset>
              </wp:positionV>
              <wp:extent cx="835025"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835025" cy="91440"/>
                      </a:xfrm>
                      <a:prstGeom prst="rect">
                        <a:avLst/>
                      </a:prstGeom>
                      <a:noFill/>
                    </wps:spPr>
                    <wps:txbx>
                      <w:txbxContent>
                        <w:p w14:paraId="368F6EB5"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wrap="none" lIns="0" tIns="0" rIns="0" bIns="0">
                      <a:spAutoFit/>
                    </wps:bodyPr>
                  </wps:wsp>
                </a:graphicData>
              </a:graphic>
            </wp:anchor>
          </w:drawing>
        </mc:Choice>
        <mc:Fallback>
          <w:pict>
            <v:shapetype w14:anchorId="7CE0BBEB" id="_x0000_t202" coordsize="21600,21600" o:spt="202" path="m,l,21600r21600,l21600,xe">
              <v:stroke joinstyle="miter"/>
              <v:path gradientshapeok="t" o:connecttype="rect"/>
            </v:shapetype>
            <v:shape id="Shape 47" o:spid="_x0000_s1043" type="#_x0000_t202" style="position:absolute;margin-left:469.55pt;margin-top:796.8pt;width:65.75pt;height:7.2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" filled="f" stroked="f">
              <v:textbox style="mso-fit-shape-to-text:t" inset="0,0,0,0">
                <w:txbxContent>
                  <w:p w14:paraId="368F6EB5"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1C13EC9A" wp14:editId="436892A2">
              <wp:simplePos x="0" y="0"/>
              <wp:positionH relativeFrom="page">
                <wp:posOffset>952500</wp:posOffset>
              </wp:positionH>
              <wp:positionV relativeFrom="page">
                <wp:posOffset>10122535</wp:posOffset>
              </wp:positionV>
              <wp:extent cx="4255135" cy="210185"/>
              <wp:effectExtent l="0" t="0" r="0" b="0"/>
              <wp:wrapNone/>
              <wp:docPr id="49" name="Shape 49"/>
              <wp:cNvGraphicFramePr/>
              <a:graphic xmlns:a="http://schemas.openxmlformats.org/drawingml/2006/main">
                <a:graphicData uri="http://schemas.microsoft.com/office/word/2010/wordprocessingShape">
                  <wps:wsp>
                    <wps:cNvSpPr txBox="1"/>
                    <wps:spPr>
                      <a:xfrm>
                        <a:off x="0" y="0"/>
                        <a:ext cx="4255135" cy="210185"/>
                      </a:xfrm>
                      <a:prstGeom prst="rect">
                        <a:avLst/>
                      </a:prstGeom>
                      <a:noFill/>
                    </wps:spPr>
                    <wps:txbx>
                      <w:txbxContent>
                        <w:p w14:paraId="30BDD692" w14:textId="77777777" w:rsidR="006849CE" w:rsidRDefault="00BE0209">
                          <w:pPr>
                            <w:pStyle w:val="Style6"/>
                            <w:shd w:val="clear" w:color="auto" w:fill="auto"/>
                            <w:rPr>
                              <w:sz w:val="15"/>
                              <w:szCs w:val="15"/>
                            </w:rPr>
                          </w:pPr>
                          <w:r>
                            <w:rPr>
                              <w:rFonts w:ascii="Arial" w:eastAsia="Arial" w:hAnsi="Arial" w:cs="Arial"/>
                              <w:i/>
                              <w:iCs/>
                              <w:sz w:val="15"/>
                              <w:szCs w:val="15"/>
                            </w:rPr>
                            <w:t>Dodávka elektřiny v rámci SSDE v napěťové hladině vysokého napětí - ceny na krátkodobém trhu -</w:t>
                          </w:r>
                        </w:p>
                        <w:p w14:paraId="7DDD634C"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wps:txbx>
                    <wps:bodyPr wrap="none" lIns="0" tIns="0" rIns="0" bIns="0">
                      <a:spAutoFit/>
                    </wps:bodyPr>
                  </wps:wsp>
                </a:graphicData>
              </a:graphic>
            </wp:anchor>
          </w:drawing>
        </mc:Choice>
        <mc:Fallback>
          <w:pict>
            <v:shape w14:anchorId="1C13EC9A" id="Shape 49" o:spid="_x0000_s1044" type="#_x0000_t202" style="position:absolute;margin-left:75pt;margin-top:797.05pt;width:335.05pt;height:16.5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" filled="f" stroked="f">
              <v:textbox style="mso-fit-shape-to-text:t" inset="0,0,0,0">
                <w:txbxContent>
                  <w:p w14:paraId="30BDD692" w14:textId="77777777" w:rsidR="006849CE" w:rsidRDefault="00BE0209">
                    <w:pPr>
                      <w:pStyle w:val="Style6"/>
                      <w:shd w:val="clear" w:color="auto" w:fill="auto"/>
                      <w:rPr>
                        <w:sz w:val="15"/>
                        <w:szCs w:val="15"/>
                      </w:rPr>
                    </w:pPr>
                    <w:r>
                      <w:rPr>
                        <w:rFonts w:ascii="Arial" w:eastAsia="Arial" w:hAnsi="Arial" w:cs="Arial"/>
                        <w:i/>
                        <w:iCs/>
                        <w:sz w:val="15"/>
                        <w:szCs w:val="15"/>
                      </w:rPr>
                      <w:t xml:space="preserve">Dodávka elektřiny v rámci SSDE v napěťové hladině vysokého </w:t>
                    </w:r>
                    <w:proofErr w:type="gramStart"/>
                    <w:r>
                      <w:rPr>
                        <w:rFonts w:ascii="Arial" w:eastAsia="Arial" w:hAnsi="Arial" w:cs="Arial"/>
                        <w:i/>
                        <w:iCs/>
                        <w:sz w:val="15"/>
                        <w:szCs w:val="15"/>
                      </w:rPr>
                      <w:t>napětí - ceny</w:t>
                    </w:r>
                    <w:proofErr w:type="gramEnd"/>
                    <w:r>
                      <w:rPr>
                        <w:rFonts w:ascii="Arial" w:eastAsia="Arial" w:hAnsi="Arial" w:cs="Arial"/>
                        <w:i/>
                        <w:iCs/>
                        <w:sz w:val="15"/>
                        <w:szCs w:val="15"/>
                      </w:rPr>
                      <w:t xml:space="preserve"> na krátkodobém trhu -</w:t>
                    </w:r>
                  </w:p>
                  <w:p w14:paraId="7DDD634C" w14:textId="77777777" w:rsidR="006849CE" w:rsidRDefault="00BE0209">
                    <w:pPr>
                      <w:pStyle w:val="Style6"/>
                      <w:shd w:val="clear" w:color="auto" w:fill="auto"/>
                      <w:rPr>
                        <w:sz w:val="15"/>
                        <w:szCs w:val="15"/>
                      </w:rPr>
                    </w:pPr>
                    <w:proofErr w:type="spellStart"/>
                    <w:r>
                      <w:rPr>
                        <w:rFonts w:ascii="Arial" w:eastAsia="Arial" w:hAnsi="Arial" w:cs="Arial"/>
                        <w:i/>
                        <w:iCs/>
                        <w:sz w:val="15"/>
                        <w:szCs w:val="15"/>
                      </w:rPr>
                      <w:t>přičitaci</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1DCE1DA8" wp14:editId="0754707B">
              <wp:simplePos x="0" y="0"/>
              <wp:positionH relativeFrom="page">
                <wp:posOffset>952500</wp:posOffset>
              </wp:positionH>
              <wp:positionV relativeFrom="page">
                <wp:posOffset>10104120</wp:posOffset>
              </wp:positionV>
              <wp:extent cx="5852160" cy="0"/>
              <wp:effectExtent l="0" t="0" r="0" b="0"/>
              <wp:wrapNone/>
              <wp:docPr id="51" name="Shape 51"/>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5.pt;margin-top:795.60000000000002pt;width:460.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D0EF" w14:textId="77777777" w:rsidR="006849CE" w:rsidRDefault="00BE0209">
    <w:pPr>
      <w:spacing w:line="1" w:lineRule="exact"/>
    </w:pPr>
    <w:r>
      <w:rPr>
        <w:noProof/>
      </w:rPr>
      <mc:AlternateContent>
        <mc:Choice Requires="wps">
          <w:drawing>
            <wp:anchor distT="0" distB="0" distL="0" distR="0" simplePos="0" relativeHeight="251665920" behindDoc="1" locked="0" layoutInCell="1" allowOverlap="1" wp14:anchorId="4D6BC5DF" wp14:editId="3A92D5C7">
              <wp:simplePos x="0" y="0"/>
              <wp:positionH relativeFrom="page">
                <wp:posOffset>5963285</wp:posOffset>
              </wp:positionH>
              <wp:positionV relativeFrom="page">
                <wp:posOffset>10119360</wp:posOffset>
              </wp:positionV>
              <wp:extent cx="835025" cy="91440"/>
              <wp:effectExtent l="0" t="0" r="0" b="0"/>
              <wp:wrapNone/>
              <wp:docPr id="40" name="Shape 40"/>
              <wp:cNvGraphicFramePr/>
              <a:graphic xmlns:a="http://schemas.openxmlformats.org/drawingml/2006/main">
                <a:graphicData uri="http://schemas.microsoft.com/office/word/2010/wordprocessingShape">
                  <wps:wsp>
                    <wps:cNvSpPr txBox="1"/>
                    <wps:spPr>
                      <a:xfrm>
                        <a:off x="0" y="0"/>
                        <a:ext cx="835025" cy="91440"/>
                      </a:xfrm>
                      <a:prstGeom prst="rect">
                        <a:avLst/>
                      </a:prstGeom>
                      <a:noFill/>
                    </wps:spPr>
                    <wps:txbx>
                      <w:txbxContent>
                        <w:p w14:paraId="169459AB"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wps:txbx>
                    <wps:bodyPr wrap="none" lIns="0" tIns="0" rIns="0" bIns="0">
                      <a:spAutoFit/>
                    </wps:bodyPr>
                  </wps:wsp>
                </a:graphicData>
              </a:graphic>
            </wp:anchor>
          </w:drawing>
        </mc:Choice>
        <mc:Fallback>
          <w:pict>
            <v:shapetype w14:anchorId="4D6BC5DF" id="_x0000_t202" coordsize="21600,21600" o:spt="202" path="m,l,21600r21600,l21600,xe">
              <v:stroke joinstyle="miter"/>
              <v:path gradientshapeok="t" o:connecttype="rect"/>
            </v:shapetype>
            <v:shape id="Shape 40" o:spid="_x0000_s1045" type="#_x0000_t202" style="position:absolute;margin-left:469.55pt;margin-top:796.8pt;width:65.75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" filled="f" stroked="f">
              <v:textbox style="mso-fit-shape-to-text:t" inset="0,0,0,0">
                <w:txbxContent>
                  <w:p w14:paraId="169459AB" w14:textId="77777777" w:rsidR="006849CE" w:rsidRDefault="00BE0209">
                    <w:pPr>
                      <w:pStyle w:val="Style6"/>
                      <w:shd w:val="clear" w:color="auto" w:fill="auto"/>
                      <w:rPr>
                        <w:sz w:val="15"/>
                        <w:szCs w:val="15"/>
                      </w:rPr>
                    </w:pPr>
                    <w:r>
                      <w:rPr>
                        <w:rFonts w:ascii="Arial" w:eastAsia="Arial" w:hAnsi="Arial" w:cs="Arial"/>
                        <w:i/>
                        <w:iCs/>
                        <w:sz w:val="15"/>
                        <w:szCs w:val="15"/>
                      </w:rPr>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8)</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2E1FFDFF" wp14:editId="1C5FFD26">
              <wp:simplePos x="0" y="0"/>
              <wp:positionH relativeFrom="page">
                <wp:posOffset>952500</wp:posOffset>
              </wp:positionH>
              <wp:positionV relativeFrom="page">
                <wp:posOffset>10122535</wp:posOffset>
              </wp:positionV>
              <wp:extent cx="4255135" cy="210185"/>
              <wp:effectExtent l="0" t="0" r="0" b="0"/>
              <wp:wrapNone/>
              <wp:docPr id="42" name="Shape 42"/>
              <wp:cNvGraphicFramePr/>
              <a:graphic xmlns:a="http://schemas.openxmlformats.org/drawingml/2006/main">
                <a:graphicData uri="http://schemas.microsoft.com/office/word/2010/wordprocessingShape">
                  <wps:wsp>
                    <wps:cNvSpPr txBox="1"/>
                    <wps:spPr>
                      <a:xfrm>
                        <a:off x="0" y="0"/>
                        <a:ext cx="4255135" cy="210185"/>
                      </a:xfrm>
                      <a:prstGeom prst="rect">
                        <a:avLst/>
                      </a:prstGeom>
                      <a:noFill/>
                    </wps:spPr>
                    <wps:txbx>
                      <w:txbxContent>
                        <w:p w14:paraId="52680689" w14:textId="77777777" w:rsidR="006849CE" w:rsidRDefault="00BE0209">
                          <w:pPr>
                            <w:pStyle w:val="Style6"/>
                            <w:shd w:val="clear" w:color="auto" w:fill="auto"/>
                            <w:rPr>
                              <w:sz w:val="15"/>
                              <w:szCs w:val="15"/>
                            </w:rPr>
                          </w:pPr>
                          <w:r>
                            <w:rPr>
                              <w:rFonts w:ascii="Arial" w:eastAsia="Arial" w:hAnsi="Arial" w:cs="Arial"/>
                              <w:i/>
                              <w:iCs/>
                              <w:sz w:val="15"/>
                              <w:szCs w:val="15"/>
                            </w:rPr>
                            <w:t>Dodávka elektřiny v rámci SSDE v napěťové hladině vysokého napětí - ceny na krátkodobém trhu -</w:t>
                          </w:r>
                        </w:p>
                        <w:p w14:paraId="7BCF8856" w14:textId="7C961BDC" w:rsidR="006849CE" w:rsidRDefault="00BE0209">
                          <w:pPr>
                            <w:pStyle w:val="Style6"/>
                            <w:shd w:val="clear" w:color="auto" w:fill="auto"/>
                            <w:rPr>
                              <w:sz w:val="15"/>
                              <w:szCs w:val="15"/>
                            </w:rPr>
                          </w:pPr>
                          <w:proofErr w:type="spellStart"/>
                          <w:r>
                            <w:rPr>
                              <w:rFonts w:ascii="Arial" w:eastAsia="Arial" w:hAnsi="Arial" w:cs="Arial"/>
                              <w:i/>
                              <w:iCs/>
                              <w:sz w:val="15"/>
                              <w:szCs w:val="15"/>
                            </w:rPr>
                            <w:t>přič</w:t>
                          </w:r>
                          <w:r w:rsidR="00C07622">
                            <w:rPr>
                              <w:rFonts w:ascii="Arial" w:eastAsia="Arial" w:hAnsi="Arial" w:cs="Arial"/>
                              <w:i/>
                              <w:iCs/>
                              <w:sz w:val="15"/>
                              <w:szCs w:val="15"/>
                            </w:rPr>
                            <w:t>í</w:t>
                          </w:r>
                          <w:r>
                            <w:rPr>
                              <w:rFonts w:ascii="Arial" w:eastAsia="Arial" w:hAnsi="Arial" w:cs="Arial"/>
                              <w:i/>
                              <w:iCs/>
                              <w:sz w:val="15"/>
                              <w:szCs w:val="15"/>
                            </w:rPr>
                            <w:t>tac</w:t>
                          </w:r>
                          <w:r w:rsidR="00C07622">
                            <w:rPr>
                              <w:rFonts w:ascii="Arial" w:eastAsia="Arial" w:hAnsi="Arial" w:cs="Arial"/>
                              <w:i/>
                              <w:iCs/>
                              <w:sz w:val="15"/>
                              <w:szCs w:val="15"/>
                            </w:rPr>
                            <w:t>í</w:t>
                          </w:r>
                          <w:proofErr w:type="spellEnd"/>
                          <w:r>
                            <w:rPr>
                              <w:rFonts w:ascii="Arial" w:eastAsia="Arial" w:hAnsi="Arial" w:cs="Arial"/>
                              <w:i/>
                              <w:iCs/>
                              <w:sz w:val="15"/>
                              <w:szCs w:val="15"/>
                            </w:rPr>
                            <w:t xml:space="preserve"> koeficient</w:t>
                          </w:r>
                        </w:p>
                      </w:txbxContent>
                    </wps:txbx>
                    <wps:bodyPr wrap="none" lIns="0" tIns="0" rIns="0" bIns="0">
                      <a:spAutoFit/>
                    </wps:bodyPr>
                  </wps:wsp>
                </a:graphicData>
              </a:graphic>
            </wp:anchor>
          </w:drawing>
        </mc:Choice>
        <mc:Fallback>
          <w:pict>
            <v:shape w14:anchorId="2E1FFDFF" id="Shape 42" o:spid="_x0000_s1046" type="#_x0000_t202" style="position:absolute;margin-left:75pt;margin-top:797.05pt;width:335.05pt;height:16.5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" filled="f" stroked="f">
              <v:textbox style="mso-fit-shape-to-text:t" inset="0,0,0,0">
                <w:txbxContent>
                  <w:p w14:paraId="52680689" w14:textId="77777777" w:rsidR="006849CE" w:rsidRDefault="00BE0209">
                    <w:pPr>
                      <w:pStyle w:val="Style6"/>
                      <w:shd w:val="clear" w:color="auto" w:fill="auto"/>
                      <w:rPr>
                        <w:sz w:val="15"/>
                        <w:szCs w:val="15"/>
                      </w:rPr>
                    </w:pPr>
                    <w:r>
                      <w:rPr>
                        <w:rFonts w:ascii="Arial" w:eastAsia="Arial" w:hAnsi="Arial" w:cs="Arial"/>
                        <w:i/>
                        <w:iCs/>
                        <w:sz w:val="15"/>
                        <w:szCs w:val="15"/>
                      </w:rPr>
                      <w:t xml:space="preserve">Dodávka elektřiny v rámci SSDE v napěťové hladině vysokého </w:t>
                    </w:r>
                    <w:proofErr w:type="gramStart"/>
                    <w:r>
                      <w:rPr>
                        <w:rFonts w:ascii="Arial" w:eastAsia="Arial" w:hAnsi="Arial" w:cs="Arial"/>
                        <w:i/>
                        <w:iCs/>
                        <w:sz w:val="15"/>
                        <w:szCs w:val="15"/>
                      </w:rPr>
                      <w:t>napětí - ceny</w:t>
                    </w:r>
                    <w:proofErr w:type="gramEnd"/>
                    <w:r>
                      <w:rPr>
                        <w:rFonts w:ascii="Arial" w:eastAsia="Arial" w:hAnsi="Arial" w:cs="Arial"/>
                        <w:i/>
                        <w:iCs/>
                        <w:sz w:val="15"/>
                        <w:szCs w:val="15"/>
                      </w:rPr>
                      <w:t xml:space="preserve"> na krátkodobém trhu -</w:t>
                    </w:r>
                  </w:p>
                  <w:p w14:paraId="7BCF8856" w14:textId="7C961BDC" w:rsidR="006849CE" w:rsidRDefault="00BE0209">
                    <w:pPr>
                      <w:pStyle w:val="Style6"/>
                      <w:shd w:val="clear" w:color="auto" w:fill="auto"/>
                      <w:rPr>
                        <w:sz w:val="15"/>
                        <w:szCs w:val="15"/>
                      </w:rPr>
                    </w:pPr>
                    <w:proofErr w:type="spellStart"/>
                    <w:r>
                      <w:rPr>
                        <w:rFonts w:ascii="Arial" w:eastAsia="Arial" w:hAnsi="Arial" w:cs="Arial"/>
                        <w:i/>
                        <w:iCs/>
                        <w:sz w:val="15"/>
                        <w:szCs w:val="15"/>
                      </w:rPr>
                      <w:t>přič</w:t>
                    </w:r>
                    <w:r w:rsidR="00C07622">
                      <w:rPr>
                        <w:rFonts w:ascii="Arial" w:eastAsia="Arial" w:hAnsi="Arial" w:cs="Arial"/>
                        <w:i/>
                        <w:iCs/>
                        <w:sz w:val="15"/>
                        <w:szCs w:val="15"/>
                      </w:rPr>
                      <w:t>í</w:t>
                    </w:r>
                    <w:r>
                      <w:rPr>
                        <w:rFonts w:ascii="Arial" w:eastAsia="Arial" w:hAnsi="Arial" w:cs="Arial"/>
                        <w:i/>
                        <w:iCs/>
                        <w:sz w:val="15"/>
                        <w:szCs w:val="15"/>
                      </w:rPr>
                      <w:t>tac</w:t>
                    </w:r>
                    <w:r w:rsidR="00C07622">
                      <w:rPr>
                        <w:rFonts w:ascii="Arial" w:eastAsia="Arial" w:hAnsi="Arial" w:cs="Arial"/>
                        <w:i/>
                        <w:iCs/>
                        <w:sz w:val="15"/>
                        <w:szCs w:val="15"/>
                      </w:rPr>
                      <w:t>í</w:t>
                    </w:r>
                    <w:proofErr w:type="spellEnd"/>
                    <w:r>
                      <w:rPr>
                        <w:rFonts w:ascii="Arial" w:eastAsia="Arial" w:hAnsi="Arial" w:cs="Arial"/>
                        <w:i/>
                        <w:iCs/>
                        <w:sz w:val="15"/>
                        <w:szCs w:val="15"/>
                      </w:rPr>
                      <w:t xml:space="preserve"> koeficient</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297F68A8" wp14:editId="17DEC44F">
              <wp:simplePos x="0" y="0"/>
              <wp:positionH relativeFrom="page">
                <wp:posOffset>952500</wp:posOffset>
              </wp:positionH>
              <wp:positionV relativeFrom="page">
                <wp:posOffset>10104120</wp:posOffset>
              </wp:positionV>
              <wp:extent cx="5852160" cy="0"/>
              <wp:effectExtent l="0" t="0" r="0" b="0"/>
              <wp:wrapNone/>
              <wp:docPr id="44" name="Shape 44"/>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true" path="m,l21600,21600e" style="position:absolute;margin-left:75.pt;margin-top:795.60000000000002pt;width:460.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020D" w14:textId="77777777" w:rsidR="006849CE" w:rsidRDefault="006849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F3F8" w14:textId="77777777" w:rsidR="006849CE" w:rsidRDefault="00684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1417" w14:textId="77777777" w:rsidR="006849CE" w:rsidRDefault="006849CE"/>
  </w:footnote>
  <w:footnote w:type="continuationSeparator" w:id="0">
    <w:p w14:paraId="50D7E850" w14:textId="77777777" w:rsidR="006849CE" w:rsidRDefault="00684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BF05" w14:textId="77777777" w:rsidR="006849CE" w:rsidRDefault="00BE0209">
    <w:pPr>
      <w:spacing w:line="1" w:lineRule="exact"/>
    </w:pPr>
    <w:r>
      <w:rPr>
        <w:noProof/>
      </w:rPr>
      <mc:AlternateContent>
        <mc:Choice Requires="wps">
          <w:drawing>
            <wp:anchor distT="0" distB="0" distL="0" distR="0" simplePos="0" relativeHeight="251658752" behindDoc="1" locked="0" layoutInCell="1" allowOverlap="1" wp14:anchorId="2B6B99DB" wp14:editId="59FA38E7">
              <wp:simplePos x="0" y="0"/>
              <wp:positionH relativeFrom="page">
                <wp:posOffset>1671955</wp:posOffset>
              </wp:positionH>
              <wp:positionV relativeFrom="page">
                <wp:posOffset>658495</wp:posOffset>
              </wp:positionV>
              <wp:extent cx="1009015" cy="161290"/>
              <wp:effectExtent l="0" t="0" r="0" b="0"/>
              <wp:wrapNone/>
              <wp:docPr id="24" name="Shape 24"/>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251FC614"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4EFEAB75"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2B6B99DB" id="_x0000_t202" coordsize="21600,21600" o:spt="202" path="m,l,21600r21600,l21600,xe">
              <v:stroke joinstyle="miter"/>
              <v:path gradientshapeok="t" o:connecttype="rect"/>
            </v:shapetype>
            <v:shape id="Shape 24" o:spid="_x0000_s1035" type="#_x0000_t202" style="position:absolute;margin-left:131.65pt;margin-top:51.85pt;width:79.45pt;height:12.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" filled="f" stroked="f">
              <v:textbox style="mso-fit-shape-to-text:t" inset="0,0,0,0">
                <w:txbxContent>
                  <w:p w14:paraId="251FC614"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4EFEAB75"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847F" w14:textId="23E4F4EB" w:rsidR="006849CE" w:rsidRDefault="006849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B6C9" w14:textId="6337DD0E" w:rsidR="006849CE" w:rsidRDefault="006849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4575" w14:textId="77777777" w:rsidR="006849CE" w:rsidRDefault="00BE0209">
    <w:pPr>
      <w:spacing w:line="1" w:lineRule="exact"/>
    </w:pPr>
    <w:r>
      <w:rPr>
        <w:noProof/>
      </w:rPr>
      <mc:AlternateContent>
        <mc:Choice Requires="wps">
          <w:drawing>
            <wp:anchor distT="0" distB="0" distL="0" distR="0" simplePos="0" relativeHeight="251667968" behindDoc="1" locked="0" layoutInCell="1" allowOverlap="1" wp14:anchorId="11E6446C" wp14:editId="49DB9057">
              <wp:simplePos x="0" y="0"/>
              <wp:positionH relativeFrom="page">
                <wp:posOffset>1671955</wp:posOffset>
              </wp:positionH>
              <wp:positionV relativeFrom="page">
                <wp:posOffset>658495</wp:posOffset>
              </wp:positionV>
              <wp:extent cx="1009015" cy="161290"/>
              <wp:effectExtent l="0" t="0" r="0" b="0"/>
              <wp:wrapNone/>
              <wp:docPr id="45" name="Shape 45"/>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31885B0A"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571965D9"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11E6446C" id="_x0000_t202" coordsize="21600,21600" o:spt="202" path="m,l,21600r21600,l21600,xe">
              <v:stroke joinstyle="miter"/>
              <v:path gradientshapeok="t" o:connecttype="rect"/>
            </v:shapetype>
            <v:shape id="Shape 45" o:spid="_x0000_s1041" type="#_x0000_t202" style="position:absolute;margin-left:131.65pt;margin-top:51.85pt;width:79.45pt;height:12.7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" filled="f" stroked="f">
              <v:textbox style="mso-fit-shape-to-text:t" inset="0,0,0,0">
                <w:txbxContent>
                  <w:p w14:paraId="31885B0A"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571965D9"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98FD" w14:textId="77777777" w:rsidR="006849CE" w:rsidRDefault="00BE0209">
    <w:pPr>
      <w:spacing w:line="1" w:lineRule="exact"/>
    </w:pPr>
    <w:r>
      <w:rPr>
        <w:noProof/>
      </w:rPr>
      <mc:AlternateContent>
        <mc:Choice Requires="wps">
          <w:drawing>
            <wp:anchor distT="0" distB="0" distL="0" distR="0" simplePos="0" relativeHeight="251664896" behindDoc="1" locked="0" layoutInCell="1" allowOverlap="1" wp14:anchorId="073D40C9" wp14:editId="53EB1711">
              <wp:simplePos x="0" y="0"/>
              <wp:positionH relativeFrom="page">
                <wp:posOffset>1671955</wp:posOffset>
              </wp:positionH>
              <wp:positionV relativeFrom="page">
                <wp:posOffset>658495</wp:posOffset>
              </wp:positionV>
              <wp:extent cx="1009015" cy="161290"/>
              <wp:effectExtent l="0" t="0" r="0" b="0"/>
              <wp:wrapNone/>
              <wp:docPr id="38" name="Shape 38"/>
              <wp:cNvGraphicFramePr/>
              <a:graphic xmlns:a="http://schemas.openxmlformats.org/drawingml/2006/main">
                <a:graphicData uri="http://schemas.microsoft.com/office/word/2010/wordprocessingShape">
                  <wps:wsp>
                    <wps:cNvSpPr txBox="1"/>
                    <wps:spPr>
                      <a:xfrm>
                        <a:off x="0" y="0"/>
                        <a:ext cx="1009015" cy="161290"/>
                      </a:xfrm>
                      <a:prstGeom prst="rect">
                        <a:avLst/>
                      </a:prstGeom>
                      <a:noFill/>
                    </wps:spPr>
                    <wps:txbx>
                      <w:txbxContent>
                        <w:p w14:paraId="001766C4"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1CCE2E05"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073D40C9" id="_x0000_t202" coordsize="21600,21600" o:spt="202" path="m,l,21600r21600,l21600,xe">
              <v:stroke joinstyle="miter"/>
              <v:path gradientshapeok="t" o:connecttype="rect"/>
            </v:shapetype>
            <v:shape id="Shape 38" o:spid="_x0000_s1042" type="#_x0000_t202" style="position:absolute;margin-left:131.65pt;margin-top:51.85pt;width:79.45pt;height:12.7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" filled="f" stroked="f">
              <v:textbox style="mso-fit-shape-to-text:t" inset="0,0,0,0">
                <w:txbxContent>
                  <w:p w14:paraId="001766C4"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1CCE2E05" w14:textId="77777777" w:rsidR="006849CE" w:rsidRDefault="00BE0209">
                    <w:pPr>
                      <w:pStyle w:val="Style6"/>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360F" w14:textId="34083490" w:rsidR="006849CE" w:rsidRDefault="006849CE">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0C7A" w14:textId="77777777" w:rsidR="006849CE" w:rsidRDefault="00BE0209">
    <w:pPr>
      <w:spacing w:line="1" w:lineRule="exact"/>
    </w:pPr>
    <w:r>
      <w:rPr>
        <w:noProof/>
      </w:rPr>
      <mc:AlternateContent>
        <mc:Choice Requires="wps">
          <w:drawing>
            <wp:anchor distT="0" distB="0" distL="0" distR="0" simplePos="0" relativeHeight="251671040" behindDoc="1" locked="0" layoutInCell="1" allowOverlap="1" wp14:anchorId="03EA515F" wp14:editId="4F404CBA">
              <wp:simplePos x="0" y="0"/>
              <wp:positionH relativeFrom="page">
                <wp:posOffset>890270</wp:posOffset>
              </wp:positionH>
              <wp:positionV relativeFrom="page">
                <wp:posOffset>889635</wp:posOffset>
              </wp:positionV>
              <wp:extent cx="713105" cy="113030"/>
              <wp:effectExtent l="0" t="0" r="0" b="0"/>
              <wp:wrapNone/>
              <wp:docPr id="58" name="Shape 58"/>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309E722D"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498EE557" w14:textId="77777777" w:rsidR="006849CE" w:rsidRDefault="00BE0209">
                          <w:pPr>
                            <w:pStyle w:val="Style6"/>
                            <w:shd w:val="clear" w:color="auto" w:fill="auto"/>
                            <w:rPr>
                              <w:sz w:val="8"/>
                              <w:szCs w:val="8"/>
                            </w:rPr>
                          </w:pPr>
                          <w:r>
                            <w:rPr>
                              <w:rFonts w:ascii="Arial" w:eastAsia="Arial" w:hAnsi="Arial" w:cs="Arial"/>
                              <w:b/>
                              <w:bCs/>
                              <w:sz w:val="8"/>
                              <w:szCs w:val="8"/>
                              <w:lang w:val="en-US" w:eastAsia="en-US" w:bidi="en-US"/>
                            </w:rPr>
                            <w:t xml:space="preserve">KOMOOIINI </w:t>
                          </w:r>
                          <w:r>
                            <w:rPr>
                              <w:rFonts w:ascii="Arial" w:eastAsia="Arial" w:hAnsi="Arial" w:cs="Arial"/>
                              <w:b/>
                              <w:bCs/>
                              <w:sz w:val="8"/>
                              <w:szCs w:val="8"/>
                            </w:rPr>
                            <w:t xml:space="preserve">BURZA </w:t>
                          </w:r>
                          <w:r>
                            <w:rPr>
                              <w:rFonts w:ascii="Arial" w:eastAsia="Arial" w:hAnsi="Arial" w:cs="Arial"/>
                              <w:b/>
                              <w:bCs/>
                              <w:sz w:val="8"/>
                              <w:szCs w:val="8"/>
                              <w:lang w:val="en-US" w:eastAsia="en-US" w:bidi="en-US"/>
                            </w:rPr>
                            <w:t>KIADNO</w:t>
                          </w:r>
                        </w:p>
                      </w:txbxContent>
                    </wps:txbx>
                    <wps:bodyPr wrap="none" lIns="0" tIns="0" rIns="0" bIns="0">
                      <a:spAutoFit/>
                    </wps:bodyPr>
                  </wps:wsp>
                </a:graphicData>
              </a:graphic>
            </wp:anchor>
          </w:drawing>
        </mc:Choice>
        <mc:Fallback>
          <w:pict>
            <v:shapetype w14:anchorId="03EA515F" id="_x0000_t202" coordsize="21600,21600" o:spt="202" path="m,l,21600r21600,l21600,xe">
              <v:stroke joinstyle="miter"/>
              <v:path gradientshapeok="t" o:connecttype="rect"/>
            </v:shapetype>
            <v:shape id="Shape 58" o:spid="_x0000_s1047" type="#_x0000_t202" style="position:absolute;margin-left:70.1pt;margin-top:70.05pt;width:56.15pt;height:8.9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" filled="f" stroked="f">
              <v:textbox style="mso-fit-shape-to-text:t" inset="0,0,0,0">
                <w:txbxContent>
                  <w:p w14:paraId="309E722D" w14:textId="77777777" w:rsidR="006849CE" w:rsidRDefault="00BE0209">
                    <w:pPr>
                      <w:pStyle w:val="Style6"/>
                      <w:shd w:val="clear" w:color="auto" w:fill="auto"/>
                      <w:rPr>
                        <w:sz w:val="8"/>
                        <w:szCs w:val="8"/>
                      </w:rPr>
                    </w:pPr>
                    <w:r>
                      <w:rPr>
                        <w:rFonts w:ascii="Arial" w:eastAsia="Arial" w:hAnsi="Arial" w:cs="Arial"/>
                        <w:b/>
                        <w:bCs/>
                        <w:sz w:val="8"/>
                        <w:szCs w:val="8"/>
                      </w:rPr>
                      <w:t>ČESKOMORAVSKÁ</w:t>
                    </w:r>
                  </w:p>
                  <w:p w14:paraId="498EE557" w14:textId="77777777" w:rsidR="006849CE" w:rsidRDefault="00BE0209">
                    <w:pPr>
                      <w:pStyle w:val="Style6"/>
                      <w:shd w:val="clear" w:color="auto" w:fill="auto"/>
                      <w:rPr>
                        <w:sz w:val="8"/>
                        <w:szCs w:val="8"/>
                      </w:rPr>
                    </w:pPr>
                    <w:r>
                      <w:rPr>
                        <w:rFonts w:ascii="Arial" w:eastAsia="Arial" w:hAnsi="Arial" w:cs="Arial"/>
                        <w:b/>
                        <w:bCs/>
                        <w:sz w:val="8"/>
                        <w:szCs w:val="8"/>
                        <w:lang w:val="en-US" w:eastAsia="en-US" w:bidi="en-US"/>
                      </w:rPr>
                      <w:t xml:space="preserve">KOMOOIINI </w:t>
                    </w:r>
                    <w:r>
                      <w:rPr>
                        <w:rFonts w:ascii="Arial" w:eastAsia="Arial" w:hAnsi="Arial" w:cs="Arial"/>
                        <w:b/>
                        <w:bCs/>
                        <w:sz w:val="8"/>
                        <w:szCs w:val="8"/>
                      </w:rPr>
                      <w:t xml:space="preserve">BURZA </w:t>
                    </w:r>
                    <w:r>
                      <w:rPr>
                        <w:rFonts w:ascii="Arial" w:eastAsia="Arial" w:hAnsi="Arial" w:cs="Arial"/>
                        <w:b/>
                        <w:bCs/>
                        <w:sz w:val="8"/>
                        <w:szCs w:val="8"/>
                        <w:lang w:val="en-US" w:eastAsia="en-US" w:bidi="en-US"/>
                      </w:rPr>
                      <w:t>KIADNO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9AA"/>
    <w:multiLevelType w:val="multilevel"/>
    <w:tmpl w:val="8BACD4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3547"/>
    <w:multiLevelType w:val="multilevel"/>
    <w:tmpl w:val="5636C7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576D8"/>
    <w:multiLevelType w:val="multilevel"/>
    <w:tmpl w:val="3E7ED7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C7F56"/>
    <w:multiLevelType w:val="multilevel"/>
    <w:tmpl w:val="B05427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34DBB"/>
    <w:multiLevelType w:val="multilevel"/>
    <w:tmpl w:val="653E69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669D8"/>
    <w:multiLevelType w:val="multilevel"/>
    <w:tmpl w:val="B61CDD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D336D"/>
    <w:multiLevelType w:val="multilevel"/>
    <w:tmpl w:val="536CAA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F42AB5"/>
    <w:multiLevelType w:val="multilevel"/>
    <w:tmpl w:val="543C1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14BA0"/>
    <w:multiLevelType w:val="multilevel"/>
    <w:tmpl w:val="EED89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9A1AC1"/>
    <w:multiLevelType w:val="multilevel"/>
    <w:tmpl w:val="34A4C9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AC1727"/>
    <w:multiLevelType w:val="multilevel"/>
    <w:tmpl w:val="E4F2C1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8126F4"/>
    <w:multiLevelType w:val="multilevel"/>
    <w:tmpl w:val="417CBC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BC68D7"/>
    <w:multiLevelType w:val="multilevel"/>
    <w:tmpl w:val="7A408C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C6D85"/>
    <w:multiLevelType w:val="multilevel"/>
    <w:tmpl w:val="8DFEC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C26E6C"/>
    <w:multiLevelType w:val="multilevel"/>
    <w:tmpl w:val="CB0AF0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C291E"/>
    <w:multiLevelType w:val="multilevel"/>
    <w:tmpl w:val="18ACD8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505680"/>
    <w:multiLevelType w:val="multilevel"/>
    <w:tmpl w:val="4F6AE9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8"/>
  </w:num>
  <w:num w:numId="4">
    <w:abstractNumId w:val="7"/>
  </w:num>
  <w:num w:numId="5">
    <w:abstractNumId w:val="4"/>
  </w:num>
  <w:num w:numId="6">
    <w:abstractNumId w:val="13"/>
  </w:num>
  <w:num w:numId="7">
    <w:abstractNumId w:val="1"/>
  </w:num>
  <w:num w:numId="8">
    <w:abstractNumId w:val="11"/>
  </w:num>
  <w:num w:numId="9">
    <w:abstractNumId w:val="10"/>
  </w:num>
  <w:num w:numId="10">
    <w:abstractNumId w:val="0"/>
  </w:num>
  <w:num w:numId="11">
    <w:abstractNumId w:val="15"/>
  </w:num>
  <w:num w:numId="12">
    <w:abstractNumId w:val="3"/>
  </w:num>
  <w:num w:numId="13">
    <w:abstractNumId w:val="6"/>
  </w:num>
  <w:num w:numId="14">
    <w:abstractNumId w:val="9"/>
  </w:num>
  <w:num w:numId="15">
    <w:abstractNumId w:val="12"/>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CE"/>
    <w:rsid w:val="00091D77"/>
    <w:rsid w:val="00092844"/>
    <w:rsid w:val="000D0AE9"/>
    <w:rsid w:val="00127096"/>
    <w:rsid w:val="00197B42"/>
    <w:rsid w:val="001C4A6C"/>
    <w:rsid w:val="00222BFC"/>
    <w:rsid w:val="0026390F"/>
    <w:rsid w:val="003D02B7"/>
    <w:rsid w:val="004F3BA0"/>
    <w:rsid w:val="00507996"/>
    <w:rsid w:val="00581507"/>
    <w:rsid w:val="005C5F63"/>
    <w:rsid w:val="005E698E"/>
    <w:rsid w:val="00617EB4"/>
    <w:rsid w:val="00633C10"/>
    <w:rsid w:val="006849CE"/>
    <w:rsid w:val="006948F7"/>
    <w:rsid w:val="006E2C44"/>
    <w:rsid w:val="007773C6"/>
    <w:rsid w:val="007C3801"/>
    <w:rsid w:val="009C2EC9"/>
    <w:rsid w:val="00AF309B"/>
    <w:rsid w:val="00B21A6C"/>
    <w:rsid w:val="00B40417"/>
    <w:rsid w:val="00BC06B1"/>
    <w:rsid w:val="00BE0209"/>
    <w:rsid w:val="00C07622"/>
    <w:rsid w:val="00D05EBF"/>
    <w:rsid w:val="00D10AB4"/>
    <w:rsid w:val="00D46DD1"/>
    <w:rsid w:val="00D91957"/>
    <w:rsid w:val="00D91D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51BF2"/>
  <w15:docId w15:val="{3DD5F2F6-3CF6-4C7D-A6D6-1895E471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30"/>
      <w:szCs w:val="30"/>
      <w:u w:val="singl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11">
    <w:name w:val="Char Style 11"/>
    <w:basedOn w:val="Standardnpsmoodstavce"/>
    <w:link w:val="Style10"/>
    <w:rPr>
      <w:rFonts w:ascii="Arial" w:eastAsia="Arial" w:hAnsi="Arial" w:cs="Arial"/>
      <w:b/>
      <w:bCs/>
      <w:i w:val="0"/>
      <w:iCs w:val="0"/>
      <w:smallCaps w:val="0"/>
      <w:strike w:val="0"/>
      <w:sz w:val="19"/>
      <w:szCs w:val="19"/>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9"/>
      <w:szCs w:val="19"/>
      <w:u w:val="none"/>
    </w:rPr>
  </w:style>
  <w:style w:type="character" w:customStyle="1" w:styleId="CharStyle18">
    <w:name w:val="Char Style 18"/>
    <w:basedOn w:val="Standardnpsmoodstavce"/>
    <w:link w:val="Style17"/>
    <w:rPr>
      <w:rFonts w:ascii="Arial" w:eastAsia="Arial" w:hAnsi="Arial" w:cs="Arial"/>
      <w:b/>
      <w:bCs/>
      <w:i w:val="0"/>
      <w:iCs w:val="0"/>
      <w:smallCaps w:val="0"/>
      <w:strike w:val="0"/>
      <w:sz w:val="19"/>
      <w:szCs w:val="19"/>
      <w:u w:val="singl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15"/>
      <w:szCs w:val="15"/>
      <w:u w:val="none"/>
    </w:rPr>
  </w:style>
  <w:style w:type="character" w:customStyle="1" w:styleId="CharStyle25">
    <w:name w:val="Char Style 25"/>
    <w:basedOn w:val="Standardnpsmoodstavce"/>
    <w:link w:val="Style24"/>
    <w:rPr>
      <w:b/>
      <w:bCs/>
      <w:i w:val="0"/>
      <w:iCs w:val="0"/>
      <w:smallCaps w:val="0"/>
      <w:strike w:val="0"/>
      <w:sz w:val="15"/>
      <w:szCs w:val="15"/>
      <w:u w:val="none"/>
    </w:rPr>
  </w:style>
  <w:style w:type="character" w:customStyle="1" w:styleId="CharStyle27">
    <w:name w:val="Char Style 27"/>
    <w:basedOn w:val="Standardnpsmoodstavce"/>
    <w:link w:val="Style26"/>
    <w:rPr>
      <w:rFonts w:ascii="Arial" w:eastAsia="Arial" w:hAnsi="Arial" w:cs="Arial"/>
      <w:b w:val="0"/>
      <w:bCs w:val="0"/>
      <w:i/>
      <w:iCs/>
      <w:smallCaps w:val="0"/>
      <w:strike w:val="0"/>
      <w:sz w:val="10"/>
      <w:szCs w:val="10"/>
      <w:u w:val="none"/>
    </w:rPr>
  </w:style>
  <w:style w:type="paragraph" w:customStyle="1" w:styleId="Style2">
    <w:name w:val="Style 2"/>
    <w:basedOn w:val="Normln"/>
    <w:link w:val="CharStyle3"/>
    <w:pPr>
      <w:shd w:val="clear" w:color="auto" w:fill="FFFFFF"/>
      <w:spacing w:after="220" w:line="252" w:lineRule="auto"/>
    </w:pPr>
    <w:rPr>
      <w:rFonts w:ascii="Arial" w:eastAsia="Arial" w:hAnsi="Arial" w:cs="Arial"/>
      <w:sz w:val="19"/>
      <w:szCs w:val="19"/>
    </w:rPr>
  </w:style>
  <w:style w:type="paragraph" w:customStyle="1" w:styleId="Style4">
    <w:name w:val="Style 4"/>
    <w:basedOn w:val="Normln"/>
    <w:link w:val="CharStyle5"/>
    <w:pPr>
      <w:shd w:val="clear" w:color="auto" w:fill="FFFFFF"/>
      <w:spacing w:after="60"/>
      <w:jc w:val="center"/>
      <w:outlineLvl w:val="0"/>
    </w:pPr>
    <w:rPr>
      <w:rFonts w:ascii="Arial" w:eastAsia="Arial" w:hAnsi="Arial" w:cs="Arial"/>
      <w:b/>
      <w:bCs/>
      <w:sz w:val="30"/>
      <w:szCs w:val="30"/>
      <w:u w:val="single"/>
    </w:rPr>
  </w:style>
  <w:style w:type="paragraph" w:customStyle="1" w:styleId="Style6">
    <w:name w:val="Style 6"/>
    <w:basedOn w:val="Normln"/>
    <w:link w:val="CharStyle7"/>
    <w:pPr>
      <w:shd w:val="clear" w:color="auto" w:fill="FFFFFF"/>
    </w:pPr>
    <w:rPr>
      <w:sz w:val="20"/>
      <w:szCs w:val="20"/>
    </w:rPr>
  </w:style>
  <w:style w:type="paragraph" w:customStyle="1" w:styleId="Style10">
    <w:name w:val="Style 10"/>
    <w:basedOn w:val="Normln"/>
    <w:link w:val="CharStyle11"/>
    <w:pPr>
      <w:shd w:val="clear" w:color="auto" w:fill="FFFFFF"/>
    </w:pPr>
    <w:rPr>
      <w:rFonts w:ascii="Arial" w:eastAsia="Arial" w:hAnsi="Arial" w:cs="Arial"/>
      <w:b/>
      <w:bCs/>
      <w:sz w:val="19"/>
      <w:szCs w:val="19"/>
    </w:rPr>
  </w:style>
  <w:style w:type="paragraph" w:customStyle="1" w:styleId="Style12">
    <w:name w:val="Style 12"/>
    <w:basedOn w:val="Normln"/>
    <w:link w:val="CharStyle13"/>
    <w:pPr>
      <w:shd w:val="clear" w:color="auto" w:fill="FFFFFF"/>
      <w:spacing w:after="220" w:line="252" w:lineRule="auto"/>
    </w:pPr>
    <w:rPr>
      <w:rFonts w:ascii="Arial" w:eastAsia="Arial" w:hAnsi="Arial" w:cs="Arial"/>
      <w:sz w:val="19"/>
      <w:szCs w:val="19"/>
    </w:rPr>
  </w:style>
  <w:style w:type="paragraph" w:customStyle="1" w:styleId="Style17">
    <w:name w:val="Style 17"/>
    <w:basedOn w:val="Normln"/>
    <w:link w:val="CharStyle18"/>
    <w:pPr>
      <w:shd w:val="clear" w:color="auto" w:fill="FFFFFF"/>
      <w:spacing w:after="220" w:line="252" w:lineRule="auto"/>
      <w:outlineLvl w:val="1"/>
    </w:pPr>
    <w:rPr>
      <w:rFonts w:ascii="Arial" w:eastAsia="Arial" w:hAnsi="Arial" w:cs="Arial"/>
      <w:b/>
      <w:bCs/>
      <w:sz w:val="19"/>
      <w:szCs w:val="19"/>
      <w:u w:val="single"/>
    </w:rPr>
  </w:style>
  <w:style w:type="paragraph" w:customStyle="1" w:styleId="Style21">
    <w:name w:val="Style 21"/>
    <w:basedOn w:val="Normln"/>
    <w:link w:val="CharStyle22"/>
    <w:pPr>
      <w:shd w:val="clear" w:color="auto" w:fill="FFFFFF"/>
      <w:spacing w:line="202" w:lineRule="auto"/>
      <w:ind w:left="2430"/>
    </w:pPr>
    <w:rPr>
      <w:rFonts w:ascii="Arial" w:eastAsia="Arial" w:hAnsi="Arial" w:cs="Arial"/>
      <w:sz w:val="15"/>
      <w:szCs w:val="15"/>
    </w:rPr>
  </w:style>
  <w:style w:type="paragraph" w:customStyle="1" w:styleId="Style24">
    <w:name w:val="Style 24"/>
    <w:basedOn w:val="Normln"/>
    <w:link w:val="CharStyle25"/>
    <w:pPr>
      <w:shd w:val="clear" w:color="auto" w:fill="FFFFFF"/>
    </w:pPr>
    <w:rPr>
      <w:b/>
      <w:bCs/>
      <w:sz w:val="15"/>
      <w:szCs w:val="15"/>
    </w:rPr>
  </w:style>
  <w:style w:type="paragraph" w:customStyle="1" w:styleId="Style26">
    <w:name w:val="Style 26"/>
    <w:basedOn w:val="Normln"/>
    <w:link w:val="CharStyle27"/>
    <w:pPr>
      <w:shd w:val="clear" w:color="auto" w:fill="FFFFFF"/>
    </w:pPr>
    <w:rPr>
      <w:rFonts w:ascii="Arial" w:eastAsia="Arial" w:hAnsi="Arial" w:cs="Arial"/>
      <w:i/>
      <w:iCs/>
      <w:sz w:val="10"/>
      <w:szCs w:val="10"/>
    </w:rPr>
  </w:style>
  <w:style w:type="paragraph" w:styleId="Zhlav">
    <w:name w:val="header"/>
    <w:basedOn w:val="Normln"/>
    <w:link w:val="ZhlavChar"/>
    <w:uiPriority w:val="99"/>
    <w:unhideWhenUsed/>
    <w:rsid w:val="00581507"/>
    <w:pPr>
      <w:tabs>
        <w:tab w:val="center" w:pos="4536"/>
        <w:tab w:val="right" w:pos="9072"/>
      </w:tabs>
    </w:pPr>
  </w:style>
  <w:style w:type="character" w:customStyle="1" w:styleId="ZhlavChar">
    <w:name w:val="Záhlaví Char"/>
    <w:basedOn w:val="Standardnpsmoodstavce"/>
    <w:link w:val="Zhlav"/>
    <w:uiPriority w:val="99"/>
    <w:rsid w:val="00581507"/>
    <w:rPr>
      <w:color w:val="000000"/>
    </w:rPr>
  </w:style>
  <w:style w:type="paragraph" w:styleId="Zpat">
    <w:name w:val="footer"/>
    <w:basedOn w:val="Normln"/>
    <w:link w:val="ZpatChar"/>
    <w:uiPriority w:val="99"/>
    <w:unhideWhenUsed/>
    <w:rsid w:val="00581507"/>
    <w:pPr>
      <w:tabs>
        <w:tab w:val="center" w:pos="4536"/>
        <w:tab w:val="right" w:pos="9072"/>
      </w:tabs>
    </w:pPr>
  </w:style>
  <w:style w:type="character" w:customStyle="1" w:styleId="ZpatChar">
    <w:name w:val="Zápatí Char"/>
    <w:basedOn w:val="Standardnpsmoodstavce"/>
    <w:link w:val="Zpat"/>
    <w:uiPriority w:val="99"/>
    <w:rsid w:val="00581507"/>
    <w:rPr>
      <w:color w:val="000000"/>
    </w:rPr>
  </w:style>
  <w:style w:type="character" w:styleId="Hypertextovodkaz">
    <w:name w:val="Hyperlink"/>
    <w:basedOn w:val="Standardnpsmoodstavce"/>
    <w:uiPriority w:val="99"/>
    <w:unhideWhenUsed/>
    <w:rsid w:val="00617EB4"/>
    <w:rPr>
      <w:color w:val="0563C1" w:themeColor="hyperlink"/>
      <w:u w:val="single"/>
    </w:rPr>
  </w:style>
  <w:style w:type="character" w:styleId="Nevyeenzmnka">
    <w:name w:val="Unresolved Mention"/>
    <w:basedOn w:val="Standardnpsmoodstavce"/>
    <w:uiPriority w:val="99"/>
    <w:semiHidden/>
    <w:unhideWhenUsed/>
    <w:rsid w:val="0061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entropol.cz/o-spolecnosti/kontaktni-formular/"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www.ote-cr.cz"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mailto:obchod@centropol.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obchod@centropol.cz" TargetMode="External"/><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9</Pages>
  <Words>3803</Words>
  <Characters>22439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28</cp:revision>
  <dcterms:created xsi:type="dcterms:W3CDTF">2022-12-14T13:48:00Z</dcterms:created>
  <dcterms:modified xsi:type="dcterms:W3CDTF">2023-01-09T11:17:00Z</dcterms:modified>
</cp:coreProperties>
</file>