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Pr="00273D73">
        <w:rPr>
          <w:rFonts w:ascii="Verdana" w:hAnsi="Verdana"/>
          <w:bCs/>
          <w:color w:val="auto"/>
        </w:rPr>
        <w:t>48/00069434/2017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86EF6" w:rsidRDefault="00586EF6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Descartes v.o.s.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586EF6">
        <w:rPr>
          <w:rFonts w:ascii="Verdana" w:hAnsi="Verdana"/>
          <w:color w:val="auto"/>
        </w:rPr>
        <w:t xml:space="preserve">Svratouch </w:t>
      </w:r>
      <w:r w:rsidR="005A71FB">
        <w:rPr>
          <w:rFonts w:ascii="Verdana" w:hAnsi="Verdana"/>
          <w:color w:val="auto"/>
        </w:rPr>
        <w:t>104, Svratouch</w:t>
      </w:r>
      <w:r w:rsidRPr="00C644BC">
        <w:rPr>
          <w:rFonts w:ascii="Verdana" w:hAnsi="Verdana"/>
          <w:color w:val="auto"/>
        </w:rPr>
        <w:t xml:space="preserve"> </w:t>
      </w:r>
      <w:r w:rsidR="005A71FB">
        <w:rPr>
          <w:rFonts w:ascii="Verdana" w:hAnsi="Verdana"/>
          <w:color w:val="auto"/>
        </w:rPr>
        <w:t>539 42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5A71FB" w:rsidRPr="005A71FB">
        <w:rPr>
          <w:rFonts w:ascii="Verdana" w:hAnsi="Verdana"/>
          <w:color w:val="auto"/>
        </w:rPr>
        <w:t>26008530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DIČ: CZ26008530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5A71FB">
        <w:rPr>
          <w:rFonts w:ascii="Verdana" w:hAnsi="Verdana"/>
          <w:color w:val="auto"/>
        </w:rPr>
        <w:t xml:space="preserve">Česká spořitelna 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5A71FB" w:rsidRPr="005A71FB">
        <w:rPr>
          <w:rFonts w:ascii="Verdana" w:hAnsi="Verdana"/>
          <w:color w:val="auto"/>
        </w:rPr>
        <w:t>190941185/0300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586EF6">
        <w:rPr>
          <w:rFonts w:ascii="Verdana" w:hAnsi="Verdana"/>
          <w:color w:val="auto"/>
        </w:rPr>
        <w:t>Mgr. Radka Pokorná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264DE0" w:rsidRPr="00264DE0">
        <w:rPr>
          <w:rFonts w:ascii="Verdana" w:hAnsi="Verdana"/>
          <w:color w:val="auto"/>
        </w:rPr>
        <w:t>OŠMS/5962/2001 ze dne 6.12.2000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 xml:space="preserve">účastníků </w:t>
      </w:r>
      <w:r w:rsidR="003229A9">
        <w:rPr>
          <w:rFonts w:ascii="Verdana" w:hAnsi="Verdana"/>
          <w:color w:val="auto"/>
        </w:rPr>
        <w:t xml:space="preserve">kurzů anglického jazyka </w:t>
      </w:r>
      <w:r w:rsidR="000D0EC9">
        <w:rPr>
          <w:rFonts w:ascii="Verdana" w:hAnsi="Verdana"/>
          <w:color w:val="auto"/>
        </w:rPr>
        <w:t xml:space="preserve">firmy Descartes </w:t>
      </w:r>
      <w:proofErr w:type="spellStart"/>
      <w:r w:rsidR="000D0EC9">
        <w:rPr>
          <w:rFonts w:ascii="Verdana" w:hAnsi="Verdana"/>
          <w:color w:val="auto"/>
        </w:rPr>
        <w:t>v.o.s</w:t>
      </w:r>
      <w:proofErr w:type="spellEnd"/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účastní</w:t>
      </w:r>
      <w:r w:rsidR="003229A9">
        <w:rPr>
          <w:rFonts w:ascii="Verdana" w:hAnsi="Verdana"/>
          <w:color w:val="auto"/>
        </w:rPr>
        <w:t xml:space="preserve">ky kurzů anglického jazyka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v období </w:t>
      </w:r>
      <w:r w:rsidR="003229A9">
        <w:rPr>
          <w:rFonts w:ascii="Verdana" w:hAnsi="Verdana"/>
          <w:color w:val="auto"/>
        </w:rPr>
        <w:t xml:space="preserve">červenec – srpen v rozsahu </w:t>
      </w:r>
      <w:r w:rsidR="000D0EC9">
        <w:rPr>
          <w:rFonts w:ascii="Verdana" w:hAnsi="Verdana"/>
          <w:color w:val="auto"/>
        </w:rPr>
        <w:t xml:space="preserve">50-130 </w:t>
      </w:r>
      <w:r w:rsidRPr="00C644BC">
        <w:rPr>
          <w:rFonts w:ascii="Verdana" w:hAnsi="Verdana"/>
          <w:color w:val="auto"/>
        </w:rPr>
        <w:t xml:space="preserve">osob/ 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učeben pro v</w:t>
      </w:r>
      <w:r w:rsidR="007F7609">
        <w:rPr>
          <w:rFonts w:ascii="Verdana" w:hAnsi="Verdana"/>
          <w:color w:val="auto"/>
        </w:rPr>
        <w:t>ýuku anglického jazyka</w:t>
      </w:r>
      <w:r w:rsidR="000D0EC9">
        <w:rPr>
          <w:rFonts w:ascii="Verdana" w:hAnsi="Verdana"/>
          <w:color w:val="auto"/>
        </w:rPr>
        <w:t xml:space="preserve"> (max. počet 8 učeben),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 xml:space="preserve">pravidel, </w:t>
      </w:r>
      <w:proofErr w:type="spellStart"/>
      <w:r w:rsidR="007375B5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 xml:space="preserve"> a kopírování materiálů pro výuku.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>Objednatel vždy zašle nejpozději do 31. 12. kalendářního roku objednávku na další letní prázdniny.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4220CE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Při počtu ubytovaných a stravovaných </w:t>
      </w:r>
      <w:r w:rsidR="007375B5">
        <w:rPr>
          <w:rFonts w:ascii="Verdana" w:hAnsi="Verdana"/>
          <w:color w:val="auto"/>
        </w:rPr>
        <w:t xml:space="preserve">do 69 osob /včetně vedoucích a lektorů/ činí cena za </w:t>
      </w:r>
      <w:r w:rsidR="007F7609">
        <w:rPr>
          <w:rFonts w:ascii="Verdana" w:hAnsi="Verdana"/>
          <w:color w:val="auto"/>
        </w:rPr>
        <w:t xml:space="preserve">jednu osobu a noc 147,83 Kč bez DPH, tj. 170,-Kč včetně DPH při sazbě 15% 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osobu částku ve výši </w:t>
      </w:r>
      <w:r w:rsidR="00B078C4">
        <w:rPr>
          <w:rFonts w:ascii="Verdana" w:hAnsi="Verdana"/>
          <w:color w:val="auto"/>
        </w:rPr>
        <w:t>191,30</w:t>
      </w:r>
      <w:r w:rsidR="00C644BC" w:rsidRPr="00C644BC">
        <w:rPr>
          <w:rFonts w:ascii="Verdana" w:hAnsi="Verdana"/>
          <w:color w:val="auto"/>
        </w:rPr>
        <w:t xml:space="preserve"> Kč bez DPH, tj. </w:t>
      </w:r>
      <w:r w:rsidR="00B078C4">
        <w:rPr>
          <w:rFonts w:ascii="Verdana" w:hAnsi="Verdana"/>
          <w:color w:val="auto"/>
        </w:rPr>
        <w:t>22</w:t>
      </w:r>
      <w:r w:rsidR="007F7609">
        <w:rPr>
          <w:rFonts w:ascii="Verdana" w:hAnsi="Verdana"/>
          <w:color w:val="auto"/>
        </w:rPr>
        <w:t>0</w:t>
      </w:r>
      <w:r w:rsidR="00C644BC" w:rsidRPr="00C644BC">
        <w:rPr>
          <w:rFonts w:ascii="Verdana" w:hAnsi="Verdana"/>
          <w:color w:val="auto"/>
        </w:rPr>
        <w:t>,00</w:t>
      </w:r>
      <w:r w:rsidR="007F7609">
        <w:rPr>
          <w:rFonts w:ascii="Verdana" w:hAnsi="Verdana"/>
          <w:color w:val="auto"/>
        </w:rPr>
        <w:t xml:space="preserve"> Kč včetně DPH při sazbě daně </w:t>
      </w:r>
      <w:r w:rsidR="00B078C4">
        <w:rPr>
          <w:rFonts w:ascii="Verdana" w:hAnsi="Verdana"/>
          <w:color w:val="auto"/>
        </w:rPr>
        <w:t>15</w:t>
      </w:r>
      <w:r w:rsidR="00C644BC"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 w:rsidR="007F7609"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9A4E04">
        <w:rPr>
          <w:rFonts w:ascii="Verdana" w:hAnsi="Verdana"/>
          <w:color w:val="auto"/>
        </w:rPr>
        <w:t xml:space="preserve"> a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C644BC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B078C4">
        <w:rPr>
          <w:rFonts w:ascii="Verdana" w:hAnsi="Verdana"/>
          <w:color w:val="auto"/>
        </w:rPr>
        <w:t>6</w:t>
      </w:r>
      <w:r w:rsidR="009A4E04">
        <w:rPr>
          <w:rFonts w:ascii="Verdana" w:hAnsi="Verdana"/>
          <w:color w:val="auto"/>
        </w:rPr>
        <w:t>0,-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7375B5" w:rsidRDefault="007375B5" w:rsidP="007375B5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Při počtu ubytovaných a stravovaných nad 70 osob /včetně vedoucích a lektorů/ činí cena za jednu osobu a noc 147,83 Kč bez DPH, tj. 170,-Kč včetně DPH při sazbě 15% a cena za </w:t>
      </w:r>
      <w:r w:rsidR="000A2E7E">
        <w:rPr>
          <w:rFonts w:ascii="Verdana" w:hAnsi="Verdana"/>
          <w:color w:val="auto"/>
        </w:rPr>
        <w:t>celodenní</w:t>
      </w:r>
      <w:r w:rsidRPr="00C644BC">
        <w:rPr>
          <w:rFonts w:ascii="Verdana" w:hAnsi="Verdana"/>
          <w:color w:val="auto"/>
        </w:rPr>
        <w:t xml:space="preserve">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 w:rsidR="00B078C4">
        <w:rPr>
          <w:rFonts w:ascii="Verdana" w:hAnsi="Verdana"/>
          <w:color w:val="auto"/>
        </w:rPr>
        <w:t xml:space="preserve">173,91 </w:t>
      </w:r>
      <w:r w:rsidRPr="00C644BC">
        <w:rPr>
          <w:rFonts w:ascii="Verdana" w:hAnsi="Verdana"/>
          <w:color w:val="auto"/>
        </w:rPr>
        <w:t xml:space="preserve">Kč bez DPH, tj. </w:t>
      </w:r>
      <w:r w:rsidR="00B078C4">
        <w:rPr>
          <w:rFonts w:ascii="Verdana" w:hAnsi="Verdana"/>
          <w:color w:val="auto"/>
        </w:rPr>
        <w:t>200,-</w:t>
      </w:r>
      <w:r>
        <w:rPr>
          <w:rFonts w:ascii="Verdana" w:hAnsi="Verdana"/>
          <w:color w:val="auto"/>
        </w:rPr>
        <w:t xml:space="preserve"> Kč včetně DPH při sazbě daně </w:t>
      </w:r>
      <w:r w:rsidR="00B078C4">
        <w:rPr>
          <w:rFonts w:ascii="Verdana" w:hAnsi="Verdana"/>
          <w:color w:val="auto"/>
        </w:rPr>
        <w:t>15</w:t>
      </w:r>
      <w:r w:rsidRPr="00C644BC">
        <w:rPr>
          <w:rFonts w:ascii="Verdana" w:hAnsi="Verdana"/>
          <w:color w:val="auto"/>
        </w:rPr>
        <w:t xml:space="preserve"> 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D34D68">
        <w:rPr>
          <w:rFonts w:ascii="Verdana" w:hAnsi="Verdana"/>
          <w:color w:val="auto"/>
        </w:rPr>
        <w:t xml:space="preserve"> a svačina</w:t>
      </w:r>
      <w:r w:rsidR="00D34D68">
        <w:rPr>
          <w:rFonts w:ascii="Verdana" w:hAnsi="Verdana"/>
          <w:color w:val="auto"/>
        </w:rPr>
        <w:tab/>
      </w:r>
      <w:r w:rsidR="00D34D68">
        <w:rPr>
          <w:rFonts w:ascii="Verdana" w:hAnsi="Verdana"/>
          <w:color w:val="auto"/>
        </w:rPr>
        <w:tab/>
        <w:t>45,-Kč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</w:p>
    <w:p w:rsidR="007375B5" w:rsidRDefault="00D34D68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</w:t>
      </w:r>
      <w:r w:rsidR="007375B5">
        <w:rPr>
          <w:rFonts w:ascii="Verdana" w:hAnsi="Verdana"/>
          <w:color w:val="auto"/>
        </w:rPr>
        <w:t>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7</w:t>
      </w:r>
      <w:r w:rsidR="00B078C4">
        <w:rPr>
          <w:rFonts w:ascii="Verdana" w:hAnsi="Verdana"/>
          <w:color w:val="auto"/>
        </w:rPr>
        <w:t>0</w:t>
      </w:r>
      <w:r>
        <w:rPr>
          <w:rFonts w:ascii="Verdana" w:hAnsi="Verdana"/>
          <w:color w:val="auto"/>
        </w:rPr>
        <w:t>,-Kč</w:t>
      </w:r>
    </w:p>
    <w:p w:rsidR="007375B5" w:rsidRDefault="007375B5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D34D68">
        <w:rPr>
          <w:rFonts w:ascii="Verdana" w:hAnsi="Verdana"/>
          <w:color w:val="auto"/>
        </w:rPr>
        <w:tab/>
      </w:r>
      <w:r w:rsidR="00D34D68">
        <w:rPr>
          <w:rFonts w:ascii="Verdana" w:hAnsi="Verdana"/>
          <w:color w:val="auto"/>
        </w:rPr>
        <w:tab/>
        <w:t>20,-Kč</w:t>
      </w:r>
    </w:p>
    <w:p w:rsidR="0003682A" w:rsidRDefault="007375B5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 w:rsidR="00D34D68">
        <w:rPr>
          <w:rFonts w:ascii="Verdana" w:hAnsi="Verdana"/>
          <w:color w:val="auto"/>
        </w:rPr>
        <w:tab/>
      </w:r>
      <w:r w:rsidR="00D34D68">
        <w:rPr>
          <w:rFonts w:ascii="Verdana" w:hAnsi="Verdana"/>
          <w:color w:val="auto"/>
        </w:rPr>
        <w:tab/>
      </w:r>
      <w:r w:rsidR="00D34D68">
        <w:rPr>
          <w:rFonts w:ascii="Verdana" w:hAnsi="Verdana"/>
          <w:color w:val="auto"/>
        </w:rPr>
        <w:tab/>
      </w:r>
      <w:r w:rsidR="00D34D68">
        <w:rPr>
          <w:rFonts w:ascii="Verdana" w:hAnsi="Verdana"/>
          <w:color w:val="auto"/>
        </w:rPr>
        <w:tab/>
        <w:t>65,-Kč</w:t>
      </w: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 w:rsidR="007F7609">
        <w:rPr>
          <w:rFonts w:ascii="Verdana" w:hAnsi="Verdana"/>
          <w:color w:val="auto"/>
        </w:rPr>
        <w:t>Descartes v.o.s., Svratouch</w:t>
      </w:r>
      <w:r w:rsidR="000D0EC9">
        <w:rPr>
          <w:rFonts w:ascii="Verdana" w:hAnsi="Verdana"/>
          <w:color w:val="auto"/>
        </w:rPr>
        <w:t xml:space="preserve"> 104, Svratouch.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 xml:space="preserve">) kalendářních dnů ode dne prokazatelného doručení faktury.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E26489">
        <w:rPr>
          <w:rFonts w:ascii="Verdana" w:hAnsi="Verdana"/>
          <w:color w:val="auto"/>
        </w:rPr>
        <w:t>19.5.2017</w:t>
      </w:r>
      <w:r w:rsidR="00E26489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bookmarkStart w:id="0" w:name="_GoBack"/>
      <w:bookmarkEnd w:id="0"/>
      <w:r>
        <w:rPr>
          <w:rFonts w:ascii="Verdana" w:hAnsi="Verdana"/>
          <w:color w:val="auto"/>
        </w:rPr>
        <w:t>Ve Svratouchu dne</w:t>
      </w:r>
      <w:r w:rsidR="00E26489">
        <w:rPr>
          <w:rFonts w:ascii="Verdana" w:hAnsi="Verdana"/>
          <w:color w:val="auto"/>
        </w:rPr>
        <w:t xml:space="preserve"> 19.5.2017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Mgr. Radka Pokorná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6489" w:rsidRPr="00E26489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6489" w:rsidRPr="00E26489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A3056"/>
    <w:rsid w:val="00264DE0"/>
    <w:rsid w:val="002716B0"/>
    <w:rsid w:val="00273D73"/>
    <w:rsid w:val="003229A9"/>
    <w:rsid w:val="003D3A49"/>
    <w:rsid w:val="004220CE"/>
    <w:rsid w:val="00446199"/>
    <w:rsid w:val="00586EF6"/>
    <w:rsid w:val="005A71FB"/>
    <w:rsid w:val="00607013"/>
    <w:rsid w:val="007375B5"/>
    <w:rsid w:val="007F7609"/>
    <w:rsid w:val="00895DEC"/>
    <w:rsid w:val="009A4E04"/>
    <w:rsid w:val="00A85F4A"/>
    <w:rsid w:val="00B078C4"/>
    <w:rsid w:val="00B159A3"/>
    <w:rsid w:val="00B32E68"/>
    <w:rsid w:val="00C133B3"/>
    <w:rsid w:val="00C44A88"/>
    <w:rsid w:val="00C644BC"/>
    <w:rsid w:val="00D34D68"/>
    <w:rsid w:val="00E26489"/>
    <w:rsid w:val="00EA6D5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26</cp:revision>
  <cp:lastPrinted>2017-05-19T05:46:00Z</cp:lastPrinted>
  <dcterms:created xsi:type="dcterms:W3CDTF">2016-11-26T17:23:00Z</dcterms:created>
  <dcterms:modified xsi:type="dcterms:W3CDTF">2017-05-19T05:47:00Z</dcterms:modified>
</cp:coreProperties>
</file>